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C0" w:rsidRPr="007F479C" w:rsidRDefault="009456C0" w:rsidP="009456C0">
      <w:pPr>
        <w:autoSpaceDE w:val="0"/>
        <w:autoSpaceDN w:val="0"/>
        <w:adjustRightInd w:val="0"/>
        <w:spacing w:line="480" w:lineRule="auto"/>
        <w:jc w:val="center"/>
        <w:rPr>
          <w:b/>
        </w:rPr>
      </w:pPr>
      <w:r w:rsidRPr="007F479C">
        <w:rPr>
          <w:b/>
        </w:rPr>
        <w:t>BAB IV</w:t>
      </w:r>
    </w:p>
    <w:p w:rsidR="009456C0" w:rsidRPr="007F479C" w:rsidRDefault="009456C0" w:rsidP="009456C0">
      <w:pPr>
        <w:autoSpaceDE w:val="0"/>
        <w:autoSpaceDN w:val="0"/>
        <w:adjustRightInd w:val="0"/>
        <w:spacing w:line="480" w:lineRule="auto"/>
        <w:jc w:val="center"/>
        <w:rPr>
          <w:b/>
        </w:rPr>
      </w:pPr>
      <w:r w:rsidRPr="007F479C">
        <w:rPr>
          <w:b/>
        </w:rPr>
        <w:t>HASIL PENELITIAN DAN PEMBAHASAN</w:t>
      </w:r>
    </w:p>
    <w:p w:rsidR="009456C0" w:rsidRPr="007F479C" w:rsidRDefault="009456C0" w:rsidP="009456C0">
      <w:pPr>
        <w:numPr>
          <w:ilvl w:val="4"/>
          <w:numId w:val="17"/>
        </w:numPr>
        <w:autoSpaceDE w:val="0"/>
        <w:autoSpaceDN w:val="0"/>
        <w:adjustRightInd w:val="0"/>
        <w:spacing w:line="480" w:lineRule="auto"/>
        <w:ind w:left="360"/>
        <w:jc w:val="both"/>
        <w:rPr>
          <w:b/>
          <w:iCs/>
          <w:color w:val="000000"/>
          <w:lang w:val="en-GB" w:eastAsia="en-GB"/>
        </w:rPr>
      </w:pPr>
      <w:r w:rsidRPr="007F479C">
        <w:rPr>
          <w:b/>
        </w:rPr>
        <w:t>Pegaturan Hukum Izin Penggunaan Tenaga Kerja Asing</w:t>
      </w:r>
      <w:r w:rsidRPr="007F479C">
        <w:rPr>
          <w:b/>
          <w:bCs/>
        </w:rPr>
        <w:t xml:space="preserve"> Di Indonesia</w:t>
      </w:r>
    </w:p>
    <w:p w:rsidR="009456C0" w:rsidRPr="007F479C" w:rsidRDefault="009456C0" w:rsidP="009456C0">
      <w:pPr>
        <w:pStyle w:val="BodyText"/>
        <w:tabs>
          <w:tab w:val="left" w:pos="8100"/>
        </w:tabs>
        <w:spacing w:line="480" w:lineRule="auto"/>
        <w:ind w:firstLine="709"/>
        <w:jc w:val="both"/>
        <w:rPr>
          <w:b/>
        </w:rPr>
      </w:pPr>
      <w:r w:rsidRPr="007F479C">
        <w:rPr>
          <w:b/>
        </w:rPr>
        <w:t>Tenaga kerja merupakan bagian penting bagi pembangunan bangsa Indonesia. Semakin banyaknya masyarakat yang bekerja harapannya adalah semakin kecil pula tingkat pengangguran di Indonesia. Tantangan dalam ketenagakerjaan pun dari tahun ke tahun persaingan semakin meningkat, dari mulai tingkat keahlian, ketersediaan sarana pelatihan yang tersedia, dan semakin banyaknya sektor yang harus diisi namun tak selaras dengan tenaga kerja yang tersedia.</w:t>
      </w:r>
    </w:p>
    <w:p w:rsidR="009456C0" w:rsidRPr="007F479C" w:rsidRDefault="009456C0" w:rsidP="009456C0">
      <w:pPr>
        <w:pStyle w:val="BodyText"/>
        <w:tabs>
          <w:tab w:val="left" w:pos="8100"/>
        </w:tabs>
        <w:spacing w:line="480" w:lineRule="auto"/>
        <w:ind w:firstLine="709"/>
        <w:jc w:val="both"/>
        <w:rPr>
          <w:b/>
        </w:rPr>
      </w:pPr>
      <w:r w:rsidRPr="007F479C">
        <w:rPr>
          <w:b/>
        </w:rPr>
        <w:t xml:space="preserve">Pembangunan nasional merupakan pembangunan manusia Indonesia seutuhnya dan pembangunan masyarakatnya. Dalam rangka pelaksanaan pembangunan nasional tersebut, tenaga kerja merupakan salah satu unsur penunjang yang mempunyai peran yang sangat penting bagi keberhasilan pembangunan. Dalam hal ini kebijaksanaan ketenagakerjaan dalam program pembangunan selalu diusahakan pada terciptanya kesempatan kerja sebanyak mungkin di berbagai bidang usaha dengan peningkatan mutu dan peningkatan perlindungan terhadap tenaga kerja yang bersifat menyeluruh pada semua sektor. Tantangan pembangunan nasional yang berkaitan dengan ketenagakerjaan bertambah dengan hadirnya </w:t>
      </w:r>
      <w:r w:rsidRPr="007F479C">
        <w:rPr>
          <w:b/>
        </w:rPr>
        <w:lastRenderedPageBreak/>
        <w:t>perdangangan bebas dan globalisasi industri. Kehadiran pekerja asing adalah suatu kebutuhan serta tantangan yang tidak dapat dihindari.</w:t>
      </w:r>
      <w:r w:rsidRPr="007F479C">
        <w:rPr>
          <w:rStyle w:val="FootnoteReference"/>
          <w:b/>
        </w:rPr>
        <w:footnoteReference w:id="2"/>
      </w:r>
    </w:p>
    <w:p w:rsidR="009456C0" w:rsidRPr="007F479C" w:rsidRDefault="009456C0" w:rsidP="009456C0">
      <w:pPr>
        <w:pStyle w:val="BodyText"/>
        <w:tabs>
          <w:tab w:val="left" w:pos="8100"/>
        </w:tabs>
        <w:spacing w:line="480" w:lineRule="auto"/>
        <w:ind w:firstLine="709"/>
        <w:jc w:val="both"/>
        <w:rPr>
          <w:b/>
        </w:rPr>
      </w:pPr>
      <w:r w:rsidRPr="007F479C">
        <w:rPr>
          <w:b/>
        </w:rPr>
        <w:t>Menghadapi pergeseran nilai dan tata kehidupan para pelaku industri dan perdagangan, pengawasan ketenagakerjaan dituntut untuk mampu mengambil langkah-langkah antisipatif serta mampu menampung segala perkembangan yang terjadi. Oleh karena itu penyempurnaan terhadap sistem pengawasan ketenagakerjaaan harus terus dilakukan agar peraturan perundang-undangan dapat dilaksanakan secara efektif oleh para pelaku industri dan perdagangan. Dengan demikian pengawasan ketenagakerjaan sebagai suatu sistem mengemban misi dan fungsi agar peraturan perundang-undangan di bidang ketenagakerjaan dapat ditegakkan. Penerapan peraturan perundang-undangan ketenagakerjaan juga dimaksudkan untuk menjaga keseimbangan antara hak dan kewajiban bagi pengusaha dan pekerja/buruh, sehingga kelangsungan usaha dan ketenangan kerja dalam rangka meningkatkan produktivitas kerja dan kesejahteraan tenaga kerja dapat terjamin.</w:t>
      </w:r>
    </w:p>
    <w:p w:rsidR="009456C0" w:rsidRPr="007F479C" w:rsidRDefault="009456C0" w:rsidP="009456C0">
      <w:pPr>
        <w:pStyle w:val="BodyText"/>
        <w:tabs>
          <w:tab w:val="left" w:pos="8100"/>
        </w:tabs>
        <w:spacing w:line="480" w:lineRule="auto"/>
        <w:ind w:firstLine="709"/>
        <w:jc w:val="both"/>
        <w:rPr>
          <w:b/>
          <w:color w:val="000000"/>
        </w:rPr>
      </w:pPr>
      <w:r w:rsidRPr="007F479C">
        <w:rPr>
          <w:b/>
        </w:rPr>
        <w:t xml:space="preserve">Peraturan Menteri Ketenagakerjaan Pasal 1 angka 4, Nomor 10 Tahun 2018 Tentang Tata Cara Penggunaan Tenaga Kerja Asing, menyebutkan bahwa Rencana Penggunaan Tenaga Kerja Asing merupakan persyaratan untuk mendapatkan izin kerja. Rencana Penggunaan Tenaga Kerja Asing yang selanjutnya disingkat RPTKA, adalah rencana penggunaan TKA pada jabatan tertentu yang dibuat oleh pemberi kerja </w:t>
      </w:r>
      <w:r w:rsidRPr="007F479C">
        <w:rPr>
          <w:b/>
        </w:rPr>
        <w:lastRenderedPageBreak/>
        <w:t xml:space="preserve">TKA untuk jangka waktu tertentu yang disahkan oleh Menteri atau pejabat yang ditunjuk. Kehadiran tenaga kerja asing (TKA) juga merupakan tantangan tersendiri karena kehadiran mereka menjadikan peluang kerja menjadi semakin kompetitif. Diperlukan kerja keras serta kebijakan pemerintah yang dapat memberikan kesempatan bagi pekerja dalam negeri untuk bersaing dengan pekerja asing di Indonesia.7 Pengaturan ketenagakerjaan Indonesia memberi ketentuan </w:t>
      </w:r>
      <w:r w:rsidRPr="007F479C">
        <w:rPr>
          <w:b/>
          <w:color w:val="000000"/>
        </w:rPr>
        <w:t>dasar dalam penempatan tenaga kerja asing (TKA) di Indonesia, beberapa yang penting adalah:8</w:t>
      </w:r>
    </w:p>
    <w:p w:rsidR="009456C0" w:rsidRPr="007F479C" w:rsidRDefault="009456C0" w:rsidP="009456C0">
      <w:pPr>
        <w:numPr>
          <w:ilvl w:val="2"/>
          <w:numId w:val="24"/>
        </w:numPr>
        <w:tabs>
          <w:tab w:val="clear" w:pos="2340"/>
          <w:tab w:val="num" w:pos="1080"/>
        </w:tabs>
        <w:autoSpaceDE w:val="0"/>
        <w:autoSpaceDN w:val="0"/>
        <w:adjustRightInd w:val="0"/>
        <w:ind w:left="1080"/>
        <w:jc w:val="both"/>
        <w:rPr>
          <w:color w:val="000000"/>
        </w:rPr>
      </w:pPr>
      <w:r w:rsidRPr="007F479C">
        <w:rPr>
          <w:color w:val="000000"/>
        </w:rPr>
        <w:t xml:space="preserve">Setiap pemberi kerja yang mempekerjakan tenaga kerja asing wajib memiliki izin tertulis dari Menteri atau pejabat yang ditunjuk, kecuali bagi perwakilan Negara asing yang mempergunakan tenaga kerja asing sebagai pegawai diplomatik dan konsuler tidak wajib memiliki izin. </w:t>
      </w:r>
    </w:p>
    <w:p w:rsidR="009456C0" w:rsidRPr="007F479C" w:rsidRDefault="009456C0" w:rsidP="009456C0">
      <w:pPr>
        <w:numPr>
          <w:ilvl w:val="2"/>
          <w:numId w:val="24"/>
        </w:numPr>
        <w:tabs>
          <w:tab w:val="clear" w:pos="2340"/>
          <w:tab w:val="num" w:pos="1080"/>
        </w:tabs>
        <w:autoSpaceDE w:val="0"/>
        <w:autoSpaceDN w:val="0"/>
        <w:adjustRightInd w:val="0"/>
        <w:ind w:left="1080"/>
        <w:jc w:val="both"/>
        <w:rPr>
          <w:color w:val="000000"/>
        </w:rPr>
      </w:pPr>
      <w:r w:rsidRPr="007F479C">
        <w:rPr>
          <w:color w:val="000000"/>
        </w:rPr>
        <w:t xml:space="preserve">Pemberi kerja orang perseorangan dilarang memperkerjakan tenaga kerja asing. </w:t>
      </w:r>
    </w:p>
    <w:p w:rsidR="009456C0" w:rsidRPr="007F479C" w:rsidRDefault="009456C0" w:rsidP="009456C0">
      <w:pPr>
        <w:numPr>
          <w:ilvl w:val="2"/>
          <w:numId w:val="24"/>
        </w:numPr>
        <w:tabs>
          <w:tab w:val="clear" w:pos="2340"/>
          <w:tab w:val="num" w:pos="1080"/>
        </w:tabs>
        <w:autoSpaceDE w:val="0"/>
        <w:autoSpaceDN w:val="0"/>
        <w:adjustRightInd w:val="0"/>
        <w:ind w:left="1080"/>
        <w:jc w:val="both"/>
        <w:rPr>
          <w:color w:val="000000"/>
        </w:rPr>
      </w:pPr>
      <w:r w:rsidRPr="007F479C">
        <w:rPr>
          <w:color w:val="000000"/>
        </w:rPr>
        <w:t xml:space="preserve">Tenaga kerja asing dapat dipekerjakan di Indonesia hanya dalam hubungan kerja untuk jabatan tertentu dan waktu tertentu. </w:t>
      </w:r>
    </w:p>
    <w:p w:rsidR="009456C0" w:rsidRPr="007F479C" w:rsidRDefault="009456C0" w:rsidP="009456C0">
      <w:pPr>
        <w:numPr>
          <w:ilvl w:val="2"/>
          <w:numId w:val="24"/>
        </w:numPr>
        <w:tabs>
          <w:tab w:val="clear" w:pos="2340"/>
          <w:tab w:val="num" w:pos="1080"/>
        </w:tabs>
        <w:autoSpaceDE w:val="0"/>
        <w:autoSpaceDN w:val="0"/>
        <w:adjustRightInd w:val="0"/>
        <w:ind w:left="1080"/>
        <w:jc w:val="both"/>
        <w:rPr>
          <w:color w:val="000000"/>
        </w:rPr>
      </w:pPr>
      <w:r w:rsidRPr="007F479C">
        <w:rPr>
          <w:color w:val="000000"/>
        </w:rPr>
        <w:t>Pemberi kerja yang menggunakan tenaga kerja asing harus memiliki rencana penggunaan tenaga kerja asing yang disahkan oleh Menteri.</w:t>
      </w:r>
      <w:r w:rsidRPr="007F479C">
        <w:rPr>
          <w:rStyle w:val="FootnoteReference"/>
          <w:color w:val="000000"/>
        </w:rPr>
        <w:footnoteReference w:id="3"/>
      </w:r>
    </w:p>
    <w:p w:rsidR="009456C0" w:rsidRPr="007F479C" w:rsidRDefault="009456C0" w:rsidP="009456C0">
      <w:pPr>
        <w:pStyle w:val="BodyText"/>
        <w:tabs>
          <w:tab w:val="left" w:pos="8100"/>
        </w:tabs>
        <w:ind w:firstLine="709"/>
        <w:jc w:val="both"/>
        <w:rPr>
          <w:b/>
        </w:rPr>
      </w:pPr>
    </w:p>
    <w:p w:rsidR="009456C0" w:rsidRPr="007F479C" w:rsidRDefault="009456C0" w:rsidP="009456C0">
      <w:pPr>
        <w:pStyle w:val="BodyText"/>
        <w:tabs>
          <w:tab w:val="left" w:pos="8100"/>
        </w:tabs>
        <w:spacing w:line="480" w:lineRule="auto"/>
        <w:ind w:firstLine="709"/>
        <w:jc w:val="both"/>
        <w:rPr>
          <w:b/>
        </w:rPr>
      </w:pPr>
      <w:r w:rsidRPr="007F479C">
        <w:rPr>
          <w:b/>
        </w:rPr>
        <w:t xml:space="preserve">Pemerintah Pada tahun 2018 mengeluarkan peraturan yaitu Peraturan Presiden Nomor 20 Tahun 2018 Tentang Penggunaan TKA yang langsung ditandatangani Presiden Joko Widodo pada 26 Maret 2018. Peraturan Presiden Nomor 20 Tahun 2018 Tentang Penggunaan Tenaga Kerja Asing ini menggantikan Peraturan Presiden Nomor 72 Tahun 2014 Tentang Penggunaan Tenaga Kerja Asing serta Pelaksanaan Pendidikan dan Pelatihan Tenaga Kerja Pendamping yang dicabut dan dinyatakan tidak berlaku berdasarkan Pasal 38 huruf a Peraturan Presiden Tentang </w:t>
      </w:r>
      <w:r w:rsidRPr="007F479C">
        <w:rPr>
          <w:b/>
        </w:rPr>
        <w:lastRenderedPageBreak/>
        <w:t>Penggunaan TKA. Pada bagian Menimbang Peraturan Presiden Tentang penggunaan TKA disebutkan guna mendukung perekonomian nasional dan perluasan kesempatan kerja melalui peningkatan investasi, perlu pengaturan kembali perizinan penggunaan TKA.</w:t>
      </w:r>
    </w:p>
    <w:p w:rsidR="009456C0" w:rsidRPr="007F479C" w:rsidRDefault="009456C0" w:rsidP="009456C0">
      <w:pPr>
        <w:pStyle w:val="BodyText"/>
        <w:tabs>
          <w:tab w:val="left" w:pos="8100"/>
        </w:tabs>
        <w:spacing w:line="480" w:lineRule="auto"/>
        <w:ind w:firstLine="709"/>
        <w:jc w:val="both"/>
        <w:rPr>
          <w:b/>
        </w:rPr>
      </w:pPr>
      <w:r w:rsidRPr="007F479C">
        <w:rPr>
          <w:b/>
        </w:rPr>
        <w:t>Penerbitan Peraturan Presiden Tentang Penggunaan TKA mengundang kontroversi di masyarakat. Menurut Timboel Siregar, Sekjen Organisasi Pekerja Seluruh Indonesia (OPSI), banyak pasal dalam Peraturan Presiden ini yang bertentangan dengan Undang-Undang Nomor 13 Tahun 2003 Tentang Ketenagakerjaan, antara lain Undang-Undang Ketenagakerjaan telah mewajibkan adanya Rencana Penggunaan Tenaga Kerja Asing (RPTKA), sementara dalam Peraturan Presiden Tentang penggunaan TKA justru tidak mensyaratkan RPTKA untuk posisi seperti komisaris dan direksi, serta pekerja yang dibutuhkan pemerintah. Lebih lanjut, Presiden seharusnya menyampaikan terlebih dulu draft Peraturan Presiden kepada publik sebelum ditandatangani dan mengundang para akademisi, perwakilan pengusaha Indonesia, serta pekerja untuk memberikan masukan.</w:t>
      </w:r>
      <w:r w:rsidRPr="007F479C">
        <w:rPr>
          <w:rStyle w:val="FootnoteReference"/>
          <w:b/>
        </w:rPr>
        <w:footnoteReference w:id="4"/>
      </w:r>
    </w:p>
    <w:p w:rsidR="009456C0" w:rsidRPr="007F479C" w:rsidRDefault="009456C0" w:rsidP="009456C0">
      <w:pPr>
        <w:pStyle w:val="BodyText"/>
        <w:tabs>
          <w:tab w:val="left" w:pos="8100"/>
        </w:tabs>
        <w:spacing w:line="480" w:lineRule="auto"/>
        <w:ind w:firstLine="709"/>
        <w:jc w:val="both"/>
        <w:rPr>
          <w:b/>
        </w:rPr>
      </w:pPr>
      <w:r w:rsidRPr="007F479C">
        <w:rPr>
          <w:b/>
        </w:rPr>
        <w:t>Dalam Peraturan Presiden Nomor 20 Tahun 2018 maupun Permenaker Nomor 10 Tahun 2018, pemberi kerja kepada TKA adalah badan hukum atau badan lainnya yang mempekerjakan TKA dengan membayar upah atau imbalan dalam bentuk lain. Adapun badan pemberi kerja bisa berbentuk antara lain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lastRenderedPageBreak/>
        <w:t xml:space="preserve">Instansi pemerintah, perwakilan negara asing, badan-badan internasional, dan  organisasi internasional;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 xml:space="preserve">Kantor perwakilan dagang asing, kantor perwakilan perusahaan asing, dan kantor berita asing yang melakukan kegiatan di Indonesia;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 xml:space="preserve">Perusahaan swasta asing yang berusaha di Indonesia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 xml:space="preserve">Badan hukum yang didirikan berdasarkan hukum Indonesia dalam bentuk Perseroan Terbatas (PT), atau yayasan, atau badan usaha asing yang terdaftar di instansi yang berwenang;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 xml:space="preserve">Lembaga sosial, keagamaan, pendidikan, dan kebudayaan;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 xml:space="preserve">Usaha jasa impresariat; </w:t>
      </w:r>
    </w:p>
    <w:p w:rsidR="009456C0" w:rsidRPr="007F479C" w:rsidRDefault="009456C0" w:rsidP="009456C0">
      <w:pPr>
        <w:numPr>
          <w:ilvl w:val="0"/>
          <w:numId w:val="26"/>
        </w:numPr>
        <w:autoSpaceDE w:val="0"/>
        <w:autoSpaceDN w:val="0"/>
        <w:adjustRightInd w:val="0"/>
        <w:ind w:left="1134"/>
        <w:jc w:val="both"/>
        <w:rPr>
          <w:color w:val="000000"/>
        </w:rPr>
      </w:pPr>
      <w:r w:rsidRPr="007F479C">
        <w:rPr>
          <w:color w:val="000000"/>
        </w:rPr>
        <w:t>Badan usaha sepanjang tidak dilarang Undang-Undang.</w:t>
      </w:r>
      <w:r w:rsidRPr="007F479C">
        <w:rPr>
          <w:rStyle w:val="FootnoteReference"/>
          <w:color w:val="000000"/>
        </w:rPr>
        <w:footnoteReference w:id="5"/>
      </w:r>
    </w:p>
    <w:p w:rsidR="009456C0" w:rsidRPr="007F479C" w:rsidRDefault="009456C0" w:rsidP="009456C0">
      <w:pPr>
        <w:pStyle w:val="BodyText"/>
        <w:tabs>
          <w:tab w:val="left" w:pos="8100"/>
        </w:tabs>
        <w:ind w:firstLine="709"/>
        <w:jc w:val="both"/>
        <w:rPr>
          <w:b/>
        </w:rPr>
      </w:pPr>
    </w:p>
    <w:p w:rsidR="009456C0" w:rsidRPr="007F479C" w:rsidRDefault="009456C0" w:rsidP="009456C0">
      <w:pPr>
        <w:pStyle w:val="BodyText"/>
        <w:tabs>
          <w:tab w:val="left" w:pos="1134"/>
          <w:tab w:val="left" w:pos="8100"/>
        </w:tabs>
        <w:spacing w:line="480" w:lineRule="auto"/>
        <w:ind w:firstLine="709"/>
        <w:jc w:val="both"/>
        <w:rPr>
          <w:b/>
        </w:rPr>
      </w:pPr>
      <w:r w:rsidRPr="007F479C">
        <w:rPr>
          <w:b/>
        </w:rPr>
        <w:t>Melihat pemberi kerja yang tercantum dalam aturan tersebut, mungkin usaha jasa impresariat yang masih belum familiar di telinga. Dalam Permenaker No. 10 Tahun 2018 di atas, usaha jasa impresariat didefinisikan sebagai kegiatan pengurusan penyelenggaraan hiburan di Indonesia, baik yang mendatangkan maupun memulangkan pengisi acara di bidang seni dan olahraga yang bersifat sementara. Agar rencana untuk mendatangkan tenaga kerja asing berjalan lancar, ada beberapa syarat yang wajib dimiliki oleh pemberi kerja, antara lain:</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Memiliki Rencana Penggunaan Tenaga Kerja Asing (RPTKA) yang disahkan  oleh Menteri atau pejabat yang ditunjuk;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Membayar Dana Kompensasi Penggunaan Tenaga Kerja Asing (DKP-TKA) untuk setiap TKA yang dipekerjakan sesuai dengan ketentuan peraturan perundang-undangan;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Mengikutsertakan TKA dalam program asuransi di perusahaan asuransi berbadan hukum Indonesia yang bekerja kurang dari 6 (enam) bulan;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Mengikutsertakan TKA dalam program Jaminan Sosial Nasional yang bekerja paling singkat 6 (enam) bulan;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Menunjuk Tenaga Kerja Pendamping dalam rangka alih teknologi dan keahlian TKA;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t xml:space="preserve">Melaksanakan pendidikan dan pelatihan bagi Tenaga Kerja Pendamping; </w:t>
      </w:r>
    </w:p>
    <w:p w:rsidR="009456C0" w:rsidRPr="007F479C" w:rsidRDefault="009456C0" w:rsidP="009456C0">
      <w:pPr>
        <w:numPr>
          <w:ilvl w:val="0"/>
          <w:numId w:val="27"/>
        </w:numPr>
        <w:tabs>
          <w:tab w:val="left" w:pos="1134"/>
        </w:tabs>
        <w:autoSpaceDE w:val="0"/>
        <w:autoSpaceDN w:val="0"/>
        <w:adjustRightInd w:val="0"/>
        <w:ind w:left="1134" w:hanging="425"/>
        <w:jc w:val="both"/>
        <w:rPr>
          <w:color w:val="000000"/>
        </w:rPr>
      </w:pPr>
      <w:r w:rsidRPr="007F479C">
        <w:rPr>
          <w:color w:val="000000"/>
        </w:rPr>
        <w:lastRenderedPageBreak/>
        <w:t xml:space="preserve">Memfasilitasi pendidikan dan pelatihan Bahasa Indonesia kepada TKA yang dipekerjakannya. </w:t>
      </w:r>
      <w:r w:rsidRPr="007F479C">
        <w:rPr>
          <w:rStyle w:val="FootnoteReference"/>
          <w:color w:val="000000"/>
        </w:rPr>
        <w:footnoteReference w:id="6"/>
      </w:r>
    </w:p>
    <w:p w:rsidR="009456C0" w:rsidRPr="007F479C" w:rsidRDefault="009456C0" w:rsidP="009456C0">
      <w:pPr>
        <w:tabs>
          <w:tab w:val="left" w:pos="1134"/>
        </w:tabs>
        <w:autoSpaceDE w:val="0"/>
        <w:autoSpaceDN w:val="0"/>
        <w:adjustRightInd w:val="0"/>
        <w:ind w:left="1134"/>
        <w:jc w:val="both"/>
        <w:rPr>
          <w:color w:val="000000"/>
        </w:rPr>
      </w:pPr>
    </w:p>
    <w:p w:rsidR="009456C0" w:rsidRPr="007F479C" w:rsidRDefault="009456C0" w:rsidP="009456C0">
      <w:pPr>
        <w:pStyle w:val="BodyText"/>
        <w:tabs>
          <w:tab w:val="left" w:pos="8100"/>
        </w:tabs>
        <w:spacing w:line="480" w:lineRule="auto"/>
        <w:ind w:firstLine="709"/>
        <w:jc w:val="both"/>
        <w:rPr>
          <w:b/>
          <w:color w:val="000000"/>
        </w:rPr>
      </w:pPr>
      <w:r w:rsidRPr="007F479C">
        <w:rPr>
          <w:b/>
          <w:color w:val="000000"/>
        </w:rPr>
        <w:t>Adapun syarat dokumen pendukung RPTKA adalah sebagai berikut:</w:t>
      </w:r>
    </w:p>
    <w:p w:rsidR="009456C0" w:rsidRPr="007F479C" w:rsidRDefault="009456C0" w:rsidP="009456C0">
      <w:pPr>
        <w:numPr>
          <w:ilvl w:val="0"/>
          <w:numId w:val="28"/>
        </w:numPr>
        <w:autoSpaceDE w:val="0"/>
        <w:autoSpaceDN w:val="0"/>
        <w:adjustRightInd w:val="0"/>
        <w:spacing w:line="480" w:lineRule="auto"/>
        <w:ind w:left="360"/>
        <w:jc w:val="both"/>
        <w:rPr>
          <w:color w:val="000000"/>
        </w:rPr>
      </w:pPr>
      <w:r w:rsidRPr="007F479C">
        <w:rPr>
          <w:color w:val="000000"/>
        </w:rPr>
        <w:t xml:space="preserve">Untuk mendapatkan pengesahan RPTKA, pemberi kerja TKA harus  mengajukan permohonan secara tertulis yang dilengkapi alasan penggunaan TKA dengan melampirkan: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Formulir RPTKA yang sudah dilengkapi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Surat ijin usaha dari instansi yang berwenang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Akte pendirian sebagai badan hukum yang sudah disahkan oleh pejabat yang berwenang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Keterangan domisili perusahaan dari pemerintah daerah setempat</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Bagan struktur organisasi perusahaan;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Surat penunjukan TKI sebagai pendamping TKA yang dipekerjakan;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Copy bukti wajib lapor ketenagakerjaan yang masih berlaku berdasarkan Undang-undang Nomor 7 Tahun 1981 tentang Wajib Lapor Ketenagakerjaan di perusahaan; </w:t>
      </w:r>
    </w:p>
    <w:p w:rsidR="009456C0" w:rsidRPr="007F479C" w:rsidRDefault="009456C0" w:rsidP="009456C0">
      <w:pPr>
        <w:numPr>
          <w:ilvl w:val="0"/>
          <w:numId w:val="29"/>
        </w:numPr>
        <w:autoSpaceDE w:val="0"/>
        <w:autoSpaceDN w:val="0"/>
        <w:adjustRightInd w:val="0"/>
        <w:spacing w:line="480" w:lineRule="auto"/>
        <w:jc w:val="both"/>
        <w:rPr>
          <w:color w:val="000000"/>
        </w:rPr>
      </w:pPr>
      <w:r w:rsidRPr="007F479C">
        <w:rPr>
          <w:color w:val="000000"/>
        </w:rPr>
        <w:t xml:space="preserve">Rekomendasi jabatan yang akan diduduki oleh TKA dari instansi tertentu apabila diperlukan. </w:t>
      </w:r>
    </w:p>
    <w:p w:rsidR="009456C0" w:rsidRPr="007F479C" w:rsidRDefault="009456C0" w:rsidP="009456C0">
      <w:pPr>
        <w:autoSpaceDE w:val="0"/>
        <w:autoSpaceDN w:val="0"/>
        <w:adjustRightInd w:val="0"/>
        <w:spacing w:line="480" w:lineRule="auto"/>
        <w:ind w:firstLine="709"/>
        <w:rPr>
          <w:color w:val="000000"/>
        </w:rPr>
      </w:pPr>
      <w:r w:rsidRPr="007F479C">
        <w:rPr>
          <w:color w:val="000000"/>
        </w:rPr>
        <w:t xml:space="preserve">Formulir RPTKA dimaksud di atas memuat: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Identitas pemberi kerja TKA ;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Jabatan dan/atau kedudukan TKA dalam struktur bagan organisasi perusahaan yang bersangkutan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lastRenderedPageBreak/>
        <w:t xml:space="preserve">Besarnya upah TKA yang persyaratan jabatan TKA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Jumlah TKA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Uraian jabatan dan persyaratan jabatan dibayarkan TKA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Lokasi kerja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Jangka waktu penggunaan TKA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Penunjukan tenaga kerja warga negara Indonesia sebagai pendamping TKA yang dipekerjakan </w:t>
      </w:r>
    </w:p>
    <w:p w:rsidR="009456C0" w:rsidRPr="007F479C" w:rsidRDefault="009456C0" w:rsidP="009456C0">
      <w:pPr>
        <w:numPr>
          <w:ilvl w:val="0"/>
          <w:numId w:val="30"/>
        </w:numPr>
        <w:autoSpaceDE w:val="0"/>
        <w:autoSpaceDN w:val="0"/>
        <w:adjustRightInd w:val="0"/>
        <w:spacing w:line="480" w:lineRule="auto"/>
        <w:ind w:left="360"/>
        <w:jc w:val="both"/>
        <w:rPr>
          <w:color w:val="000000"/>
        </w:rPr>
      </w:pPr>
      <w:r w:rsidRPr="007F479C">
        <w:rPr>
          <w:color w:val="000000"/>
        </w:rPr>
        <w:t xml:space="preserve">Rencana program pendidikan dan pelatihan tenaga kerja Indonesia. </w:t>
      </w:r>
    </w:p>
    <w:p w:rsidR="009456C0" w:rsidRPr="007F479C" w:rsidRDefault="009456C0" w:rsidP="009456C0">
      <w:pPr>
        <w:autoSpaceDE w:val="0"/>
        <w:autoSpaceDN w:val="0"/>
        <w:adjustRightInd w:val="0"/>
        <w:spacing w:line="480" w:lineRule="auto"/>
        <w:ind w:firstLine="709"/>
        <w:jc w:val="both"/>
        <w:rPr>
          <w:color w:val="000000"/>
        </w:rPr>
      </w:pPr>
      <w:r w:rsidRPr="007F479C">
        <w:rPr>
          <w:color w:val="000000"/>
        </w:rPr>
        <w:t>Beberapa hal yang perlu dipahami terkait prosedur terkini, yakni:</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rPr>
          <w:color w:val="000000"/>
        </w:rPr>
        <w:t xml:space="preserve">RPTKA dapat berlaku sesuai dengan Perjanjian Kerja TKA. Apabila Perjanjian Kerja TKA dengan perusahaan hanya enam bulan, RPTKA juga akan berlaku hanya enam bulan. Pada dasarnya, masa berlaku RPTKA akan mengikuti Perjanjian Kerja antara TKA dengan Perusahaan. </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rPr>
          <w:color w:val="000000"/>
        </w:rPr>
        <w:t xml:space="preserve">Dokumen Izin Kerja hanya RPTKA. Izin penggunaan TKA saat ini hanya RPTKA. Sedangkan IMTA sudah dihapuskan. Sehingga, pengesahan Izin Kerja hanya dengan RPTKA dan Notifikasi. </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rPr>
          <w:color w:val="000000"/>
        </w:rPr>
        <w:t xml:space="preserve">Notifikasi (Terbitnya Kode Billing Pembayaran DPKK). Pada proses Notifikasi, kode billing akan diterbitkan dan hanya dalam jangka waktu satu hari kerja saja Perusahaan harus membayarkan Dana Pengembangan Keahlian dan Keterampilan (atau yang biasanya disingkat dengan “DPKK”) sebesar 100 USD per bulan. </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rPr>
          <w:color w:val="000000"/>
        </w:rPr>
        <w:t xml:space="preserve">Terintegrasinya sistem Kementerian Ketenagakerjaan dan sistem Imigrasi. Proses pengajuan Telex diajukan pada fase pengajuan Notifikasi. Setelah </w:t>
      </w:r>
      <w:r w:rsidRPr="007F479C">
        <w:rPr>
          <w:color w:val="000000"/>
        </w:rPr>
        <w:lastRenderedPageBreak/>
        <w:t xml:space="preserve">pembayaran kode billing, maka kode billing untuk Penerimaan Negara Bukan Pajak (“PNBP”) Persetujuan Telex Vitas dan Izin Tinggal Terbatas akan diterbitkan. Dan Perusahaan diberikan jangka waktu selasa 30 (tiga puluh) hari untuk melakukan pembayaran PNBP tersebut. </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rPr>
          <w:color w:val="000000"/>
        </w:rPr>
        <w:t>Terbitnya Telex dan dapat mengambil Visa di KBRI Tujuan. Apabila telah melakukan pembayaran PNBP Persetujuan Telex Vitas dan Izin Tinggal Terbatas, maka Direktorat Jenderal Imigrasi akan menerbitkan Persetujuan Telex Vitas, kemudian TKA dapat mengambil Visa di KBRI Tujuan.</w:t>
      </w:r>
    </w:p>
    <w:p w:rsidR="009456C0" w:rsidRPr="007F479C" w:rsidRDefault="009456C0" w:rsidP="009456C0">
      <w:pPr>
        <w:numPr>
          <w:ilvl w:val="0"/>
          <w:numId w:val="31"/>
        </w:numPr>
        <w:autoSpaceDE w:val="0"/>
        <w:autoSpaceDN w:val="0"/>
        <w:adjustRightInd w:val="0"/>
        <w:spacing w:line="480" w:lineRule="auto"/>
        <w:ind w:left="360"/>
        <w:jc w:val="both"/>
        <w:rPr>
          <w:color w:val="000000"/>
        </w:rPr>
      </w:pPr>
      <w:r w:rsidRPr="007F479C">
        <w:t xml:space="preserve">Sesi Foto dan Biometrik TKA dilakukan di Bandara tertentu. Kemudian, saat TKA sampai di Indonesia, TKA wajib melaporkan tujuan kedatangannya ke Indonesia untuk bekerja. Dan Imigrasi akan memproses foto dan pengambilan sidik jari TKA tersebut. Dapat menjadi catatan, tidak semua bandara di Indonesia menerima kedatangan TKA. Hanya bandara berikut yang menjadi jalur masuknya TKA yang akan bekerja, yakni: </w:t>
      </w:r>
    </w:p>
    <w:p w:rsidR="009456C0" w:rsidRPr="007F479C" w:rsidRDefault="009456C0" w:rsidP="009456C0">
      <w:pPr>
        <w:numPr>
          <w:ilvl w:val="0"/>
          <w:numId w:val="32"/>
        </w:numPr>
        <w:autoSpaceDE w:val="0"/>
        <w:autoSpaceDN w:val="0"/>
        <w:adjustRightInd w:val="0"/>
        <w:spacing w:line="480" w:lineRule="auto"/>
        <w:jc w:val="both"/>
      </w:pPr>
      <w:r w:rsidRPr="007F479C">
        <w:t xml:space="preserve">Bandara Internasional Soekarno Hatta (Jakarta); </w:t>
      </w:r>
    </w:p>
    <w:p w:rsidR="009456C0" w:rsidRPr="007F479C" w:rsidRDefault="009456C0" w:rsidP="009456C0">
      <w:pPr>
        <w:numPr>
          <w:ilvl w:val="0"/>
          <w:numId w:val="32"/>
        </w:numPr>
        <w:autoSpaceDE w:val="0"/>
        <w:autoSpaceDN w:val="0"/>
        <w:adjustRightInd w:val="0"/>
        <w:spacing w:line="480" w:lineRule="auto"/>
        <w:jc w:val="both"/>
        <w:rPr>
          <w:color w:val="000000"/>
        </w:rPr>
      </w:pPr>
      <w:r w:rsidRPr="007F479C">
        <w:t xml:space="preserve">Bandara Internasional Juanda (Surabaya); </w:t>
      </w:r>
    </w:p>
    <w:p w:rsidR="009456C0" w:rsidRPr="007F479C" w:rsidRDefault="009456C0" w:rsidP="009456C0">
      <w:pPr>
        <w:numPr>
          <w:ilvl w:val="0"/>
          <w:numId w:val="32"/>
        </w:numPr>
        <w:autoSpaceDE w:val="0"/>
        <w:autoSpaceDN w:val="0"/>
        <w:adjustRightInd w:val="0"/>
        <w:spacing w:line="480" w:lineRule="auto"/>
        <w:jc w:val="both"/>
        <w:rPr>
          <w:color w:val="000000"/>
        </w:rPr>
      </w:pPr>
      <w:r w:rsidRPr="007F479C">
        <w:t xml:space="preserve">Bandara Internasional Kualanamu (Medan); </w:t>
      </w:r>
    </w:p>
    <w:p w:rsidR="009456C0" w:rsidRPr="007F479C" w:rsidRDefault="009456C0" w:rsidP="009456C0">
      <w:pPr>
        <w:numPr>
          <w:ilvl w:val="0"/>
          <w:numId w:val="32"/>
        </w:numPr>
        <w:autoSpaceDE w:val="0"/>
        <w:autoSpaceDN w:val="0"/>
        <w:adjustRightInd w:val="0"/>
        <w:spacing w:line="480" w:lineRule="auto"/>
        <w:jc w:val="both"/>
        <w:rPr>
          <w:color w:val="000000"/>
        </w:rPr>
      </w:pPr>
      <w:r w:rsidRPr="007F479C">
        <w:t xml:space="preserve"> Bandara Internasional Ngurah Rai (Bali); </w:t>
      </w:r>
    </w:p>
    <w:p w:rsidR="009456C0" w:rsidRPr="007F479C" w:rsidRDefault="009456C0" w:rsidP="009456C0">
      <w:pPr>
        <w:numPr>
          <w:ilvl w:val="0"/>
          <w:numId w:val="32"/>
        </w:numPr>
        <w:autoSpaceDE w:val="0"/>
        <w:autoSpaceDN w:val="0"/>
        <w:adjustRightInd w:val="0"/>
        <w:spacing w:line="480" w:lineRule="auto"/>
        <w:jc w:val="both"/>
        <w:rPr>
          <w:color w:val="000000"/>
        </w:rPr>
      </w:pPr>
      <w:r w:rsidRPr="007F479C">
        <w:t>Pelabuhan Batam Centre (Batam).</w:t>
      </w:r>
    </w:p>
    <w:p w:rsidR="009456C0" w:rsidRPr="007F479C" w:rsidRDefault="009456C0" w:rsidP="009456C0">
      <w:pPr>
        <w:pStyle w:val="BodyText"/>
        <w:tabs>
          <w:tab w:val="left" w:pos="8100"/>
        </w:tabs>
        <w:spacing w:line="480" w:lineRule="auto"/>
        <w:ind w:firstLine="709"/>
        <w:jc w:val="both"/>
        <w:rPr>
          <w:b/>
        </w:rPr>
      </w:pPr>
      <w:r w:rsidRPr="007F479C">
        <w:rPr>
          <w:b/>
        </w:rPr>
        <w:t xml:space="preserve">Dalam Peraturan Presiden Nomor 20 Tahun 2018 tidak dijelaskan jabatan apa saja yang dilarang diduduki oleh TKA, secara khusus jabatan yang dilarang diduduki oleh TKA diatur dalam Keputusan Menteri Tenaga </w:t>
      </w:r>
      <w:r w:rsidRPr="007F479C">
        <w:rPr>
          <w:b/>
        </w:rPr>
        <w:lastRenderedPageBreak/>
        <w:t xml:space="preserve">Kerja Nomor 40 Tahun 2012 tentang Jabatan-Jabatan Tertentu yang Dilarang Diduduki Tenaga Kerja Asing, yaitu: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Direktur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 Manajer Hubungan Industrial;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Manajer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Supervisor Pengembangan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Supervisor Perekrutan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Supervisor Penempatan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 Supervisor Pembina Karir Pegawai;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Penata Usaha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Kepala Eksekutif Kantor;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Ahli Pengembangan Personalia dan Karir;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Spesialis Personalia;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Penasehat Karir;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Penasehat Karir;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Penasehat Tenaga Kerja; 1</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Pembimbing dan Konseling Jabatan;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Perantara Tenaga Kerja;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Pengadministrasi Pelatihan Pegawai;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Pewawancara Pegawai;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 xml:space="preserve">Analis Jabatan; </w:t>
      </w:r>
    </w:p>
    <w:p w:rsidR="009456C0" w:rsidRPr="007F479C" w:rsidRDefault="009456C0" w:rsidP="009456C0">
      <w:pPr>
        <w:pStyle w:val="BodyText"/>
        <w:numPr>
          <w:ilvl w:val="0"/>
          <w:numId w:val="33"/>
        </w:numPr>
        <w:tabs>
          <w:tab w:val="left" w:pos="426"/>
        </w:tabs>
        <w:spacing w:after="0" w:line="480" w:lineRule="auto"/>
        <w:ind w:left="426" w:hanging="426"/>
        <w:jc w:val="both"/>
        <w:rPr>
          <w:b/>
        </w:rPr>
      </w:pPr>
      <w:r w:rsidRPr="007F479C">
        <w:rPr>
          <w:b/>
        </w:rPr>
        <w:t>Penyelenggara Keselamatan Kerja Pegawai</w:t>
      </w:r>
    </w:p>
    <w:p w:rsidR="009456C0" w:rsidRPr="007F479C" w:rsidRDefault="009456C0" w:rsidP="009456C0">
      <w:pPr>
        <w:pStyle w:val="BodyText"/>
        <w:tabs>
          <w:tab w:val="left" w:pos="8100"/>
        </w:tabs>
        <w:spacing w:line="480" w:lineRule="auto"/>
        <w:ind w:firstLine="709"/>
        <w:jc w:val="both"/>
        <w:rPr>
          <w:b/>
        </w:rPr>
      </w:pPr>
      <w:r w:rsidRPr="007F479C">
        <w:rPr>
          <w:b/>
        </w:rPr>
        <w:lastRenderedPageBreak/>
        <w:t>Pasal 43 ayat (1) UU Nomor 13 Tahun 2003 tersebut menjelaskan bahwa RPTKA dan Izin Menggunakan Tenaga Asing (IMTA) adalah dua hal berbeda, di mana RPTKA merupakan syarat yang kemudian untuk mendapat izin. Sementara izin dijabarkan dalam ketentuan Pasal 42 ayat (1) UU Nomor 13 Tahun 2003 sebagai berikut: Setiap pemberi kerja yang mempekerjakan tenaga kerja asing wajib memiliki izin tertulis dari menteri atau pejabat yang ditunjuk untuk mengesahkannya.</w:t>
      </w:r>
    </w:p>
    <w:p w:rsidR="009456C0" w:rsidRPr="007F479C" w:rsidRDefault="009456C0" w:rsidP="009456C0">
      <w:pPr>
        <w:pStyle w:val="BodyText"/>
        <w:tabs>
          <w:tab w:val="left" w:pos="8100"/>
        </w:tabs>
        <w:spacing w:line="480" w:lineRule="auto"/>
        <w:ind w:firstLine="709"/>
        <w:jc w:val="both"/>
        <w:rPr>
          <w:b/>
        </w:rPr>
      </w:pPr>
      <w:r w:rsidRPr="007F479C">
        <w:rPr>
          <w:b/>
        </w:rPr>
        <w:t>Adapun pengesahan RPTKA dapat dilakukan oleh dirjen untuk pemberi kerja TKA yang mempekerjakan TKA sebanyak 50 (lima puluh) orang atau lebih dan direktur untuk pemberi kerja TKA yang mempekerjakan TKA kurang dari 50 (lima puluh) orang. Sementara, SK Pengesahan RPTKA memuat alasan penggunaan TKA, jabatan dan/atau kedudukan TKA, lokasi kerja TKA, upah/gaji TKA, jumlah TKA, jangka waktu penggunaan TKA, jumlah TKI yang ditunjuk sebagai TKI pendamping, serta jumlah TKI yang dipekerjakan.</w:t>
      </w:r>
      <w:r w:rsidRPr="007F479C">
        <w:rPr>
          <w:rStyle w:val="FootnoteReference"/>
          <w:b/>
        </w:rPr>
        <w:footnoteReference w:id="7"/>
      </w:r>
    </w:p>
    <w:p w:rsidR="009456C0" w:rsidRPr="007F479C" w:rsidRDefault="009456C0" w:rsidP="009456C0">
      <w:pPr>
        <w:pStyle w:val="BodyText"/>
        <w:tabs>
          <w:tab w:val="left" w:pos="8100"/>
        </w:tabs>
        <w:rPr>
          <w:bCs/>
        </w:rPr>
      </w:pPr>
      <w:r w:rsidRPr="007F479C">
        <w:rPr>
          <w:bCs/>
        </w:rPr>
        <w:t>Tabel 1</w:t>
      </w:r>
    </w:p>
    <w:p w:rsidR="009456C0" w:rsidRPr="007F479C" w:rsidRDefault="009456C0" w:rsidP="009456C0">
      <w:pPr>
        <w:pStyle w:val="BodyText"/>
        <w:tabs>
          <w:tab w:val="left" w:pos="8100"/>
        </w:tabs>
        <w:rPr>
          <w:bCs/>
        </w:rPr>
      </w:pPr>
      <w:r w:rsidRPr="007F479C">
        <w:rPr>
          <w:bCs/>
        </w:rPr>
        <w:t xml:space="preserve">Perbandingan Pengaturan Tenaga Kerja Asing Dalam </w:t>
      </w:r>
    </w:p>
    <w:p w:rsidR="009456C0" w:rsidRPr="007F479C" w:rsidRDefault="009456C0" w:rsidP="009456C0">
      <w:pPr>
        <w:pStyle w:val="BodyText"/>
        <w:tabs>
          <w:tab w:val="left" w:pos="8100"/>
        </w:tabs>
        <w:rPr>
          <w:bCs/>
        </w:rPr>
      </w:pPr>
      <w:r w:rsidRPr="007F479C">
        <w:rPr>
          <w:bCs/>
        </w:rPr>
        <w:t>Peraturan Perundang-Undangan</w:t>
      </w:r>
    </w:p>
    <w:p w:rsidR="009456C0" w:rsidRPr="007F479C" w:rsidRDefault="009456C0" w:rsidP="009456C0">
      <w:pPr>
        <w:pStyle w:val="BodyText"/>
        <w:tabs>
          <w:tab w:val="left" w:pos="810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0"/>
        <w:gridCol w:w="2718"/>
        <w:gridCol w:w="2610"/>
      </w:tblGrid>
      <w:tr w:rsidR="009456C0" w:rsidRPr="007F479C" w:rsidTr="000C3410">
        <w:tc>
          <w:tcPr>
            <w:tcW w:w="2610" w:type="dxa"/>
            <w:shd w:val="clear" w:color="auto" w:fill="auto"/>
          </w:tcPr>
          <w:p w:rsidR="009456C0" w:rsidRPr="007F479C" w:rsidRDefault="009456C0" w:rsidP="000C3410">
            <w:pPr>
              <w:pStyle w:val="Default"/>
              <w:jc w:val="center"/>
              <w:rPr>
                <w:rFonts w:ascii="Times New Roman" w:hAnsi="Times New Roman" w:cs="Times New Roman"/>
              </w:rPr>
            </w:pPr>
            <w:r w:rsidRPr="007F479C">
              <w:rPr>
                <w:rFonts w:ascii="Times New Roman" w:hAnsi="Times New Roman" w:cs="Times New Roman"/>
                <w:b/>
                <w:bCs/>
              </w:rPr>
              <w:t>UU Nomor 13 Tahun 2003</w:t>
            </w:r>
          </w:p>
          <w:p w:rsidR="009456C0" w:rsidRPr="007F479C" w:rsidRDefault="009456C0" w:rsidP="000C3410">
            <w:pPr>
              <w:pStyle w:val="BodyText"/>
              <w:tabs>
                <w:tab w:val="left" w:pos="8100"/>
              </w:tabs>
              <w:rPr>
                <w:b/>
              </w:rPr>
            </w:pPr>
          </w:p>
        </w:tc>
        <w:tc>
          <w:tcPr>
            <w:tcW w:w="2718" w:type="dxa"/>
            <w:shd w:val="clear" w:color="auto" w:fill="auto"/>
          </w:tcPr>
          <w:p w:rsidR="009456C0" w:rsidRPr="007F479C" w:rsidRDefault="009456C0" w:rsidP="000C3410">
            <w:pPr>
              <w:pStyle w:val="Default"/>
              <w:jc w:val="center"/>
              <w:rPr>
                <w:rFonts w:ascii="Times New Roman" w:hAnsi="Times New Roman" w:cs="Times New Roman"/>
              </w:rPr>
            </w:pPr>
            <w:r w:rsidRPr="007F479C">
              <w:rPr>
                <w:rFonts w:ascii="Times New Roman" w:hAnsi="Times New Roman" w:cs="Times New Roman"/>
                <w:b/>
                <w:bCs/>
              </w:rPr>
              <w:t>UU Nomor 11 Tahun 2020</w:t>
            </w:r>
          </w:p>
          <w:p w:rsidR="009456C0" w:rsidRPr="007F479C" w:rsidRDefault="009456C0" w:rsidP="000C3410">
            <w:pPr>
              <w:pStyle w:val="BodyText"/>
              <w:tabs>
                <w:tab w:val="left" w:pos="8100"/>
              </w:tabs>
              <w:rPr>
                <w:b/>
              </w:rPr>
            </w:pPr>
          </w:p>
        </w:tc>
        <w:tc>
          <w:tcPr>
            <w:tcW w:w="2610" w:type="dxa"/>
            <w:shd w:val="clear" w:color="auto" w:fill="auto"/>
          </w:tcPr>
          <w:p w:rsidR="009456C0" w:rsidRPr="007F479C" w:rsidRDefault="009456C0" w:rsidP="000C3410">
            <w:pPr>
              <w:pStyle w:val="Default"/>
              <w:jc w:val="center"/>
              <w:rPr>
                <w:rFonts w:ascii="Times New Roman" w:hAnsi="Times New Roman" w:cs="Times New Roman"/>
              </w:rPr>
            </w:pPr>
            <w:r w:rsidRPr="007F479C">
              <w:rPr>
                <w:rFonts w:ascii="Times New Roman" w:hAnsi="Times New Roman" w:cs="Times New Roman"/>
                <w:b/>
                <w:bCs/>
              </w:rPr>
              <w:t>Permenaker Nomor 10 Tahun 2018</w:t>
            </w:r>
          </w:p>
          <w:p w:rsidR="009456C0" w:rsidRPr="007F479C" w:rsidRDefault="009456C0" w:rsidP="000C3410">
            <w:pPr>
              <w:pStyle w:val="BodyText"/>
              <w:tabs>
                <w:tab w:val="left" w:pos="8100"/>
              </w:tabs>
              <w:rPr>
                <w:b/>
              </w:rPr>
            </w:pPr>
          </w:p>
        </w:tc>
      </w:tr>
      <w:tr w:rsidR="009456C0" w:rsidRPr="007F479C" w:rsidTr="000C3410">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 42 ayat (1) menyebutkan bahwa pemberi kerja yang </w:t>
            </w:r>
            <w:r w:rsidRPr="007F479C">
              <w:rPr>
                <w:rFonts w:ascii="Times New Roman" w:hAnsi="Times New Roman" w:cs="Times New Roman"/>
              </w:rPr>
              <w:lastRenderedPageBreak/>
              <w:t xml:space="preserve">mempekerjakan TKA wajib memiliki izin tertulis dari Menteri atau Pejabat yang ditunjuk. </w:t>
            </w:r>
          </w:p>
          <w:p w:rsidR="009456C0" w:rsidRPr="007F479C" w:rsidRDefault="009456C0" w:rsidP="000C3410">
            <w:pPr>
              <w:pStyle w:val="BodyText"/>
              <w:tabs>
                <w:tab w:val="left" w:pos="8100"/>
              </w:tabs>
              <w:jc w:val="both"/>
              <w:rPr>
                <w:b/>
              </w:rPr>
            </w:pPr>
          </w:p>
        </w:tc>
        <w:tc>
          <w:tcPr>
            <w:tcW w:w="2718" w:type="dxa"/>
            <w:shd w:val="clear" w:color="auto" w:fill="auto"/>
          </w:tcPr>
          <w:p w:rsidR="009456C0" w:rsidRPr="007F479C" w:rsidRDefault="009456C0" w:rsidP="000C3410">
            <w:pPr>
              <w:pStyle w:val="Default"/>
              <w:jc w:val="both"/>
              <w:rPr>
                <w:rFonts w:ascii="Times New Roman" w:hAnsi="Times New Roman" w:cs="Times New Roman"/>
                <w:b/>
              </w:rPr>
            </w:pPr>
            <w:r w:rsidRPr="007F479C">
              <w:rPr>
                <w:rFonts w:ascii="Times New Roman" w:hAnsi="Times New Roman" w:cs="Times New Roman"/>
              </w:rPr>
              <w:lastRenderedPageBreak/>
              <w:t xml:space="preserve">Pasal 42 ayat (1) menyebutkan bahwa pemberi kerja yang </w:t>
            </w:r>
            <w:r w:rsidRPr="007F479C">
              <w:rPr>
                <w:rFonts w:ascii="Times New Roman" w:hAnsi="Times New Roman" w:cs="Times New Roman"/>
              </w:rPr>
              <w:lastRenderedPageBreak/>
              <w:t xml:space="preserve">mempekerjakan TKA wajib memiliki RPTKA yang disahkan oleh Pemerintah Pusat. Ketentuan IMTA dihapus </w:t>
            </w:r>
          </w:p>
        </w:tc>
        <w:tc>
          <w:tcPr>
            <w:tcW w:w="2610" w:type="dxa"/>
            <w:shd w:val="clear" w:color="auto" w:fill="auto"/>
          </w:tcPr>
          <w:p w:rsidR="009456C0" w:rsidRPr="007F479C" w:rsidRDefault="009456C0" w:rsidP="000C3410">
            <w:pPr>
              <w:pStyle w:val="Default"/>
              <w:jc w:val="both"/>
              <w:rPr>
                <w:rFonts w:ascii="Times New Roman" w:hAnsi="Times New Roman" w:cs="Times New Roman"/>
                <w:b/>
              </w:rPr>
            </w:pPr>
            <w:r w:rsidRPr="007F479C">
              <w:rPr>
                <w:rFonts w:ascii="Times New Roman" w:hAnsi="Times New Roman" w:cs="Times New Roman"/>
              </w:rPr>
              <w:lastRenderedPageBreak/>
              <w:t xml:space="preserve">Pasal 32 ayat (2) menyebutkan bahwa data penggunaan TKA </w:t>
            </w:r>
            <w:r w:rsidRPr="007F479C">
              <w:rPr>
                <w:rFonts w:ascii="Times New Roman" w:hAnsi="Times New Roman" w:cs="Times New Roman"/>
              </w:rPr>
              <w:lastRenderedPageBreak/>
              <w:t xml:space="preserve">meliputi Pengesahan RPTKA dan Notifikasi Penggunaan TKA. Ketentuan IMTA dihapus. </w:t>
            </w:r>
          </w:p>
        </w:tc>
      </w:tr>
      <w:tr w:rsidR="009456C0" w:rsidRPr="007F479C" w:rsidTr="000C3410">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lastRenderedPageBreak/>
              <w:t xml:space="preserve">Pasal 42 ayat (3) menyebutkan bahwa kewajiban memiliki RPTKA dikecualikan bagi perwakilan negara asing yang mempergunakan tenaga kerja asing sebagai pegawai diplomatik dan konsuler. </w:t>
            </w:r>
          </w:p>
          <w:p w:rsidR="009456C0" w:rsidRPr="007F479C" w:rsidRDefault="009456C0" w:rsidP="000C3410">
            <w:pPr>
              <w:pStyle w:val="BodyText"/>
              <w:tabs>
                <w:tab w:val="left" w:pos="8100"/>
              </w:tabs>
              <w:jc w:val="both"/>
              <w:rPr>
                <w:b/>
              </w:rPr>
            </w:pPr>
          </w:p>
        </w:tc>
        <w:tc>
          <w:tcPr>
            <w:tcW w:w="2718" w:type="dxa"/>
            <w:shd w:val="clear" w:color="auto" w:fill="auto"/>
          </w:tcPr>
          <w:p w:rsidR="009456C0" w:rsidRPr="007F479C" w:rsidRDefault="009456C0" w:rsidP="000C3410">
            <w:pPr>
              <w:pStyle w:val="Default"/>
              <w:spacing w:line="228" w:lineRule="auto"/>
              <w:jc w:val="both"/>
              <w:rPr>
                <w:rFonts w:ascii="Times New Roman" w:hAnsi="Times New Roman" w:cs="Times New Roman"/>
              </w:rPr>
            </w:pPr>
            <w:r w:rsidRPr="007F479C">
              <w:rPr>
                <w:rFonts w:ascii="Times New Roman" w:hAnsi="Times New Roman" w:cs="Times New Roman"/>
              </w:rPr>
              <w:t xml:space="preserve">pengecualian atas RPTKA berlaku untuk: </w:t>
            </w:r>
          </w:p>
          <w:p w:rsidR="009456C0" w:rsidRPr="007F479C" w:rsidRDefault="009456C0" w:rsidP="000C3410">
            <w:pPr>
              <w:pStyle w:val="Default"/>
              <w:numPr>
                <w:ilvl w:val="0"/>
                <w:numId w:val="34"/>
              </w:numPr>
              <w:spacing w:line="228" w:lineRule="auto"/>
              <w:ind w:left="360"/>
              <w:jc w:val="both"/>
              <w:rPr>
                <w:rFonts w:ascii="Times New Roman" w:hAnsi="Times New Roman" w:cs="Times New Roman"/>
              </w:rPr>
            </w:pPr>
            <w:r w:rsidRPr="007F479C">
              <w:rPr>
                <w:rFonts w:ascii="Times New Roman" w:hAnsi="Times New Roman" w:cs="Times New Roman"/>
              </w:rPr>
              <w:t xml:space="preserve">Direksiatau komisaris dengan kepemilikan saham sesuai dengan ketentuan perundang-undangan; </w:t>
            </w:r>
          </w:p>
          <w:p w:rsidR="009456C0" w:rsidRPr="007F479C" w:rsidRDefault="009456C0" w:rsidP="000C3410">
            <w:pPr>
              <w:pStyle w:val="Default"/>
              <w:numPr>
                <w:ilvl w:val="0"/>
                <w:numId w:val="34"/>
              </w:numPr>
              <w:spacing w:line="228" w:lineRule="auto"/>
              <w:ind w:left="360"/>
              <w:jc w:val="both"/>
              <w:rPr>
                <w:rFonts w:ascii="Times New Roman" w:hAnsi="Times New Roman" w:cs="Times New Roman"/>
              </w:rPr>
            </w:pPr>
            <w:r w:rsidRPr="007F479C">
              <w:rPr>
                <w:rFonts w:ascii="Times New Roman" w:hAnsi="Times New Roman" w:cs="Times New Roman"/>
              </w:rPr>
              <w:t xml:space="preserve">Pegawai diplomatik dan konsuler pada kantor perwakilan negara asing; </w:t>
            </w:r>
          </w:p>
          <w:p w:rsidR="009456C0" w:rsidRPr="007F479C" w:rsidRDefault="009456C0" w:rsidP="000C3410">
            <w:pPr>
              <w:pStyle w:val="Default"/>
              <w:numPr>
                <w:ilvl w:val="0"/>
                <w:numId w:val="34"/>
              </w:numPr>
              <w:spacing w:line="228" w:lineRule="auto"/>
              <w:ind w:left="360"/>
              <w:jc w:val="both"/>
              <w:rPr>
                <w:rFonts w:ascii="Times New Roman" w:hAnsi="Times New Roman" w:cs="Times New Roman"/>
              </w:rPr>
            </w:pPr>
            <w:r w:rsidRPr="007F479C">
              <w:rPr>
                <w:rFonts w:ascii="Times New Roman" w:hAnsi="Times New Roman" w:cs="Times New Roman"/>
              </w:rPr>
              <w:t xml:space="preserve"> TKA yang dibutuhkan oleh pemberi kerja pada jenis kegiatan produksi yang terhenti karena keadaan darurat, vokasi, perusahaan rintisan (</w:t>
            </w:r>
            <w:r w:rsidRPr="007F479C">
              <w:rPr>
                <w:rFonts w:ascii="Times New Roman" w:hAnsi="Times New Roman" w:cs="Times New Roman"/>
                <w:i/>
                <w:iCs/>
              </w:rPr>
              <w:t>start-up</w:t>
            </w:r>
            <w:r w:rsidRPr="007F479C">
              <w:rPr>
                <w:rFonts w:ascii="Times New Roman" w:hAnsi="Times New Roman" w:cs="Times New Roman"/>
              </w:rPr>
              <w:t xml:space="preserve">) berbasis teknologi, kunjungan bisnis, dan penelitian untuk jangka waktu tertentu </w:t>
            </w:r>
          </w:p>
          <w:p w:rsidR="009456C0" w:rsidRPr="007F479C" w:rsidRDefault="009456C0" w:rsidP="000C3410">
            <w:pPr>
              <w:pStyle w:val="BodyText"/>
              <w:tabs>
                <w:tab w:val="left" w:pos="8100"/>
              </w:tabs>
              <w:spacing w:line="228" w:lineRule="auto"/>
              <w:jc w:val="both"/>
              <w:rPr>
                <w:b/>
              </w:rPr>
            </w:pPr>
          </w:p>
        </w:tc>
        <w:tc>
          <w:tcPr>
            <w:tcW w:w="2610" w:type="dxa"/>
            <w:shd w:val="clear" w:color="auto" w:fill="auto"/>
          </w:tcPr>
          <w:p w:rsidR="009456C0" w:rsidRPr="007F479C" w:rsidRDefault="009456C0" w:rsidP="000C3410">
            <w:pPr>
              <w:pStyle w:val="Default"/>
              <w:spacing w:line="228" w:lineRule="auto"/>
              <w:jc w:val="both"/>
              <w:rPr>
                <w:rFonts w:ascii="Times New Roman" w:hAnsi="Times New Roman" w:cs="Times New Roman"/>
              </w:rPr>
            </w:pPr>
            <w:r w:rsidRPr="007F479C">
              <w:rPr>
                <w:rFonts w:ascii="Times New Roman" w:hAnsi="Times New Roman" w:cs="Times New Roman"/>
              </w:rPr>
              <w:t xml:space="preserve">Pasal 10 ayat (1) menyebutkan bahwa kewajiban memiliki RPTKA dikecualikan bagi: </w:t>
            </w:r>
          </w:p>
          <w:p w:rsidR="009456C0" w:rsidRPr="007F479C" w:rsidRDefault="009456C0" w:rsidP="000C3410">
            <w:pPr>
              <w:pStyle w:val="Default"/>
              <w:numPr>
                <w:ilvl w:val="0"/>
                <w:numId w:val="35"/>
              </w:numPr>
              <w:spacing w:line="228" w:lineRule="auto"/>
              <w:ind w:left="360"/>
              <w:jc w:val="both"/>
              <w:rPr>
                <w:rFonts w:ascii="Times New Roman" w:hAnsi="Times New Roman" w:cs="Times New Roman"/>
              </w:rPr>
            </w:pPr>
            <w:r w:rsidRPr="007F479C">
              <w:rPr>
                <w:rFonts w:ascii="Times New Roman" w:hAnsi="Times New Roman" w:cs="Times New Roman"/>
              </w:rPr>
              <w:t xml:space="preserve">Instansi pemerintah, perwakilan negara asing, dan badan internasional; </w:t>
            </w:r>
          </w:p>
          <w:p w:rsidR="009456C0" w:rsidRPr="007F479C" w:rsidRDefault="009456C0" w:rsidP="000C3410">
            <w:pPr>
              <w:pStyle w:val="Default"/>
              <w:numPr>
                <w:ilvl w:val="0"/>
                <w:numId w:val="35"/>
              </w:numPr>
              <w:spacing w:line="228" w:lineRule="auto"/>
              <w:ind w:left="360"/>
              <w:jc w:val="both"/>
              <w:rPr>
                <w:rFonts w:ascii="Times New Roman" w:hAnsi="Times New Roman" w:cs="Times New Roman"/>
              </w:rPr>
            </w:pPr>
            <w:r w:rsidRPr="007F479C">
              <w:rPr>
                <w:rFonts w:ascii="Times New Roman" w:hAnsi="Times New Roman" w:cs="Times New Roman"/>
              </w:rPr>
              <w:t xml:space="preserve">Pemberi kerja TKA yang mempekerjakan TKA sebagai anggota direksi atau anggota dewan komisaris dengan kepemilikan saham sesuai dengan ketentuan peraturan perundang-undangan. </w:t>
            </w:r>
          </w:p>
          <w:p w:rsidR="009456C0" w:rsidRPr="007F479C" w:rsidRDefault="009456C0" w:rsidP="000C3410">
            <w:pPr>
              <w:pStyle w:val="BodyText"/>
              <w:tabs>
                <w:tab w:val="left" w:pos="8100"/>
              </w:tabs>
              <w:spacing w:line="228" w:lineRule="auto"/>
              <w:jc w:val="both"/>
              <w:rPr>
                <w:b/>
              </w:rPr>
            </w:pPr>
          </w:p>
        </w:tc>
      </w:tr>
      <w:tr w:rsidR="009456C0" w:rsidRPr="007F479C" w:rsidTr="000C3410">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 43 ayat (1) menyebutkan bahwa pemberi kerja yang menggunakan TKA harus memiliki rencana penggunaan TKA (RPTKA) yang disahkan oleh Menteri atau Pejabat yang ditunjuk. </w:t>
            </w:r>
          </w:p>
          <w:p w:rsidR="009456C0" w:rsidRPr="007F479C" w:rsidRDefault="009456C0" w:rsidP="000C3410">
            <w:pPr>
              <w:pStyle w:val="BodyText"/>
              <w:tabs>
                <w:tab w:val="left" w:pos="8100"/>
              </w:tabs>
              <w:jc w:val="both"/>
              <w:rPr>
                <w:b/>
              </w:rPr>
            </w:pPr>
          </w:p>
        </w:tc>
        <w:tc>
          <w:tcPr>
            <w:tcW w:w="2718"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 43 dihapus. </w:t>
            </w:r>
          </w:p>
          <w:p w:rsidR="009456C0" w:rsidRPr="007F479C" w:rsidRDefault="009456C0" w:rsidP="000C3410">
            <w:pPr>
              <w:pStyle w:val="BodyText"/>
              <w:tabs>
                <w:tab w:val="left" w:pos="8100"/>
              </w:tabs>
              <w:jc w:val="both"/>
              <w:rPr>
                <w:b/>
              </w:rPr>
            </w:pPr>
          </w:p>
        </w:tc>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 4 ayat (4) huruf a dan Pasal 9 ayat (1) menyebutkan bahwa pemberi kerja yang menggunakan TKA harus memiliki rencana penggunaan TKA (RPTKA) yang disahkan oleh Menteri atau Pejabat yang ditunjuk. </w:t>
            </w:r>
          </w:p>
          <w:p w:rsidR="009456C0" w:rsidRPr="007F479C" w:rsidRDefault="009456C0" w:rsidP="000C3410">
            <w:pPr>
              <w:pStyle w:val="BodyText"/>
              <w:tabs>
                <w:tab w:val="left" w:pos="8100"/>
              </w:tabs>
              <w:jc w:val="both"/>
              <w:rPr>
                <w:b/>
              </w:rPr>
            </w:pPr>
          </w:p>
        </w:tc>
      </w:tr>
      <w:tr w:rsidR="009456C0" w:rsidRPr="007F479C" w:rsidTr="000C3410">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 44 ayat (1) menyebutkan bahwa pemberi kerja TKA wajib menaati ketentuan mengenai jabatan dan </w:t>
            </w:r>
            <w:r w:rsidRPr="007F479C">
              <w:rPr>
                <w:rFonts w:ascii="Times New Roman" w:hAnsi="Times New Roman" w:cs="Times New Roman"/>
              </w:rPr>
              <w:lastRenderedPageBreak/>
              <w:t xml:space="preserve">standar kompetensi yang berlaku </w:t>
            </w:r>
          </w:p>
          <w:p w:rsidR="009456C0" w:rsidRPr="007F479C" w:rsidRDefault="009456C0" w:rsidP="000C3410">
            <w:pPr>
              <w:pStyle w:val="BodyText"/>
              <w:tabs>
                <w:tab w:val="left" w:pos="8100"/>
              </w:tabs>
              <w:jc w:val="both"/>
              <w:rPr>
                <w:b/>
              </w:rPr>
            </w:pPr>
          </w:p>
        </w:tc>
        <w:tc>
          <w:tcPr>
            <w:tcW w:w="2718"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lastRenderedPageBreak/>
              <w:t>Pasal 4</w:t>
            </w:r>
            <w:r w:rsidRPr="007F479C">
              <w:rPr>
                <w:rFonts w:ascii="Times New Roman" w:hAnsi="Times New Roman" w:cs="Times New Roman"/>
                <w:lang w:val="en-US"/>
              </w:rPr>
              <w:t>4</w:t>
            </w:r>
            <w:r w:rsidRPr="007F479C">
              <w:rPr>
                <w:rFonts w:ascii="Times New Roman" w:hAnsi="Times New Roman" w:cs="Times New Roman"/>
              </w:rPr>
              <w:t xml:space="preserve"> dihapus. </w:t>
            </w:r>
          </w:p>
          <w:p w:rsidR="009456C0" w:rsidRPr="007F479C" w:rsidRDefault="009456C0" w:rsidP="000C3410">
            <w:pPr>
              <w:pStyle w:val="BodyText"/>
              <w:tabs>
                <w:tab w:val="left" w:pos="8100"/>
              </w:tabs>
              <w:jc w:val="both"/>
              <w:rPr>
                <w:b/>
              </w:rPr>
            </w:pPr>
          </w:p>
        </w:tc>
        <w:tc>
          <w:tcPr>
            <w:tcW w:w="2610" w:type="dxa"/>
            <w:shd w:val="clear" w:color="auto" w:fill="auto"/>
          </w:tcPr>
          <w:p w:rsidR="009456C0" w:rsidRPr="007F479C" w:rsidRDefault="009456C0" w:rsidP="000C3410">
            <w:pPr>
              <w:pStyle w:val="Default"/>
              <w:jc w:val="both"/>
              <w:rPr>
                <w:rFonts w:ascii="Times New Roman" w:hAnsi="Times New Roman" w:cs="Times New Roman"/>
              </w:rPr>
            </w:pPr>
            <w:r w:rsidRPr="007F479C">
              <w:rPr>
                <w:rFonts w:ascii="Times New Roman" w:hAnsi="Times New Roman" w:cs="Times New Roman"/>
              </w:rPr>
              <w:t xml:space="preserve">Pasal-pasal pada Bagian Ketiga Jabatan dan Sektor Tertentu. </w:t>
            </w:r>
          </w:p>
          <w:p w:rsidR="009456C0" w:rsidRPr="007F479C" w:rsidRDefault="009456C0" w:rsidP="000C3410">
            <w:pPr>
              <w:pStyle w:val="BodyText"/>
              <w:tabs>
                <w:tab w:val="left" w:pos="8100"/>
              </w:tabs>
              <w:jc w:val="both"/>
              <w:rPr>
                <w:b/>
              </w:rPr>
            </w:pPr>
          </w:p>
        </w:tc>
      </w:tr>
    </w:tbl>
    <w:p w:rsidR="009456C0" w:rsidRPr="007F479C" w:rsidRDefault="009456C0" w:rsidP="009456C0">
      <w:pPr>
        <w:pStyle w:val="BodyText"/>
        <w:tabs>
          <w:tab w:val="left" w:pos="8100"/>
        </w:tabs>
        <w:ind w:left="1134" w:hanging="1134"/>
        <w:jc w:val="both"/>
        <w:rPr>
          <w:b/>
        </w:rPr>
      </w:pPr>
      <w:r w:rsidRPr="007F479C">
        <w:rPr>
          <w:b/>
        </w:rPr>
        <w:lastRenderedPageBreak/>
        <w:t>Sumber : UU Nomor 13 Tahun 2003, UU Nomor 11 Tahun 2020 dan Permenaker Nomor 10 Tahun 2018</w:t>
      </w:r>
    </w:p>
    <w:p w:rsidR="009456C0" w:rsidRPr="007F479C" w:rsidRDefault="009456C0" w:rsidP="009456C0">
      <w:pPr>
        <w:pStyle w:val="BodyText"/>
        <w:tabs>
          <w:tab w:val="left" w:pos="8100"/>
        </w:tabs>
        <w:rPr>
          <w:b/>
        </w:rPr>
      </w:pPr>
    </w:p>
    <w:p w:rsidR="009456C0" w:rsidRPr="007F479C" w:rsidRDefault="009456C0" w:rsidP="009456C0">
      <w:pPr>
        <w:pStyle w:val="BodyText"/>
        <w:tabs>
          <w:tab w:val="left" w:pos="8100"/>
        </w:tabs>
        <w:spacing w:line="480" w:lineRule="auto"/>
        <w:ind w:firstLine="709"/>
        <w:jc w:val="both"/>
        <w:rPr>
          <w:b/>
        </w:rPr>
      </w:pPr>
      <w:r w:rsidRPr="007F479C">
        <w:rPr>
          <w:b/>
        </w:rPr>
        <w:t>Semakin menuju ke arah pembangunan, pengaturan mengenai ketenagakerjaan ini pun menyesuaikan yang pada akhirnya kemunculan Perpres Nomor 20 Tahun 2018 disertai dengan Peraturan Menteri Ketenagakerjaan Nomor 10 Tahun 2018 tentang Tata Cara Penggunaan Tenaga Kerja Asing (Permenaker Nomor 10 Tahun 2018) ada untuk mendukung perekonomian dan pembangunan nasional, serta peningkatan investasi. Pengaturan tersebut hadir untuk kemajuan perekonomian nasional dan untuk memperluas dan menambahkan kesempatan kerja melalui peningkatan/strategi investasi.</w:t>
      </w:r>
      <w:r w:rsidRPr="007F479C">
        <w:rPr>
          <w:rStyle w:val="FootnoteReference"/>
          <w:b/>
        </w:rPr>
        <w:footnoteReference w:id="8"/>
      </w:r>
    </w:p>
    <w:p w:rsidR="009456C0" w:rsidRPr="007F479C" w:rsidRDefault="009456C0" w:rsidP="009456C0">
      <w:pPr>
        <w:pStyle w:val="BodyText"/>
        <w:tabs>
          <w:tab w:val="left" w:pos="8100"/>
        </w:tabs>
        <w:spacing w:line="480" w:lineRule="auto"/>
        <w:ind w:firstLine="709"/>
        <w:jc w:val="both"/>
        <w:rPr>
          <w:b/>
        </w:rPr>
      </w:pPr>
      <w:r w:rsidRPr="007F479C">
        <w:rPr>
          <w:b/>
        </w:rPr>
        <w:t xml:space="preserve">Regulasi terbaru penggunaan TKA sejak diterbitkannya Undang-Undang Nomor 11 Tahun 2020 tentang Cipta Kerja (UU Nomor 11 Tahun 2020) mengubah dan menghapus beberapa-berapa pasal dalam UU Nomor 13 Tahun 2003 yang jutru mempermudah TKA masuk ke Indonesia, diantaranya: </w:t>
      </w:r>
    </w:p>
    <w:p w:rsidR="009456C0" w:rsidRPr="007F479C" w:rsidRDefault="009456C0" w:rsidP="009456C0">
      <w:pPr>
        <w:pStyle w:val="BodyText"/>
        <w:numPr>
          <w:ilvl w:val="0"/>
          <w:numId w:val="36"/>
        </w:numPr>
        <w:tabs>
          <w:tab w:val="left" w:pos="426"/>
        </w:tabs>
        <w:spacing w:after="0" w:line="480" w:lineRule="auto"/>
        <w:ind w:left="426" w:hanging="426"/>
        <w:jc w:val="both"/>
        <w:rPr>
          <w:b/>
        </w:rPr>
      </w:pPr>
      <w:r w:rsidRPr="007F479C">
        <w:rPr>
          <w:b/>
        </w:rPr>
        <w:t xml:space="preserve">Diubahnya bunyi Pasal 42 menjadi TKA hanya perlu memiliki RPTKA yang disahkan oleh Pemerintah Pusat saja karena tidak lagi memerlukan izin tertulis dari menteri atau pejabat yang ditunjuk; </w:t>
      </w:r>
    </w:p>
    <w:p w:rsidR="009456C0" w:rsidRPr="007F479C" w:rsidRDefault="009456C0" w:rsidP="009456C0">
      <w:pPr>
        <w:pStyle w:val="BodyText"/>
        <w:numPr>
          <w:ilvl w:val="0"/>
          <w:numId w:val="36"/>
        </w:numPr>
        <w:tabs>
          <w:tab w:val="left" w:pos="426"/>
        </w:tabs>
        <w:spacing w:after="0" w:line="480" w:lineRule="auto"/>
        <w:ind w:left="426" w:hanging="426"/>
        <w:jc w:val="both"/>
        <w:rPr>
          <w:b/>
        </w:rPr>
      </w:pPr>
      <w:r w:rsidRPr="007F479C">
        <w:rPr>
          <w:b/>
        </w:rPr>
        <w:lastRenderedPageBreak/>
        <w:t xml:space="preserve">Dihapusnya Pasal 43 mengenai RPTKA sekurang-kurangnya memuat keterangan alasan penggunaan TKA, jabatan TKA di perusahaan, jangka waktu penggunaan TKA, dan penunjukan WNI sebagai pendamping; </w:t>
      </w:r>
    </w:p>
    <w:p w:rsidR="009456C0" w:rsidRPr="007F479C" w:rsidRDefault="009456C0" w:rsidP="009456C0">
      <w:pPr>
        <w:pStyle w:val="BodyText"/>
        <w:numPr>
          <w:ilvl w:val="0"/>
          <w:numId w:val="36"/>
        </w:numPr>
        <w:tabs>
          <w:tab w:val="left" w:pos="426"/>
        </w:tabs>
        <w:spacing w:after="0" w:line="480" w:lineRule="auto"/>
        <w:ind w:left="426" w:hanging="426"/>
        <w:jc w:val="both"/>
        <w:rPr>
          <w:b/>
        </w:rPr>
      </w:pPr>
      <w:r w:rsidRPr="007F479C">
        <w:rPr>
          <w:b/>
        </w:rPr>
        <w:t>Dihapusnya Pasal 44 yang mewajibkan perusahaan pemberi kerja TKA untuk menaati ketentuan mengenai jabatan serta standar kompetensi yang berlaku yang diatur dalam Keputusan Menteri.</w:t>
      </w:r>
    </w:p>
    <w:p w:rsidR="009456C0" w:rsidRPr="007F479C" w:rsidRDefault="009456C0" w:rsidP="009456C0">
      <w:pPr>
        <w:pStyle w:val="BodyText"/>
        <w:tabs>
          <w:tab w:val="left" w:pos="8100"/>
        </w:tabs>
        <w:spacing w:line="480" w:lineRule="auto"/>
        <w:ind w:firstLine="709"/>
        <w:jc w:val="both"/>
        <w:rPr>
          <w:b/>
        </w:rPr>
      </w:pPr>
      <w:r w:rsidRPr="007F479C">
        <w:rPr>
          <w:b/>
        </w:rPr>
        <w:t xml:space="preserve">Pada dasarnya hukum ketenagakerjaan hendak mewujudkan keadilan sosial bagi seluruh rakyat dan hal tersebut berdasarkan pada dua aspek yaitu: 1) hukum secara ideal diwujudkan melalui peraturan perundang-undangan (heteronom) dan yang bersifat otonom. Pada ranah hukum ini harus merepresentasikan produk hukum yang sesuai </w:t>
      </w:r>
      <w:r w:rsidRPr="007F479C">
        <w:rPr>
          <w:b/>
          <w:i/>
          <w:iCs/>
        </w:rPr>
        <w:t xml:space="preserve">das sollen </w:t>
      </w:r>
      <w:r w:rsidRPr="007F479C">
        <w:rPr>
          <w:b/>
        </w:rPr>
        <w:t>sesuai keadilan dan kebenaran, berkepastian, dan memiliki manfaat bagi para pihak. Peraturan perundang-undangan tersebut nantinya akan selaras dengan makna keadilan pada Pasal 27 ayat (2) UUD RRI 1945; dan 2) implementasi dari hukum normatif memberi kontribusi dalam bentuk pengawasan melalui instrumen struktur (penegak hukum) serta melakukan penindakan pada pihak-pihak yang tidak patuh pada ketentuan hukum.</w:t>
      </w:r>
    </w:p>
    <w:p w:rsidR="009456C0" w:rsidRPr="007F479C" w:rsidRDefault="009456C0" w:rsidP="009456C0">
      <w:pPr>
        <w:pStyle w:val="BodyTextIndent"/>
        <w:numPr>
          <w:ilvl w:val="0"/>
          <w:numId w:val="24"/>
        </w:numPr>
        <w:tabs>
          <w:tab w:val="clear" w:pos="720"/>
          <w:tab w:val="num" w:pos="360"/>
        </w:tabs>
        <w:autoSpaceDE w:val="0"/>
        <w:autoSpaceDN w:val="0"/>
        <w:adjustRightInd w:val="0"/>
        <w:spacing w:after="0" w:line="456" w:lineRule="auto"/>
        <w:ind w:left="360"/>
        <w:jc w:val="both"/>
        <w:rPr>
          <w:b/>
        </w:rPr>
      </w:pPr>
      <w:r w:rsidRPr="007F479C">
        <w:rPr>
          <w:b/>
        </w:rPr>
        <w:t>Sanksi Hukum Terhadap Pelanggaran Penggunaan Tenaga Kerja Asing Pasca UU Cipta Kerja</w:t>
      </w:r>
    </w:p>
    <w:p w:rsidR="009456C0" w:rsidRPr="007F479C" w:rsidRDefault="009456C0" w:rsidP="009456C0">
      <w:pPr>
        <w:autoSpaceDE w:val="0"/>
        <w:autoSpaceDN w:val="0"/>
        <w:adjustRightInd w:val="0"/>
        <w:spacing w:line="480" w:lineRule="auto"/>
        <w:ind w:firstLine="709"/>
        <w:jc w:val="both"/>
      </w:pPr>
      <w:r w:rsidRPr="007F479C">
        <w:t xml:space="preserve">Isu masuknya Tenaga Kerja Asing (TKA) yang masif ke Indonesia masih terus bergulir di berbagai media massa, apalagi bila TKA tersebut tanpa keahlian khusus, artinya pekerjaan tersebut dapat dikerjakan oleh pekerja Indonesia pada </w:t>
      </w:r>
      <w:r w:rsidRPr="007F479C">
        <w:lastRenderedPageBreak/>
        <w:t xml:space="preserve">umumnya. Inilah yang membuat tenaga kerja di Indonesia resah, sebab pada masa pandemic </w:t>
      </w:r>
      <w:r w:rsidRPr="007F479C">
        <w:rPr>
          <w:i/>
          <w:iCs/>
        </w:rPr>
        <w:t xml:space="preserve">covid 19 </w:t>
      </w:r>
      <w:r w:rsidRPr="007F479C">
        <w:t>justru banyak diputus hubungan kerjanya (PHK) dan sedang sulit-sulitnya mencari pekerjaan. Sejatinya keberadaan TKA di Indonesia adalah apabila belum terpenuhinya keahlian, keterampilan dan penguasaan teknologi tertentu oleh tenaga kerja Indonesia.</w:t>
      </w:r>
    </w:p>
    <w:p w:rsidR="009456C0" w:rsidRPr="007F479C" w:rsidRDefault="009456C0" w:rsidP="009456C0">
      <w:pPr>
        <w:autoSpaceDE w:val="0"/>
        <w:autoSpaceDN w:val="0"/>
        <w:adjustRightInd w:val="0"/>
        <w:spacing w:line="480" w:lineRule="auto"/>
        <w:ind w:firstLine="709"/>
        <w:jc w:val="both"/>
      </w:pPr>
      <w:r w:rsidRPr="007F479C">
        <w:t xml:space="preserve">Berlakunya UU No. 11 Tahun 2020 tentang Cipta Kerja dan dilanjutkan dengan penerbitan aturan organiknya yaitu Peraturan Pemerintah (PP) No. 34 Tahun 2021 tentang Penggunaan Tenaga Kerja Asing, telah memangkas proses perijinan masuknya TKA dengan menghapus ijin menggunakan tenaga asing (IMTA), cukup hanya dengan pengesahan menteri atau pejabat yang ditunjuk terhadap rencana penggunaan tenaga kerja asing (RPTKA). Pemangkasan proses perijinan IMTA ini menjadikan isu penggunaan TKA di Indonesia bertambah hangat, dan menjadi salah satu alasan penolakan dari masyarakat khususnya </w:t>
      </w:r>
      <w:r w:rsidRPr="007F479C">
        <w:rPr>
          <w:i/>
          <w:iCs/>
        </w:rPr>
        <w:t xml:space="preserve">stake holder </w:t>
      </w:r>
      <w:r w:rsidRPr="007F479C">
        <w:t>pekerja aau serikat pekerjja terhadap substansi UU Cipta Kerja, pemerintah tidak melindungi dan memperhatikan nasib tenaga kerja Indonesia di negaranya sendiri.</w:t>
      </w:r>
    </w:p>
    <w:p w:rsidR="009456C0" w:rsidRPr="007F479C" w:rsidRDefault="009456C0" w:rsidP="009456C0">
      <w:pPr>
        <w:autoSpaceDE w:val="0"/>
        <w:autoSpaceDN w:val="0"/>
        <w:adjustRightInd w:val="0"/>
        <w:spacing w:line="480" w:lineRule="auto"/>
        <w:ind w:firstLine="709"/>
        <w:jc w:val="both"/>
      </w:pPr>
      <w:r w:rsidRPr="007F479C">
        <w:t xml:space="preserve">Ada 2 (dua) perspektif hadirnya TKA di Indonesia, ada yang berpendapat TKA merupakan ancaman, pendapat lainnya menyatakan merupakan peluang, keduanya tergantung pada fakta keberadaannya sebagai bagian dari </w:t>
      </w:r>
      <w:r w:rsidRPr="007F479C">
        <w:rPr>
          <w:i/>
          <w:iCs/>
        </w:rPr>
        <w:t xml:space="preserve">asset </w:t>
      </w:r>
      <w:r w:rsidRPr="007F479C">
        <w:t xml:space="preserve">atau </w:t>
      </w:r>
      <w:r w:rsidRPr="007F479C">
        <w:rPr>
          <w:i/>
          <w:iCs/>
        </w:rPr>
        <w:t xml:space="preserve">liability </w:t>
      </w:r>
      <w:r w:rsidRPr="007F479C">
        <w:t xml:space="preserve">Negara. TKA yang merupakan </w:t>
      </w:r>
      <w:r w:rsidRPr="007F479C">
        <w:rPr>
          <w:i/>
          <w:iCs/>
        </w:rPr>
        <w:t xml:space="preserve">skill workers </w:t>
      </w:r>
      <w:r w:rsidRPr="007F479C">
        <w:t xml:space="preserve">dengan kompetensi keahlian tinggi dan professional, dapat dipandang peluang dalam hal ini </w:t>
      </w:r>
      <w:r w:rsidRPr="007F479C">
        <w:rPr>
          <w:i/>
          <w:iCs/>
        </w:rPr>
        <w:t>skill</w:t>
      </w:r>
      <w:r w:rsidRPr="007F479C">
        <w:t xml:space="preserve">nya dapat ditransfer untuk pembinaan dan peningkatkan kemampuan pekerja lokal. Sebaliknya, apabila TKA dianggap sebagai </w:t>
      </w:r>
      <w:r w:rsidRPr="007F479C">
        <w:rPr>
          <w:i/>
          <w:iCs/>
        </w:rPr>
        <w:t xml:space="preserve">liability, </w:t>
      </w:r>
      <w:r w:rsidRPr="007F479C">
        <w:t xml:space="preserve">maka dapat merupakan </w:t>
      </w:r>
      <w:r w:rsidRPr="007F479C">
        <w:lastRenderedPageBreak/>
        <w:t>ancaman jika keberadaannya tidak memberikan kontribusi terhadap pertumbuhan ekonomi, kesempatan kerja dan upah bagi pekerja lokal. TKA menjadi persaing bagi pekerja lokal apalagi bila masuknya illegal.</w:t>
      </w:r>
      <w:r w:rsidRPr="007F479C">
        <w:rPr>
          <w:rStyle w:val="FootnoteReference"/>
        </w:rPr>
        <w:footnoteReference w:id="9"/>
      </w:r>
    </w:p>
    <w:p w:rsidR="009456C0" w:rsidRPr="007F479C" w:rsidRDefault="009456C0" w:rsidP="009456C0">
      <w:pPr>
        <w:autoSpaceDE w:val="0"/>
        <w:autoSpaceDN w:val="0"/>
        <w:adjustRightInd w:val="0"/>
        <w:spacing w:line="480" w:lineRule="auto"/>
        <w:ind w:firstLine="709"/>
        <w:jc w:val="both"/>
      </w:pPr>
      <w:r w:rsidRPr="007F479C">
        <w:t xml:space="preserve">Problematika di Indonesia adalah TKA bekerja di sektor-sektor industri dan infrasturktur yang sebenarnya tidak memerlukan adanya keahlian khusus, sehingga keberadaannya dapat mengurangi lapangan kerja pekerja lokal. Temuan dari Konfederasi Serikat Pekerja Indonesia (KSPI), terdapat kurang lebih 157.000 orang pekerja kasar asing bekerja di Indonesia tidak memiliki keahlian </w:t>
      </w:r>
      <w:r w:rsidRPr="007F479C">
        <w:rPr>
          <w:i/>
          <w:iCs/>
        </w:rPr>
        <w:t>(unskill workers)</w:t>
      </w:r>
      <w:r w:rsidRPr="007F479C">
        <w:t xml:space="preserve">, baik yang masuk secara legal maupun illegal padahal Indonesia memiliki banyak </w:t>
      </w:r>
      <w:r w:rsidRPr="007F479C">
        <w:rPr>
          <w:i/>
          <w:iCs/>
        </w:rPr>
        <w:t xml:space="preserve">unskill workers. </w:t>
      </w:r>
      <w:r w:rsidRPr="007F479C">
        <w:t>Pada masa pandemi kebutuhan akan lapangan pekerjaan dan investasi meningkat, dengan demikian pemerintah seharusnya mengutamakan tenaga kerja lokal untuk dipekerjakan pada berbagai proyek investasi asing.</w:t>
      </w:r>
      <w:r w:rsidRPr="007F479C">
        <w:rPr>
          <w:rStyle w:val="FootnoteReference"/>
        </w:rPr>
        <w:footnoteReference w:id="10"/>
      </w:r>
    </w:p>
    <w:p w:rsidR="009456C0" w:rsidRPr="007F479C" w:rsidRDefault="009456C0" w:rsidP="009456C0">
      <w:pPr>
        <w:autoSpaceDE w:val="0"/>
        <w:autoSpaceDN w:val="0"/>
        <w:adjustRightInd w:val="0"/>
        <w:spacing w:line="480" w:lineRule="auto"/>
        <w:ind w:firstLine="709"/>
        <w:jc w:val="both"/>
      </w:pPr>
      <w:r w:rsidRPr="007F479C">
        <w:t xml:space="preserve">UU Cipta Kerja memotong prosedur penggunaan TKA dengan menghilangkan IMTA sehingga lebih mempermudah masuknya TKA ke Indonesia, oleh karena itu patut dikhawatirkan pengawasan terhadap masuknya TKA tanpa keahlian menjadi semakin lemah. Perlu adanya aturan hukum yang tegas terhadap pelanggaran ketentuan hukum penggunaan TKA. Pihak perusahaan yang mempekerjakan TKA tanpa keahlian khusus layak mempertanggung jawabkannya melalui sanksi hukum, dengan demikian pelindungan tenaga kerja lokal atau dalam negeri terwujud dengan adanya kesempatan kerja yang lebih luas. </w:t>
      </w:r>
    </w:p>
    <w:p w:rsidR="009456C0" w:rsidRPr="007F479C" w:rsidRDefault="009456C0" w:rsidP="009456C0">
      <w:pPr>
        <w:autoSpaceDE w:val="0"/>
        <w:autoSpaceDN w:val="0"/>
        <w:adjustRightInd w:val="0"/>
        <w:spacing w:line="480" w:lineRule="auto"/>
        <w:ind w:firstLine="709"/>
        <w:jc w:val="both"/>
      </w:pPr>
      <w:r w:rsidRPr="007F479C">
        <w:lastRenderedPageBreak/>
        <w:t>Strategi dan prinsip dasar penggunaan TKA adalah kebutuhan modal dan investasi disertai kebutuhan tenaga kerja yang terampil dan ahli di bidang tertentu. TKA yang bekerja di Indonesia harus dapat membawa manfaat terhadap pelindungan tenaga kerja Indonesia, dan adanya perluasan usaha dapat membawa dampak positif bagi terciptanya lapangan pekerjaan serta perluasan kesempatan kerja, juga alih teknologi dan alih keahlian kepada tenaga kerja Indonesia. Dalam hal pengendalian penggunaan TKA di Indonesia diatur oleh Permenaker No.8 Tahun 2021 yang merupakan aturan pelaksana PP No.34 tahun 2021, dimana ditetapkan alasan penggunaan TKA adalah :</w:t>
      </w:r>
    </w:p>
    <w:p w:rsidR="009456C0" w:rsidRPr="007F479C" w:rsidRDefault="009456C0" w:rsidP="009456C0">
      <w:pPr>
        <w:numPr>
          <w:ilvl w:val="0"/>
          <w:numId w:val="37"/>
        </w:numPr>
        <w:autoSpaceDE w:val="0"/>
        <w:autoSpaceDN w:val="0"/>
        <w:adjustRightInd w:val="0"/>
        <w:spacing w:line="480" w:lineRule="auto"/>
        <w:ind w:left="360"/>
        <w:jc w:val="both"/>
      </w:pPr>
      <w:r w:rsidRPr="007F479C">
        <w:t>Kondisi pasar kerja nasional;</w:t>
      </w:r>
    </w:p>
    <w:p w:rsidR="009456C0" w:rsidRPr="007F479C" w:rsidRDefault="009456C0" w:rsidP="009456C0">
      <w:pPr>
        <w:numPr>
          <w:ilvl w:val="0"/>
          <w:numId w:val="37"/>
        </w:numPr>
        <w:autoSpaceDE w:val="0"/>
        <w:autoSpaceDN w:val="0"/>
        <w:adjustRightInd w:val="0"/>
        <w:spacing w:line="480" w:lineRule="auto"/>
        <w:ind w:left="360"/>
        <w:jc w:val="both"/>
      </w:pPr>
      <w:r w:rsidRPr="007F479C">
        <w:t>Kebutuhan investasi;</w:t>
      </w:r>
    </w:p>
    <w:p w:rsidR="009456C0" w:rsidRPr="007F479C" w:rsidRDefault="009456C0" w:rsidP="009456C0">
      <w:pPr>
        <w:numPr>
          <w:ilvl w:val="0"/>
          <w:numId w:val="37"/>
        </w:numPr>
        <w:autoSpaceDE w:val="0"/>
        <w:autoSpaceDN w:val="0"/>
        <w:adjustRightInd w:val="0"/>
        <w:spacing w:line="480" w:lineRule="auto"/>
        <w:ind w:left="360"/>
        <w:jc w:val="both"/>
      </w:pPr>
      <w:r w:rsidRPr="007F479C">
        <w:t>Kesepakatan internasional;</w:t>
      </w:r>
    </w:p>
    <w:p w:rsidR="009456C0" w:rsidRPr="007F479C" w:rsidRDefault="009456C0" w:rsidP="009456C0">
      <w:pPr>
        <w:numPr>
          <w:ilvl w:val="0"/>
          <w:numId w:val="37"/>
        </w:numPr>
        <w:autoSpaceDE w:val="0"/>
        <w:autoSpaceDN w:val="0"/>
        <w:adjustRightInd w:val="0"/>
        <w:spacing w:line="480" w:lineRule="auto"/>
        <w:ind w:left="360"/>
        <w:jc w:val="both"/>
      </w:pPr>
      <w:r w:rsidRPr="007F479C">
        <w:t>Liberalisasi pasar kerja bebas.</w:t>
      </w:r>
      <w:r w:rsidRPr="007F479C">
        <w:rPr>
          <w:rStyle w:val="FootnoteReference"/>
        </w:rPr>
        <w:footnoteReference w:id="11"/>
      </w:r>
    </w:p>
    <w:p w:rsidR="009456C0" w:rsidRPr="007F479C" w:rsidRDefault="009456C0" w:rsidP="009456C0">
      <w:pPr>
        <w:autoSpaceDE w:val="0"/>
        <w:autoSpaceDN w:val="0"/>
        <w:adjustRightInd w:val="0"/>
        <w:spacing w:line="480" w:lineRule="auto"/>
        <w:ind w:firstLine="709"/>
        <w:jc w:val="both"/>
      </w:pPr>
      <w:r w:rsidRPr="007F479C">
        <w:t xml:space="preserve">Kebutuhan akan TKA di Indonesia tidak bisa dihindari, akan tetapi perlu adanya ketentuan hukum bidang ketenagakerjaan untuk menerapkan </w:t>
      </w:r>
      <w:r w:rsidRPr="007F479C">
        <w:rPr>
          <w:i/>
          <w:iCs/>
        </w:rPr>
        <w:t xml:space="preserve">selective policy </w:t>
      </w:r>
      <w:r w:rsidRPr="007F479C">
        <w:t xml:space="preserve">atas penggunaan TKA yang memang benarbenar memiliki kompetensi keahlian yang belum dapat dipenuhi oleh tenaga kerja Indonesia, sehingga dengan alih teknologi dan keahlian kepada tenaga kerja Indonesia menjadikan tenaga kerja Indonesia selanjutnya dapat diberdayakan. Mekanisme alih teknologi dan keahlian terhadap pemberi kerja telah diatur, sehingga perlu dilakukan pengawasannya yaitu oleh kementerian Ketenagakerjaan beserta jajarannya hingga di tingkat kabupaten/kota sebagai instansi yang berwenang mengawasi </w:t>
      </w:r>
      <w:r w:rsidRPr="007F479C">
        <w:lastRenderedPageBreak/>
        <w:t>mulai TKA datang, melakukan pekerjaan/kegiatan selama di Indonesia, hingga berakhirnya masa kerja. Kebijakan ini tertera pada Pasal 35 PP No. 34 Tahun 2021.</w:t>
      </w:r>
    </w:p>
    <w:p w:rsidR="009456C0" w:rsidRPr="007F479C" w:rsidRDefault="009456C0" w:rsidP="009456C0">
      <w:pPr>
        <w:autoSpaceDE w:val="0"/>
        <w:autoSpaceDN w:val="0"/>
        <w:adjustRightInd w:val="0"/>
        <w:spacing w:line="480" w:lineRule="auto"/>
        <w:ind w:firstLine="709"/>
        <w:jc w:val="both"/>
      </w:pPr>
      <w:r w:rsidRPr="007F479C">
        <w:t xml:space="preserve">Pegawai pengawas kementerian ketenagakerjaan di tingkat pusat, provinsi hingga kabupaten/kota sesuai dengan lingkup tugasnya masing-masing (Pasal 46 Permenakertrans No.8 Tahun 2021), berwenang mengawasi pelaksanaan norma tentang penggunaan TKA di lapangan, pengawasan pelaksanaan pelatihan atau Pendidikan tenaga kerja pendamping dan pendidikan bahasa Indonesia bagi TKA. Sistem pendekatan pengawasan ketenagakerjaan dapat dilakukan dengan 2 (dua) cara yaitu pendekatan preventif edukatif dan pendekatan </w:t>
      </w:r>
      <w:r w:rsidRPr="007F479C">
        <w:rPr>
          <w:i/>
          <w:iCs/>
        </w:rPr>
        <w:t xml:space="preserve">represif justitia. </w:t>
      </w:r>
      <w:r w:rsidRPr="007F479C">
        <w:t xml:space="preserve">Hal yang dilakukan untuk mencegah dan memberi pendidikan kepada masyarakat yang masih memiliki kesadaran hukum. Apabila tindakan preventif adukatif tidak berhasil guna, barulah dapat dilakukan </w:t>
      </w:r>
      <w:r w:rsidRPr="007F479C">
        <w:rPr>
          <w:i/>
          <w:iCs/>
        </w:rPr>
        <w:t xml:space="preserve">represif justitia </w:t>
      </w:r>
      <w:r w:rsidRPr="007F479C">
        <w:t>agar masyarakat bersedia melaksanakan hukum meskipun terpaksa.</w:t>
      </w:r>
      <w:r w:rsidRPr="007F479C">
        <w:rPr>
          <w:rStyle w:val="FootnoteReference"/>
        </w:rPr>
        <w:footnoteReference w:id="12"/>
      </w:r>
    </w:p>
    <w:p w:rsidR="009456C0" w:rsidRPr="007F479C" w:rsidRDefault="009456C0" w:rsidP="009456C0">
      <w:pPr>
        <w:autoSpaceDE w:val="0"/>
        <w:autoSpaceDN w:val="0"/>
        <w:adjustRightInd w:val="0"/>
        <w:spacing w:line="480" w:lineRule="auto"/>
        <w:ind w:firstLine="709"/>
        <w:jc w:val="both"/>
      </w:pPr>
      <w:r w:rsidRPr="007F479C">
        <w:t xml:space="preserve">Dalam hal ditemukan adanya pelanggaran norma ketenagakerjaan yang dilakukan TKA oleh pegawai pengawas ketenagakerjaan, maka Dirjen pembinaan dan keselamatan dan kesehatan kerja member rekomendasi kepada Dirjen Imigrasi untuk dapat melakukan tindakan keimigrasian kepada TKA yang bersangkutan sesuai hukum positif, yaitu orang asing yang melakukan tindakan yang membahayakan atau patut diduga berbahaya bagi keamanan dan ketertiban umum maupun tindakan yang melanggar peraturan perundang-undangan. </w:t>
      </w:r>
    </w:p>
    <w:p w:rsidR="009456C0" w:rsidRPr="007F479C" w:rsidRDefault="009456C0" w:rsidP="009456C0">
      <w:pPr>
        <w:autoSpaceDE w:val="0"/>
        <w:autoSpaceDN w:val="0"/>
        <w:adjustRightInd w:val="0"/>
        <w:spacing w:line="480" w:lineRule="auto"/>
        <w:ind w:firstLine="709"/>
        <w:jc w:val="both"/>
      </w:pPr>
      <w:r w:rsidRPr="007F479C">
        <w:lastRenderedPageBreak/>
        <w:t>Tindakan keimigrasian tersebut merupakan pengenaan sanksi administratif sesuai UU No.6 Tahun 2011 tentang Keimigrasian, yakni:</w:t>
      </w:r>
      <w:r w:rsidRPr="007F479C">
        <w:rPr>
          <w:rStyle w:val="FootnoteReference"/>
        </w:rPr>
        <w:footnoteReference w:id="13"/>
      </w:r>
    </w:p>
    <w:p w:rsidR="009456C0" w:rsidRPr="007F479C" w:rsidRDefault="009456C0" w:rsidP="009456C0">
      <w:pPr>
        <w:numPr>
          <w:ilvl w:val="0"/>
          <w:numId w:val="38"/>
        </w:numPr>
        <w:autoSpaceDE w:val="0"/>
        <w:autoSpaceDN w:val="0"/>
        <w:adjustRightInd w:val="0"/>
        <w:spacing w:line="480" w:lineRule="auto"/>
        <w:ind w:left="360"/>
        <w:jc w:val="both"/>
      </w:pPr>
      <w:r w:rsidRPr="007F479C">
        <w:t>TKA tersebut dicantumkan dalam daftar penegahan atau penangkalan;</w:t>
      </w:r>
    </w:p>
    <w:p w:rsidR="009456C0" w:rsidRPr="007F479C" w:rsidRDefault="009456C0" w:rsidP="009456C0">
      <w:pPr>
        <w:numPr>
          <w:ilvl w:val="0"/>
          <w:numId w:val="38"/>
        </w:numPr>
        <w:autoSpaceDE w:val="0"/>
        <w:autoSpaceDN w:val="0"/>
        <w:adjustRightInd w:val="0"/>
        <w:spacing w:line="480" w:lineRule="auto"/>
        <w:ind w:left="360"/>
        <w:jc w:val="both"/>
      </w:pPr>
      <w:r w:rsidRPr="007F479C">
        <w:t>Membatasi, merubah atau membatalkan ijin tinggal;</w:t>
      </w:r>
    </w:p>
    <w:p w:rsidR="009456C0" w:rsidRPr="007F479C" w:rsidRDefault="009456C0" w:rsidP="009456C0">
      <w:pPr>
        <w:numPr>
          <w:ilvl w:val="0"/>
          <w:numId w:val="38"/>
        </w:numPr>
        <w:autoSpaceDE w:val="0"/>
        <w:autoSpaceDN w:val="0"/>
        <w:adjustRightInd w:val="0"/>
        <w:spacing w:line="480" w:lineRule="auto"/>
        <w:ind w:left="360"/>
        <w:jc w:val="both"/>
      </w:pPr>
      <w:r w:rsidRPr="007F479C">
        <w:t>TKA dilarang berada tempat tertentu di wilayah Indonesia;</w:t>
      </w:r>
    </w:p>
    <w:p w:rsidR="009456C0" w:rsidRPr="007F479C" w:rsidRDefault="009456C0" w:rsidP="009456C0">
      <w:pPr>
        <w:numPr>
          <w:ilvl w:val="0"/>
          <w:numId w:val="38"/>
        </w:numPr>
        <w:autoSpaceDE w:val="0"/>
        <w:autoSpaceDN w:val="0"/>
        <w:adjustRightInd w:val="0"/>
        <w:spacing w:line="480" w:lineRule="auto"/>
        <w:ind w:left="360"/>
        <w:jc w:val="both"/>
      </w:pPr>
      <w:r w:rsidRPr="007F479C">
        <w:t>Harus bertempat tinggal di suatu tempat tertentu di Indonesia</w:t>
      </w:r>
    </w:p>
    <w:p w:rsidR="009456C0" w:rsidRPr="007F479C" w:rsidRDefault="009456C0" w:rsidP="009456C0">
      <w:pPr>
        <w:numPr>
          <w:ilvl w:val="0"/>
          <w:numId w:val="38"/>
        </w:numPr>
        <w:autoSpaceDE w:val="0"/>
        <w:autoSpaceDN w:val="0"/>
        <w:adjustRightInd w:val="0"/>
        <w:spacing w:line="480" w:lineRule="auto"/>
        <w:ind w:left="360"/>
        <w:jc w:val="both"/>
      </w:pPr>
      <w:r w:rsidRPr="007F479C">
        <w:t xml:space="preserve">Dikenakan biaya beban; </w:t>
      </w:r>
    </w:p>
    <w:p w:rsidR="009456C0" w:rsidRPr="007F479C" w:rsidRDefault="009456C0" w:rsidP="009456C0">
      <w:pPr>
        <w:numPr>
          <w:ilvl w:val="0"/>
          <w:numId w:val="38"/>
        </w:numPr>
        <w:autoSpaceDE w:val="0"/>
        <w:autoSpaceDN w:val="0"/>
        <w:adjustRightInd w:val="0"/>
        <w:spacing w:line="480" w:lineRule="auto"/>
        <w:ind w:left="360"/>
        <w:jc w:val="both"/>
      </w:pPr>
      <w:r w:rsidRPr="007F479C">
        <w:t>Dideportasi dari Indonesia.</w:t>
      </w:r>
    </w:p>
    <w:p w:rsidR="009456C0" w:rsidRPr="007F479C" w:rsidRDefault="009456C0" w:rsidP="009456C0">
      <w:pPr>
        <w:autoSpaceDE w:val="0"/>
        <w:autoSpaceDN w:val="0"/>
        <w:adjustRightInd w:val="0"/>
        <w:spacing w:line="480" w:lineRule="auto"/>
        <w:ind w:firstLine="709"/>
        <w:jc w:val="both"/>
        <w:rPr>
          <w:b/>
        </w:rPr>
      </w:pPr>
      <w:r w:rsidRPr="007F479C">
        <w:t>Menurut Pasal 49 ayat (1) Permenakertrans No.8 Tahun 2021, pemberi kerja yang melanggar norma penggunaan TKA dapat dikenakan tindakan administrasi berupa:</w:t>
      </w:r>
    </w:p>
    <w:p w:rsidR="009456C0" w:rsidRPr="007F479C" w:rsidRDefault="009456C0" w:rsidP="009456C0">
      <w:pPr>
        <w:numPr>
          <w:ilvl w:val="0"/>
          <w:numId w:val="39"/>
        </w:numPr>
        <w:autoSpaceDE w:val="0"/>
        <w:autoSpaceDN w:val="0"/>
        <w:adjustRightInd w:val="0"/>
        <w:spacing w:line="480" w:lineRule="auto"/>
        <w:ind w:left="360"/>
        <w:jc w:val="both"/>
      </w:pPr>
      <w:r w:rsidRPr="007F479C">
        <w:t>Ppemberi kerja tidak mempunyai RPTKA yang sah;</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mempunyai pengesahan RPTKA dalam hal TKA sedang bekerja dengan pemberi kerja lain;</w:t>
      </w:r>
    </w:p>
    <w:p w:rsidR="009456C0" w:rsidRPr="007F479C" w:rsidRDefault="009456C0" w:rsidP="009456C0">
      <w:pPr>
        <w:numPr>
          <w:ilvl w:val="0"/>
          <w:numId w:val="39"/>
        </w:numPr>
        <w:autoSpaceDE w:val="0"/>
        <w:autoSpaceDN w:val="0"/>
        <w:adjustRightInd w:val="0"/>
        <w:spacing w:line="480" w:lineRule="auto"/>
        <w:ind w:left="360"/>
        <w:jc w:val="both"/>
      </w:pPr>
      <w:r w:rsidRPr="007F479C">
        <w:t xml:space="preserve">Pemberi kerja tidak mempunyai pengesahan RPTKA yang akan mempekerjakan TKA pada kegiatan rintisan berbasis teknologi </w:t>
      </w:r>
      <w:r w:rsidRPr="007F479C">
        <w:rPr>
          <w:i/>
          <w:iCs/>
        </w:rPr>
        <w:t xml:space="preserve">(start-up) dan </w:t>
      </w:r>
      <w:r w:rsidRPr="007F479C">
        <w:t xml:space="preserve">vokasiyang jangka waktunya </w:t>
      </w:r>
      <w:r w:rsidRPr="007F479C">
        <w:rPr>
          <w:iCs/>
        </w:rPr>
        <w:t xml:space="preserve">lebih dari 3 (tiga) bulan; </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memfasilitasi pelatihan dan pendidikan Bahasa Indonesia bagi TKA;</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mendaftarkan TKA yang bekerja 6 (enam) bulan lebih menjadi peserta jaminan sosial (BPJS) atau peserta asuransi bagi TKA yang bekerja kurang dari 6 (enam) bulan;</w:t>
      </w:r>
    </w:p>
    <w:p w:rsidR="009456C0" w:rsidRPr="007F479C" w:rsidRDefault="009456C0" w:rsidP="009456C0">
      <w:pPr>
        <w:numPr>
          <w:ilvl w:val="0"/>
          <w:numId w:val="39"/>
        </w:numPr>
        <w:autoSpaceDE w:val="0"/>
        <w:autoSpaceDN w:val="0"/>
        <w:adjustRightInd w:val="0"/>
        <w:spacing w:line="480" w:lineRule="auto"/>
        <w:ind w:left="360"/>
        <w:jc w:val="both"/>
      </w:pPr>
      <w:r w:rsidRPr="007F479C">
        <w:lastRenderedPageBreak/>
        <w:t xml:space="preserve">Pemberi kerja tidak memberi laporan tahunan kepada Menteri melalui Dirjen atas pelaksanaan penggunaan TKA, baik pelatihan dan pendidikan kerja kepada tenaga pendamping dalam rangka alih keahlian dan teknologi; </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memberi laporan kepada Menteri melalui Dirjen tentang penggunaan TKA dalam hal pekerjaan yang sifatnya temporer.</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menyampaikan laporan dalam hal perjanjian kerja berakhir atau diakhiri sebelum waktunya kepada Menteri melalui Dirjen;</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mempekerjakan TKA yang tidak sama dengan RPTKA yang telah disahkan;</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mempekerjakan TKA dalam rangkap jabatan di satu perusahaan;</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mempekerjakan TKA untuk jabatan terkait personalia;</w:t>
      </w:r>
    </w:p>
    <w:p w:rsidR="009456C0" w:rsidRPr="007F479C" w:rsidRDefault="009456C0" w:rsidP="009456C0">
      <w:pPr>
        <w:numPr>
          <w:ilvl w:val="0"/>
          <w:numId w:val="39"/>
        </w:numPr>
        <w:autoSpaceDE w:val="0"/>
        <w:autoSpaceDN w:val="0"/>
        <w:adjustRightInd w:val="0"/>
        <w:spacing w:line="480" w:lineRule="auto"/>
        <w:ind w:left="360"/>
        <w:jc w:val="both"/>
      </w:pPr>
      <w:r w:rsidRPr="007F479C">
        <w:t>Pemberi kerja tidak membayar DKPTKA atas setiap TKA yang dipekerjakannya.</w:t>
      </w:r>
    </w:p>
    <w:p w:rsidR="009456C0" w:rsidRPr="007F479C" w:rsidRDefault="009456C0" w:rsidP="009456C0">
      <w:pPr>
        <w:autoSpaceDE w:val="0"/>
        <w:autoSpaceDN w:val="0"/>
        <w:adjustRightInd w:val="0"/>
        <w:spacing w:line="480" w:lineRule="auto"/>
        <w:ind w:firstLine="709"/>
        <w:jc w:val="both"/>
      </w:pPr>
      <w:r w:rsidRPr="007F479C">
        <w:t xml:space="preserve">Pemberi kerja yang tidak penuhi ketentuan di atas, maka berdasarkan Pasal 36 PP No. 34 Tahun 2021 jo. Pasal 49 ayat (2) Permenakertrans No.8 Tahun 2021 dapat diberikan sanksi administrative terdiri dari : </w:t>
      </w:r>
    </w:p>
    <w:p w:rsidR="009456C0" w:rsidRPr="007F479C" w:rsidRDefault="009456C0" w:rsidP="009456C0">
      <w:pPr>
        <w:numPr>
          <w:ilvl w:val="0"/>
          <w:numId w:val="40"/>
        </w:numPr>
        <w:autoSpaceDE w:val="0"/>
        <w:autoSpaceDN w:val="0"/>
        <w:adjustRightInd w:val="0"/>
        <w:spacing w:line="480" w:lineRule="auto"/>
        <w:ind w:left="360"/>
        <w:jc w:val="both"/>
      </w:pPr>
      <w:r w:rsidRPr="007F479C">
        <w:t>Denda;</w:t>
      </w:r>
    </w:p>
    <w:p w:rsidR="009456C0" w:rsidRPr="007F479C" w:rsidRDefault="009456C0" w:rsidP="009456C0">
      <w:pPr>
        <w:numPr>
          <w:ilvl w:val="0"/>
          <w:numId w:val="40"/>
        </w:numPr>
        <w:autoSpaceDE w:val="0"/>
        <w:autoSpaceDN w:val="0"/>
        <w:adjustRightInd w:val="0"/>
        <w:spacing w:line="480" w:lineRule="auto"/>
        <w:ind w:left="360"/>
        <w:jc w:val="both"/>
      </w:pPr>
      <w:r w:rsidRPr="007F479C">
        <w:t xml:space="preserve">Proses permohonan RPTKA dihentikan sementara; </w:t>
      </w:r>
    </w:p>
    <w:p w:rsidR="009456C0" w:rsidRPr="007F479C" w:rsidRDefault="009456C0" w:rsidP="009456C0">
      <w:pPr>
        <w:numPr>
          <w:ilvl w:val="0"/>
          <w:numId w:val="40"/>
        </w:numPr>
        <w:autoSpaceDE w:val="0"/>
        <w:autoSpaceDN w:val="0"/>
        <w:adjustRightInd w:val="0"/>
        <w:spacing w:line="480" w:lineRule="auto"/>
        <w:ind w:left="360"/>
        <w:jc w:val="both"/>
      </w:pPr>
      <w:r w:rsidRPr="007F479C">
        <w:t>RPTKA dicabut pengesahannya.</w:t>
      </w:r>
    </w:p>
    <w:p w:rsidR="009456C0" w:rsidRPr="007F479C" w:rsidRDefault="009456C0" w:rsidP="009456C0">
      <w:pPr>
        <w:autoSpaceDE w:val="0"/>
        <w:autoSpaceDN w:val="0"/>
        <w:adjustRightInd w:val="0"/>
        <w:spacing w:line="480" w:lineRule="auto"/>
        <w:ind w:firstLine="709"/>
        <w:jc w:val="both"/>
      </w:pPr>
      <w:r w:rsidRPr="007F479C">
        <w:t xml:space="preserve">Pelanggaran norma tidak mempunyai RPTKA yang disahkan adalah denda, besarannya ditetapkan sesuai Pasal 37 ayat (1) PP No.34 Tahun 2021 sama bunyinya dengan Pasal 50 ayat (1) Permenakertrans No.8 Tahun 2021 berlaku </w:t>
      </w:r>
      <w:r w:rsidRPr="007F479C">
        <w:lastRenderedPageBreak/>
        <w:t>setiap jabatan dan setiap orang TKA per bulan, dengan perincian denda sebagai berikut:</w:t>
      </w:r>
    </w:p>
    <w:p w:rsidR="009456C0" w:rsidRPr="007F479C" w:rsidRDefault="009456C0" w:rsidP="009456C0">
      <w:pPr>
        <w:numPr>
          <w:ilvl w:val="0"/>
          <w:numId w:val="41"/>
        </w:numPr>
        <w:autoSpaceDE w:val="0"/>
        <w:autoSpaceDN w:val="0"/>
        <w:adjustRightInd w:val="0"/>
        <w:spacing w:line="480" w:lineRule="auto"/>
        <w:ind w:left="360"/>
        <w:jc w:val="both"/>
      </w:pPr>
      <w:r w:rsidRPr="007F479C">
        <w:t>1 bulan, denda sebesar Rp6.000.000,00;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2 bulan, denda sebesar Rp12.000.000,00;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3 bulan, denda sebesar Rp18.000.000,00;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4 bulan, denda sebesar Rp24.000.000,00;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5 bulan, denda sebesar Rp30.000.000,00;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6 bulan, denda sebesar Rp36.000.000,00;</w:t>
      </w:r>
    </w:p>
    <w:p w:rsidR="009456C0" w:rsidRPr="007F479C" w:rsidRDefault="009456C0" w:rsidP="009456C0">
      <w:pPr>
        <w:numPr>
          <w:ilvl w:val="0"/>
          <w:numId w:val="41"/>
        </w:numPr>
        <w:autoSpaceDE w:val="0"/>
        <w:autoSpaceDN w:val="0"/>
        <w:adjustRightInd w:val="0"/>
        <w:spacing w:line="480" w:lineRule="auto"/>
        <w:ind w:left="360"/>
        <w:jc w:val="both"/>
      </w:pPr>
      <w:r w:rsidRPr="007F479C">
        <w:t>Bila lebih dari 6 bulan maka besarannya sesuai dengan denda 6 bulan dan dikenakan denda atas keterlambatan pembayaran denda.</w:t>
      </w:r>
    </w:p>
    <w:p w:rsidR="009456C0" w:rsidRPr="007F479C" w:rsidRDefault="009456C0" w:rsidP="009456C0">
      <w:pPr>
        <w:autoSpaceDE w:val="0"/>
        <w:autoSpaceDN w:val="0"/>
        <w:adjustRightInd w:val="0"/>
        <w:spacing w:line="480" w:lineRule="auto"/>
        <w:ind w:firstLine="709"/>
        <w:jc w:val="both"/>
      </w:pPr>
      <w:r w:rsidRPr="007F479C">
        <w:t>Dalam hal tidak dilakukan pembayaran denda maksimal 2 minggu, Pemberi kerja dapat dikenakan penghentian sementara proses permohonan RPTKA. Ketentuan penghentian proses permohonan RPTKA secara sementara ini agak sumir, sebab pemberi kerja telah mempekerjakan TKA dengan tidak ada RPTKA.</w:t>
      </w:r>
    </w:p>
    <w:p w:rsidR="009456C0" w:rsidRPr="007F479C" w:rsidRDefault="009456C0" w:rsidP="009456C0">
      <w:pPr>
        <w:autoSpaceDE w:val="0"/>
        <w:autoSpaceDN w:val="0"/>
        <w:adjustRightInd w:val="0"/>
        <w:spacing w:line="480" w:lineRule="auto"/>
        <w:ind w:firstLine="709"/>
        <w:jc w:val="both"/>
      </w:pPr>
      <w:r w:rsidRPr="007F479C">
        <w:t xml:space="preserve">Sebelum UU Cipta Kerja, sanksi yang dikenakan kepada pemberi kerja apabila tidak mempunyai IMTA adalah sanksi pidana penjara minimum 1 tahun dan maksimal 4 tahun dan/atau denda minimum Rp100.000.000 dan maksimum Rp400.000.000. Tindakan pemberi kerja yang demikian termasuk tindak pidana kejahatan sesuai Pasal 185 ayat (1) dan (2) UU Ketenagakerjaan. </w:t>
      </w:r>
    </w:p>
    <w:p w:rsidR="009456C0" w:rsidRPr="007F479C" w:rsidRDefault="009456C0" w:rsidP="009456C0">
      <w:pPr>
        <w:autoSpaceDE w:val="0"/>
        <w:autoSpaceDN w:val="0"/>
        <w:adjustRightInd w:val="0"/>
        <w:spacing w:line="480" w:lineRule="auto"/>
        <w:ind w:firstLine="709"/>
        <w:jc w:val="both"/>
      </w:pPr>
      <w:r w:rsidRPr="007F479C">
        <w:t xml:space="preserve">Norma ini menunjukkan bahwa pembentuk UU Ketenagakerjaan sebelum UU Cipta Kerja memandang perusahaan atau pemberi kerja yang tidak mempunyai ijin penggunaan TKA (IMTA) telah melakukan kejahatan terhadap </w:t>
      </w:r>
      <w:r w:rsidRPr="007F479C">
        <w:lastRenderedPageBreak/>
        <w:t>tenaga kerja lokal Indonesia, yakni telah menutup sebagian lapangan pekerjaan dan memberikannya kepada TKA. Jadi, tingkat kesalahannya adalah kejahatan kemanusiaan yang dilindungi oleh konstitusi.</w:t>
      </w:r>
    </w:p>
    <w:p w:rsidR="009456C0" w:rsidRPr="007F479C" w:rsidRDefault="009456C0" w:rsidP="009456C0">
      <w:pPr>
        <w:autoSpaceDE w:val="0"/>
        <w:autoSpaceDN w:val="0"/>
        <w:adjustRightInd w:val="0"/>
        <w:spacing w:line="480" w:lineRule="auto"/>
        <w:ind w:firstLine="709"/>
        <w:jc w:val="both"/>
      </w:pPr>
      <w:r w:rsidRPr="007F479C">
        <w:t xml:space="preserve">Pasca UU Cipta Kerja, ketentuan tentang IMTA dihapus, dan sanksi pidana atas pelanggarannya yang tertera pada PAsal 185 ayat (1) juga menjadi hapus, tidak ada lagi tindak pidana kejahatan. Syarat pokok yang dibuat pasca UU Cipta Kerja adalah cukup dengan pengesahan RPTKA, dan sanksi hukum atas pelanggaran tidak memiliki RPTKA adalah sanksi administrasi. </w:t>
      </w:r>
    </w:p>
    <w:p w:rsidR="009456C0" w:rsidRPr="007F479C" w:rsidRDefault="009456C0" w:rsidP="009456C0">
      <w:pPr>
        <w:autoSpaceDE w:val="0"/>
        <w:autoSpaceDN w:val="0"/>
        <w:adjustRightInd w:val="0"/>
        <w:spacing w:line="480" w:lineRule="auto"/>
        <w:ind w:firstLine="709"/>
        <w:jc w:val="both"/>
      </w:pPr>
      <w:r w:rsidRPr="007F479C">
        <w:t xml:space="preserve">Telah terjadi pergeseran dari bidang hukum pidana menjadi bidang hukum administrasi. </w:t>
      </w:r>
      <w:r w:rsidRPr="007F479C">
        <w:rPr>
          <w:i/>
          <w:iCs/>
        </w:rPr>
        <w:t xml:space="preserve">Ratio legis </w:t>
      </w:r>
      <w:r w:rsidRPr="007F479C">
        <w:t xml:space="preserve">pembentuk UU Cipta Kerja khususnya klister ketenagakerjaan jauh berbeda dengan pembentuk UU Ketenagakerjaan sebelumnya dalam hal pengendalian penggunaan TKA di Indonesia. Kalaupun alasan pembentuk UU Cipta Kerja untuk memotong birokrasi perizinan penggunaan TKA, maka keberadaan dan fungsi RPTKA yang telah disahkan sebenarnya sama dengan IMTA. Oleh karenanya sanksi atas pelanggaran tidak memiliki IMTA sudah sepaturnya sama dengan tidak memiliki RPTKA, yakni sanksi pidana. </w:t>
      </w:r>
    </w:p>
    <w:p w:rsidR="009456C0" w:rsidRPr="007F479C" w:rsidRDefault="009456C0" w:rsidP="009456C0">
      <w:pPr>
        <w:autoSpaceDE w:val="0"/>
        <w:autoSpaceDN w:val="0"/>
        <w:adjustRightInd w:val="0"/>
        <w:spacing w:line="480" w:lineRule="auto"/>
        <w:ind w:firstLine="709"/>
        <w:jc w:val="both"/>
      </w:pPr>
      <w:r w:rsidRPr="007F479C">
        <w:t xml:space="preserve">Pasal 42 ayat (2) UUKetenagakerjaan yang menetapkan larangan bagi pemberi kerja orang perseorangan mempekerjakan TKA tidak diubah oleh UU Cipta Kerja, dan sanksi hukum atas pelanggarannya juga tetap yakni pidana penjara minimum 1 tahun dan paling lama 4 tahun dan/atau denda minimum Rp100.000.000,00 dan maksimum Rp400.000.000,00 sebagaimana ketentuan Pasal 185 ayat (1) UU Ketenagakerjaan. Tidak adanya perubahan ini </w:t>
      </w:r>
      <w:r w:rsidRPr="007F479C">
        <w:lastRenderedPageBreak/>
        <w:t xml:space="preserve">menunjukkan pemikiran pembentuk UU Cipta Kerja masih sama dengan pembentuk UU Ketenagakerjaan sebelum UU Cipta Kerja dalam hal larangan perseorangan mempekerjakan TKA. </w:t>
      </w:r>
    </w:p>
    <w:p w:rsidR="009456C0" w:rsidRPr="007F479C" w:rsidRDefault="009456C0" w:rsidP="009456C0">
      <w:pPr>
        <w:autoSpaceDE w:val="0"/>
        <w:autoSpaceDN w:val="0"/>
        <w:adjustRightInd w:val="0"/>
        <w:spacing w:line="480" w:lineRule="auto"/>
        <w:ind w:firstLine="709"/>
        <w:jc w:val="both"/>
      </w:pPr>
      <w:r w:rsidRPr="007F479C">
        <w:t xml:space="preserve">Sesuai dengan tujuan UU Cipta Kerja, keberadaan TKA adalah dibarengi dengan investasi modal ke Indonesia yang proyeknya adalah padat karya, semangatnya adalah membuka dan memperluas lapangan pekerjaan untuk tenaga kerja Indonesia serta berlangsungnya proses alih keahlian dan teknologi secara cepat. </w:t>
      </w:r>
    </w:p>
    <w:p w:rsidR="009456C0" w:rsidRPr="007F479C" w:rsidRDefault="009456C0" w:rsidP="009456C0">
      <w:pPr>
        <w:autoSpaceDE w:val="0"/>
        <w:autoSpaceDN w:val="0"/>
        <w:adjustRightInd w:val="0"/>
        <w:spacing w:line="480" w:lineRule="auto"/>
        <w:ind w:firstLine="709"/>
        <w:jc w:val="both"/>
      </w:pPr>
      <w:r w:rsidRPr="007F479C">
        <w:t xml:space="preserve">Sesuai prinsip </w:t>
      </w:r>
      <w:r w:rsidRPr="007F479C">
        <w:rPr>
          <w:i/>
          <w:iCs/>
        </w:rPr>
        <w:t xml:space="preserve">sponsorship, </w:t>
      </w:r>
      <w:r w:rsidRPr="007F479C">
        <w:t>maka hanya perusahaan yang boleh mempekerjakan TKA, maka perorangan dilarang. Pasal 45 (1) UU Ketenagakerjaan menetapkan kewajiban pemberi kerja yakni menunjuk tenaga pendamping TKA dari tenaga kerja Indonesia untuk alih keahlian dan teknologi, pelaksanaan pelatihan dan Pendidikan bagi tenaga kerja Indonesia sesuai kualifikasi jabatan TKA, dan UU Cipta Kerja menambah satu klausul yakni memulangkan TKA ke Negara asalnya apabila perjanjian kerja berakhir.</w:t>
      </w:r>
    </w:p>
    <w:p w:rsidR="009456C0" w:rsidRPr="007F479C" w:rsidRDefault="009456C0" w:rsidP="009456C0">
      <w:pPr>
        <w:autoSpaceDE w:val="0"/>
        <w:autoSpaceDN w:val="0"/>
        <w:adjustRightInd w:val="0"/>
        <w:spacing w:line="480" w:lineRule="auto"/>
        <w:ind w:firstLine="709"/>
        <w:jc w:val="both"/>
      </w:pPr>
      <w:r w:rsidRPr="007F479C">
        <w:t>Sanksi hukum atas pelanggaran pasal ini adalah pidana kurungan minimum 1 bulan dan maksimum 12 bulan dan/atau denda minimum Rp10.000.000,00 dan maksimal Rp100.000.000,00. Ketentaun ini telah sesuai dengan tujuan penggunaan TKA peningkatan kemampuan tenaga kerja Indonesia melalui proses alih teknologi dan alih keahlian, akan tetapi yang juga sangat diperlukan adalah pengawasannya.</w:t>
      </w:r>
    </w:p>
    <w:p w:rsidR="009456C0" w:rsidRPr="007F479C" w:rsidRDefault="009456C0" w:rsidP="009456C0">
      <w:pPr>
        <w:autoSpaceDE w:val="0"/>
        <w:autoSpaceDN w:val="0"/>
        <w:adjustRightInd w:val="0"/>
        <w:spacing w:line="480" w:lineRule="auto"/>
        <w:ind w:firstLine="709"/>
        <w:jc w:val="both"/>
      </w:pPr>
      <w:r w:rsidRPr="007F479C">
        <w:t xml:space="preserve">Pasal 44 (1) UU Ketenagakerjaan sebelum UU Cipta Kerja menetapkan perusahaan yang menggunakan TKA berkewajiban melaksanakan norma tentang </w:t>
      </w:r>
      <w:r w:rsidRPr="007F479C">
        <w:lastRenderedPageBreak/>
        <w:t>jabatan serta standar kompetensi TKA yang berlaku. Sanksi hukum terhadap pelanggaran kewajiban ini berdasarkan PAsal 187 (1) dan (2) UU Ketenagakerjaan berupa pidana kurungan minimal 1 bulan dan maksimal 12 bulan dan/atau denda minimum Rp10.000.000,00 dan maksimum Rp100.000.000,00 yang diglongkan sebagai tindak pidana pelanggaran. Ayat (2) pasal yang sama mempertegas tentang kualifikasi atau standar kompetensi yang wajib dipunyai TKA antara lain adalah keahlian, keterampilan, pengetahuan di bidang tertentu serta pemahaman terhadap budaya masyarakat Indonesia.</w:t>
      </w:r>
    </w:p>
    <w:p w:rsidR="009456C0" w:rsidRPr="007F479C" w:rsidRDefault="009456C0" w:rsidP="009456C0">
      <w:pPr>
        <w:autoSpaceDE w:val="0"/>
        <w:autoSpaceDN w:val="0"/>
        <w:adjustRightInd w:val="0"/>
        <w:spacing w:line="480" w:lineRule="auto"/>
        <w:ind w:firstLine="709"/>
        <w:jc w:val="both"/>
      </w:pPr>
      <w:r w:rsidRPr="007F479C">
        <w:rPr>
          <w:i/>
          <w:iCs/>
        </w:rPr>
        <w:t xml:space="preserve">Ratio legis </w:t>
      </w:r>
      <w:r w:rsidRPr="007F479C">
        <w:t xml:space="preserve">dari norma hukum dan sanksi hukum di atas adalah melindungi tenaga kerja Indonesia di negaranya sendiri yakni lebih mengutamakannya dari pada TKA. Sejalan pula dengan tujuan penggunaan TKA yaitu pengembangan keahlian dan keterampilan tenaga kerja Indonesia melalui mekanisme alih teknologi dan alih keahlian. Pasal 44 (1) dihapus oleh UU Cipta Kerja, sehingga tidak ada lagi sanksi pidana terhadap pelanggarannya. </w:t>
      </w:r>
    </w:p>
    <w:p w:rsidR="009456C0" w:rsidRPr="007F479C" w:rsidRDefault="009456C0" w:rsidP="009456C0">
      <w:pPr>
        <w:autoSpaceDE w:val="0"/>
        <w:autoSpaceDN w:val="0"/>
        <w:adjustRightInd w:val="0"/>
        <w:spacing w:line="480" w:lineRule="auto"/>
        <w:ind w:firstLine="709"/>
        <w:jc w:val="both"/>
      </w:pPr>
      <w:r w:rsidRPr="007F479C">
        <w:t xml:space="preserve">Jenis pelanggaran norma berupa perusahaan yang mempekerjakan TKA tanpa memiliki keahlian tertentu dapat dikategorikan ke dalam tindak pidana pelanggaran Pasal 49 (1) huruf i UU Ketenagakerjaan setelah UU Cipta Kerja, jika TKA yang dipekerjakan tidak sesuai dengan Pengesahan RPTKA yakni penempatannya tidak seuai dengan jabatannya. Sanksi yang dapat dikenakan adalah pengesahan RPTKA dicabut (Pasal 56 (1) huruf a Permenakertrans No.8 Tahun 2021. </w:t>
      </w:r>
    </w:p>
    <w:p w:rsidR="009456C0" w:rsidRPr="007F479C" w:rsidRDefault="009456C0" w:rsidP="009456C0">
      <w:pPr>
        <w:autoSpaceDE w:val="0"/>
        <w:autoSpaceDN w:val="0"/>
        <w:adjustRightInd w:val="0"/>
        <w:spacing w:line="480" w:lineRule="auto"/>
        <w:ind w:firstLine="709"/>
        <w:jc w:val="both"/>
      </w:pPr>
      <w:r w:rsidRPr="007F479C">
        <w:t xml:space="preserve">Mengutip pendapat Abdul Khakim mengenai penghapusan dan peniadaan sanksi pidana atas pelanggaran Pasal 44 ayat (1) daridalam Pasal 187 (1) UU </w:t>
      </w:r>
      <w:r w:rsidRPr="007F479C">
        <w:lastRenderedPageBreak/>
        <w:t>Ketenagakerjaan oleh Pasal 81 angka 65 UU Cipta Kerja) menunjukkan bahwa pemerintah benar-benar “proinvestasi” dan abai terhadap perlindungan tenaga kerja loKal. Guna efektifitas penegakan hukum, pengaturan norma yang sudah menyebutkan “wajib menaati ketentuan mengenai jabatan dan standar kompentensi yang berlaku” semestinya diertahankan dan disertai dengan sanksi yang tegas. Tanpa adanya pengaturan sanksi, norma yang bersifat wajib menjadi “banci” karena hukum tidak dapat ditegakkan ketika terjadi pelanggaran.</w:t>
      </w:r>
      <w:r w:rsidRPr="007F479C">
        <w:rPr>
          <w:rStyle w:val="FootnoteReference"/>
        </w:rPr>
        <w:footnoteReference w:id="14"/>
      </w:r>
    </w:p>
    <w:p w:rsidR="009456C0" w:rsidRPr="007F479C" w:rsidRDefault="009456C0" w:rsidP="009456C0">
      <w:pPr>
        <w:autoSpaceDE w:val="0"/>
        <w:autoSpaceDN w:val="0"/>
        <w:adjustRightInd w:val="0"/>
        <w:spacing w:line="480" w:lineRule="auto"/>
        <w:ind w:firstLine="709"/>
        <w:jc w:val="both"/>
      </w:pPr>
      <w:r w:rsidRPr="007F479C">
        <w:t xml:space="preserve">Karakteristik sanksi pidana berbeda dengan sanksi dalam hukum keperdataan dan hukum administrasi, bedanya terdapat pada kekhasan dari sifat sanksi pidana yang melindungi kepentingan hukum yang terancam, sanksi pidana dapat merampas nyawa manusia, merampas kebebasan maupun harta benda dari subjek hukum. Sanksi dalam hukum keperdataan umumnya ganti rugi, biaya dan bunga, sedangkan cirri sanksi administrasi berkenaan dengan ijin dicabut atau denda berbentuk uang. Karakter hukum pidana dipandang keras dan tegas, hal ini juga digunakan untuk mendukung program tertentu sehingga dicantumkan dalam berbagai undang-undang seperti UU Perkawinan, UU Lingkungan Hidup, UU Perpajakan, UU Agraria dengan menyisipkan ketentuan pidana di antara pasalnya. </w:t>
      </w:r>
    </w:p>
    <w:p w:rsidR="009456C0" w:rsidRPr="007F479C" w:rsidRDefault="009456C0" w:rsidP="009456C0">
      <w:pPr>
        <w:autoSpaceDE w:val="0"/>
        <w:autoSpaceDN w:val="0"/>
        <w:adjustRightInd w:val="0"/>
        <w:spacing w:line="480" w:lineRule="auto"/>
        <w:ind w:firstLine="709"/>
        <w:jc w:val="both"/>
      </w:pPr>
      <w:r w:rsidRPr="007F479C">
        <w:t xml:space="preserve">Ketentuan pidana tidak lain merupakan dukungan terhadap tugas negara di bidang tertentu, termasuk bidang ketenaga kerjaan. Hukum bukan merupakan suatu dokumen perundang-undangan yang isinya ada ribuan pasal, tetapi lebih </w:t>
      </w:r>
      <w:r w:rsidRPr="007F479C">
        <w:lastRenderedPageBreak/>
        <w:t xml:space="preserve">hakiki lagi hukum merupakan sebuah dokumen moral yang di dalamnya tersimpan berbagai pesan moral bagi kehidupan masyarakat. </w:t>
      </w:r>
      <w:r w:rsidRPr="007F479C">
        <w:rPr>
          <w:rStyle w:val="FootnoteReference"/>
        </w:rPr>
        <w:footnoteReference w:id="15"/>
      </w:r>
    </w:p>
    <w:p w:rsidR="009456C0" w:rsidRPr="007F479C" w:rsidRDefault="009456C0" w:rsidP="009456C0">
      <w:pPr>
        <w:autoSpaceDE w:val="0"/>
        <w:autoSpaceDN w:val="0"/>
        <w:adjustRightInd w:val="0"/>
        <w:spacing w:line="480" w:lineRule="auto"/>
        <w:ind w:firstLine="709"/>
        <w:jc w:val="both"/>
      </w:pPr>
      <w:r w:rsidRPr="007F479C">
        <w:t xml:space="preserve">Hukum dapat dipandang sebagai rancangan kehidupan. Hukum menentukan ke mana arah bangsa ini ditujukan dan tujuan apa yang hendak direalisasikan melalui hukum tersebut. Tugas pokok negara di bidang ketenagakerjaan adalah membuka lapangan pekerjaan yang seluas-luasnya dan lebih mengutamakan penempatan tenaga kerja Indonesia di wilayah Negara Kesatuan Republik Indonesia sehingga dapat mensejahterakan tenaga kerja dan keluarganya melalui pembentukan hukum bidang ketenagakerjaan. </w:t>
      </w:r>
      <w:r w:rsidRPr="007F479C">
        <w:rPr>
          <w:rStyle w:val="FootnoteReference"/>
        </w:rPr>
        <w:footnoteReference w:id="16"/>
      </w:r>
    </w:p>
    <w:p w:rsidR="009456C0" w:rsidRPr="007F479C" w:rsidRDefault="009456C0" w:rsidP="009456C0">
      <w:pPr>
        <w:autoSpaceDE w:val="0"/>
        <w:autoSpaceDN w:val="0"/>
        <w:adjustRightInd w:val="0"/>
        <w:spacing w:line="480" w:lineRule="auto"/>
        <w:ind w:firstLine="709"/>
        <w:jc w:val="both"/>
      </w:pPr>
      <w:r w:rsidRPr="007F479C">
        <w:rPr>
          <w:i/>
          <w:iCs/>
        </w:rPr>
        <w:t xml:space="preserve">Ratio legis </w:t>
      </w:r>
      <w:r w:rsidRPr="007F479C">
        <w:t xml:space="preserve">hukum ketenagakerjaan yang merupakan dasar filosofis pembentukan UU Ketenagakerjaan termaktub dalam konsiderans menimbang: huruf b “dalam pelaksanaan pembangunan nasional, tenaga kerja memiliki peranan dan kedudukan yang sangat penting sebagai pelaku dan tujuan pembangunan”; huruf c.”sesuai dengan peranan dan kedudukan tenaga kerja, diperlukan pembanguan ketenagakerjaan untuk meningkatkan kualitas tenaga kerja dan peran sertanya dalam pembangunan serta peningkatan perlindungan tenaga kerja dan keluarganya sesuai harkat dan martabat kemanusiaan”; huruf d. perlindungan yerhadap tenaga kerja dimaksudkan untuk menjamin hak-hak dasar pekerja/buruh dan menjamin kesamaan, kesempatan serta perlakuan tanpa diskriminasi atas dasar apapun untuk mewujudkan kesejahteraan pekerja/buruh dan keluarganya dengan tetap memperhatikan perkembangan kemajuan dunia usaha. </w:t>
      </w:r>
    </w:p>
    <w:p w:rsidR="009456C0" w:rsidRPr="007F479C" w:rsidRDefault="009456C0" w:rsidP="009456C0">
      <w:pPr>
        <w:autoSpaceDE w:val="0"/>
        <w:autoSpaceDN w:val="0"/>
        <w:adjustRightInd w:val="0"/>
        <w:spacing w:line="480" w:lineRule="auto"/>
        <w:ind w:firstLine="709"/>
        <w:jc w:val="both"/>
        <w:rPr>
          <w:b/>
        </w:rPr>
      </w:pPr>
      <w:r w:rsidRPr="007F479C">
        <w:lastRenderedPageBreak/>
        <w:t xml:space="preserve">Berdasarkan </w:t>
      </w:r>
      <w:r w:rsidRPr="007F479C">
        <w:rPr>
          <w:i/>
          <w:iCs/>
        </w:rPr>
        <w:t xml:space="preserve">ratio legis </w:t>
      </w:r>
      <w:r w:rsidRPr="007F479C">
        <w:t xml:space="preserve">UU Ketenagakerjaan di atas, maka </w:t>
      </w:r>
      <w:r w:rsidRPr="007F479C">
        <w:rPr>
          <w:i/>
          <w:iCs/>
        </w:rPr>
        <w:t xml:space="preserve">value </w:t>
      </w:r>
      <w:r w:rsidRPr="007F479C">
        <w:t>Hukum Ketenagakerjaan adalah perlindungan yang seimbang antara pekerja dengan perkembangan kemajuan dunia usaha. Jadi antara tujuan memperluas investasi untuk perluasan lapangan pekerjaan dengan perlindungan tenaga kerja harus seimbang. Untuk mencapai tujuan itulah ketentuan pidana perlu dimuat dalam UU Ketenagakerjaan apabila hak konstitusi tenaga kerja Indonesia dilanggar.</w:t>
      </w:r>
    </w:p>
    <w:p w:rsidR="009456C0" w:rsidRPr="007F479C" w:rsidRDefault="009456C0" w:rsidP="009456C0">
      <w:pPr>
        <w:pStyle w:val="BodyTextIndent"/>
        <w:numPr>
          <w:ilvl w:val="0"/>
          <w:numId w:val="24"/>
        </w:numPr>
        <w:tabs>
          <w:tab w:val="clear" w:pos="720"/>
          <w:tab w:val="num" w:pos="360"/>
        </w:tabs>
        <w:autoSpaceDE w:val="0"/>
        <w:autoSpaceDN w:val="0"/>
        <w:adjustRightInd w:val="0"/>
        <w:spacing w:after="0" w:line="456" w:lineRule="auto"/>
        <w:ind w:left="360"/>
        <w:jc w:val="both"/>
        <w:rPr>
          <w:b/>
        </w:rPr>
      </w:pPr>
      <w:r w:rsidRPr="007F479C">
        <w:rPr>
          <w:b/>
        </w:rPr>
        <w:t>Pengawasan Terhadap Penggunaan Tenaga Kerja Asing</w:t>
      </w:r>
      <w:r w:rsidRPr="007F479C">
        <w:rPr>
          <w:b/>
          <w:bCs/>
        </w:rPr>
        <w:t xml:space="preserve"> Di Indonesia </w:t>
      </w:r>
      <w:r w:rsidRPr="007F479C">
        <w:rPr>
          <w:b/>
        </w:rPr>
        <w:t>Dan Hambatannya</w:t>
      </w:r>
    </w:p>
    <w:p w:rsidR="009456C0" w:rsidRPr="007F479C" w:rsidRDefault="009456C0" w:rsidP="009456C0">
      <w:pPr>
        <w:pStyle w:val="BodyText"/>
        <w:autoSpaceDE w:val="0"/>
        <w:autoSpaceDN w:val="0"/>
        <w:adjustRightInd w:val="0"/>
        <w:spacing w:line="480" w:lineRule="auto"/>
        <w:ind w:firstLine="720"/>
        <w:jc w:val="both"/>
        <w:rPr>
          <w:b/>
        </w:rPr>
      </w:pPr>
      <w:r w:rsidRPr="007F479C">
        <w:rPr>
          <w:b/>
        </w:rPr>
        <w:t>Soejamto memberikan batasan mengenai pengertian pengawasan adalah segala usaha atau kegiatan untuk mengetahui dan menilai kegiatan yang sebenarnya mengenai pelaskanaan dan menilai kenyataan apakah sesuai dengan semestinya atau tidak. Sedangkan istilah pengawasan dalam bahasa Inggris, disebut “</w:t>
      </w:r>
      <w:r w:rsidRPr="007F479C">
        <w:rPr>
          <w:b/>
          <w:i/>
          <w:iCs/>
        </w:rPr>
        <w:t xml:space="preserve">Controlling” </w:t>
      </w:r>
      <w:r w:rsidRPr="007F479C">
        <w:rPr>
          <w:b/>
        </w:rPr>
        <w:t xml:space="preserve">diterjemahkan dengan istilah pengawasan dan pengendalian, sehingga istilah </w:t>
      </w:r>
      <w:r w:rsidRPr="007F479C">
        <w:rPr>
          <w:b/>
          <w:i/>
          <w:iCs/>
        </w:rPr>
        <w:t xml:space="preserve">controlling </w:t>
      </w:r>
      <w:r w:rsidRPr="007F479C">
        <w:rPr>
          <w:b/>
        </w:rPr>
        <w:t>ini lebih luas artinya daripada pengawasan. Dikalangan para ahli telah disamakan pengertian “</w:t>
      </w:r>
      <w:r w:rsidRPr="007F479C">
        <w:rPr>
          <w:b/>
          <w:i/>
          <w:iCs/>
        </w:rPr>
        <w:t xml:space="preserve">controlling” </w:t>
      </w:r>
      <w:r w:rsidRPr="007F479C">
        <w:rPr>
          <w:b/>
        </w:rPr>
        <w:t>ini dengan pengawasan, jadi pengawasan termasuk pengendalian. Ada juga yang tidak setuju disamakannya makna istilah “</w:t>
      </w:r>
      <w:r w:rsidRPr="007F479C">
        <w:rPr>
          <w:b/>
          <w:i/>
          <w:iCs/>
        </w:rPr>
        <w:t xml:space="preserve">controlling” </w:t>
      </w:r>
      <w:r w:rsidRPr="007F479C">
        <w:rPr>
          <w:b/>
        </w:rPr>
        <w:t xml:space="preserve">ini dengan pengawasan karena </w:t>
      </w:r>
      <w:r w:rsidRPr="007F479C">
        <w:rPr>
          <w:b/>
          <w:i/>
          <w:iCs/>
        </w:rPr>
        <w:t xml:space="preserve">controlling </w:t>
      </w:r>
      <w:r w:rsidRPr="007F479C">
        <w:rPr>
          <w:b/>
        </w:rPr>
        <w:t xml:space="preserve">pengertiannya lebih luas daripada pengawasan. Dikatakan bahwa pengawasan adalah hanya kegiatan mengamati saja atau hanya melihat sesuai dengan rencana dan melaporkan hasil kegiatan sedangkan </w:t>
      </w:r>
      <w:r w:rsidRPr="007F479C">
        <w:rPr>
          <w:b/>
          <w:i/>
          <w:iCs/>
        </w:rPr>
        <w:t xml:space="preserve">controlling </w:t>
      </w:r>
      <w:r w:rsidRPr="007F479C">
        <w:rPr>
          <w:b/>
        </w:rPr>
        <w:t xml:space="preserve">disamping melakukan </w:t>
      </w:r>
      <w:r w:rsidRPr="007F479C">
        <w:rPr>
          <w:b/>
        </w:rPr>
        <w:lastRenderedPageBreak/>
        <w:t>pengawasan juga melakukan kegiatan pengendalian yakni menggerakkan, memperbaiki dan meluruskan menuju arah yang benar.</w:t>
      </w:r>
      <w:r w:rsidRPr="007F479C">
        <w:rPr>
          <w:rStyle w:val="FootnoteReference"/>
          <w:b/>
        </w:rPr>
        <w:footnoteReference w:id="17"/>
      </w:r>
    </w:p>
    <w:p w:rsidR="009456C0" w:rsidRPr="007F479C" w:rsidRDefault="009456C0" w:rsidP="009456C0">
      <w:pPr>
        <w:pStyle w:val="BodyText"/>
        <w:autoSpaceDE w:val="0"/>
        <w:autoSpaceDN w:val="0"/>
        <w:adjustRightInd w:val="0"/>
        <w:spacing w:line="456" w:lineRule="auto"/>
        <w:ind w:firstLine="720"/>
        <w:jc w:val="both"/>
        <w:rPr>
          <w:b/>
        </w:rPr>
      </w:pPr>
      <w:r w:rsidRPr="007F479C">
        <w:rPr>
          <w:b/>
        </w:rPr>
        <w:t>SP. Siagian memberikan definisi pengawasan sebagai berikut proses pengamatan daripada pelaksanaan seluruh kegiatan organisasi untuk menjamin supaya semua pekerjaan yang sedang dilakukan berjalan sesuai dengan rencana yang telah ditentukan sebelumnya.</w:t>
      </w:r>
      <w:r w:rsidRPr="007F479C">
        <w:rPr>
          <w:rStyle w:val="FootnoteReference"/>
          <w:b/>
        </w:rPr>
        <w:footnoteReference w:id="18"/>
      </w:r>
    </w:p>
    <w:p w:rsidR="009456C0" w:rsidRPr="007F479C" w:rsidRDefault="009456C0" w:rsidP="009456C0">
      <w:pPr>
        <w:pStyle w:val="BodyText"/>
        <w:autoSpaceDE w:val="0"/>
        <w:autoSpaceDN w:val="0"/>
        <w:adjustRightInd w:val="0"/>
        <w:spacing w:line="456" w:lineRule="auto"/>
        <w:ind w:firstLine="720"/>
        <w:jc w:val="both"/>
        <w:rPr>
          <w:b/>
        </w:rPr>
      </w:pPr>
      <w:r w:rsidRPr="007F479C">
        <w:rPr>
          <w:b/>
        </w:rPr>
        <w:t>M. Manullang mengatakan pendapatnya mengenai pengertian dari pengawasan yaitu suatu proses untuk menetapkan pekerjaan apa yang sudah dilaksanakan, menilai dan mengoreksi bila perlu dengan maksud supaya pekerjaan sesuai dengan rencana semula.</w:t>
      </w:r>
      <w:r w:rsidRPr="007F479C">
        <w:rPr>
          <w:rStyle w:val="FootnoteReference"/>
          <w:b/>
        </w:rPr>
        <w:footnoteReference w:id="19"/>
      </w:r>
    </w:p>
    <w:p w:rsidR="009456C0" w:rsidRPr="007F479C" w:rsidRDefault="009456C0" w:rsidP="009456C0">
      <w:pPr>
        <w:pStyle w:val="BodyText"/>
        <w:autoSpaceDE w:val="0"/>
        <w:autoSpaceDN w:val="0"/>
        <w:adjustRightInd w:val="0"/>
        <w:spacing w:line="456" w:lineRule="auto"/>
        <w:ind w:firstLine="720"/>
        <w:jc w:val="both"/>
        <w:rPr>
          <w:b/>
        </w:rPr>
      </w:pPr>
      <w:r w:rsidRPr="007F479C">
        <w:rPr>
          <w:b/>
        </w:rPr>
        <w:t>Kemudian dalam kata pengawasan ada istilah yang disebut dengan pemeriksaan dimana pemeriksaan ini diartikan oleh Soejamto sebagai berikut : “Pemeriksaan adalah suatu cara atau bentuk kritik pengawasan yang dilakukan dengan jalan mengamati, menyelidiki atau mempelajari pekerjaan akan segala dokumen dan keterangan-keterangan lainnya yang bersangkutan dengan pelaksanaan pekerjaan tersebut akan menerangkan hasilnya dalam Berita Acara Pemeriksaan”.</w:t>
      </w:r>
      <w:r w:rsidRPr="007F479C">
        <w:rPr>
          <w:rStyle w:val="FootnoteReference"/>
          <w:b/>
        </w:rPr>
        <w:footnoteReference w:id="20"/>
      </w:r>
    </w:p>
    <w:p w:rsidR="009456C0" w:rsidRPr="007F479C" w:rsidRDefault="009456C0" w:rsidP="009456C0">
      <w:pPr>
        <w:pStyle w:val="BodyText"/>
        <w:autoSpaceDE w:val="0"/>
        <w:autoSpaceDN w:val="0"/>
        <w:adjustRightInd w:val="0"/>
        <w:spacing w:line="456" w:lineRule="auto"/>
        <w:ind w:firstLine="720"/>
        <w:jc w:val="both"/>
        <w:rPr>
          <w:b/>
        </w:rPr>
      </w:pPr>
      <w:r w:rsidRPr="007F479C">
        <w:rPr>
          <w:b/>
        </w:rPr>
        <w:t xml:space="preserve">Menurut Sule Erni Trisnawati dan Kurniawan Saefullah mendefinisikan bahwa:”Pengawasan sebagai proses dalam menetapkan ukuran kinerja dan pengambialan tindakan yang dapat mendukung </w:t>
      </w:r>
      <w:r w:rsidRPr="007F479C">
        <w:rPr>
          <w:b/>
        </w:rPr>
        <w:lastRenderedPageBreak/>
        <w:t>pencapaian hasil yang diharapkan sesuai dengan kinerja yang telah ditetapkan tersebut”.</w:t>
      </w:r>
      <w:r w:rsidRPr="007F479C">
        <w:rPr>
          <w:rStyle w:val="FootnoteReference"/>
          <w:b/>
        </w:rPr>
        <w:footnoteReference w:id="21"/>
      </w:r>
    </w:p>
    <w:p w:rsidR="009456C0" w:rsidRPr="007F479C" w:rsidRDefault="009456C0" w:rsidP="009456C0">
      <w:pPr>
        <w:pStyle w:val="BodyText"/>
        <w:autoSpaceDE w:val="0"/>
        <w:autoSpaceDN w:val="0"/>
        <w:adjustRightInd w:val="0"/>
        <w:spacing w:line="480" w:lineRule="auto"/>
        <w:ind w:firstLine="720"/>
        <w:jc w:val="both"/>
        <w:rPr>
          <w:b/>
        </w:rPr>
      </w:pPr>
      <w:r w:rsidRPr="007F479C">
        <w:rPr>
          <w:b/>
        </w:rPr>
        <w:t>Menurut Panglaykin dan Hazil, pengawasan adalah kegiatan yang meliputi aspek-aspek mengawasi, penelitian, apakah yang dicapai itu sesuai dan sejalan dengan tujuan-tujuan yang telah ditetapkan lengkap dengan perencanaan/kebijaksanaan, program dan lain sebagainya. Dengan demikian dapat diambil suatu pengertian bahwa pengawasan merupakan jaminan atau penjagaan supaya dapat diperoleh hasil yang sesuai dengan rencana yang telah ditetapkan. Berdasarkan pendapat ahli di atas dapat disimpulkan bahwa:</w:t>
      </w:r>
      <w:r w:rsidRPr="007F479C">
        <w:rPr>
          <w:rStyle w:val="FootnoteReference"/>
          <w:b/>
        </w:rPr>
        <w:footnoteReference w:id="22"/>
      </w:r>
    </w:p>
    <w:p w:rsidR="009456C0" w:rsidRPr="007F479C" w:rsidRDefault="009456C0" w:rsidP="009456C0">
      <w:pPr>
        <w:pStyle w:val="BodyText"/>
        <w:numPr>
          <w:ilvl w:val="1"/>
          <w:numId w:val="42"/>
        </w:numPr>
        <w:autoSpaceDE w:val="0"/>
        <w:autoSpaceDN w:val="0"/>
        <w:adjustRightInd w:val="0"/>
        <w:spacing w:after="0" w:line="480" w:lineRule="auto"/>
        <w:ind w:left="360"/>
        <w:jc w:val="both"/>
        <w:rPr>
          <w:b/>
        </w:rPr>
      </w:pPr>
      <w:r w:rsidRPr="007F479C">
        <w:rPr>
          <w:b/>
          <w:color w:val="000000"/>
        </w:rPr>
        <w:t>Pelaksanaan pengawasan itu menitikberatkan kepada pekerjaan-pekerjaan yang sedang berjalan.</w:t>
      </w:r>
    </w:p>
    <w:p w:rsidR="009456C0" w:rsidRPr="007F479C" w:rsidRDefault="009456C0" w:rsidP="009456C0">
      <w:pPr>
        <w:pStyle w:val="BodyText"/>
        <w:numPr>
          <w:ilvl w:val="1"/>
          <w:numId w:val="42"/>
        </w:numPr>
        <w:autoSpaceDE w:val="0"/>
        <w:autoSpaceDN w:val="0"/>
        <w:adjustRightInd w:val="0"/>
        <w:spacing w:after="0" w:line="480" w:lineRule="auto"/>
        <w:ind w:left="360"/>
        <w:jc w:val="both"/>
        <w:rPr>
          <w:b/>
        </w:rPr>
      </w:pPr>
      <w:r w:rsidRPr="007F479C">
        <w:rPr>
          <w:b/>
          <w:color w:val="000000"/>
        </w:rPr>
        <w:t>Pengawasan tersebut adalah suatu proses pengamatan untuk mencapai sasaran tugas dengan baik dan bukan untuk mencari kesalahan seseorang yaitu tidak mengutamakan mencapai siapa yang salah.</w:t>
      </w:r>
    </w:p>
    <w:p w:rsidR="009456C0" w:rsidRPr="007F479C" w:rsidRDefault="009456C0" w:rsidP="009456C0">
      <w:pPr>
        <w:pStyle w:val="BodyText"/>
        <w:numPr>
          <w:ilvl w:val="1"/>
          <w:numId w:val="42"/>
        </w:numPr>
        <w:autoSpaceDE w:val="0"/>
        <w:autoSpaceDN w:val="0"/>
        <w:adjustRightInd w:val="0"/>
        <w:spacing w:after="0" w:line="480" w:lineRule="auto"/>
        <w:ind w:left="360"/>
        <w:jc w:val="both"/>
        <w:rPr>
          <w:b/>
        </w:rPr>
      </w:pPr>
      <w:r w:rsidRPr="007F479C">
        <w:rPr>
          <w:b/>
          <w:color w:val="000000"/>
        </w:rPr>
        <w:t>Apabila ditemukan kesalahan, penyimpangan dan hambatan supaya diteliti apa penyebabnya dan mengusahakan cara memperbaikinya.</w:t>
      </w:r>
    </w:p>
    <w:p w:rsidR="009456C0" w:rsidRPr="007F479C" w:rsidRDefault="009456C0" w:rsidP="009456C0">
      <w:pPr>
        <w:pStyle w:val="BodyText"/>
        <w:numPr>
          <w:ilvl w:val="1"/>
          <w:numId w:val="42"/>
        </w:numPr>
        <w:autoSpaceDE w:val="0"/>
        <w:autoSpaceDN w:val="0"/>
        <w:adjustRightInd w:val="0"/>
        <w:spacing w:after="0" w:line="480" w:lineRule="auto"/>
        <w:ind w:left="360"/>
        <w:jc w:val="both"/>
        <w:rPr>
          <w:b/>
        </w:rPr>
      </w:pPr>
      <w:r w:rsidRPr="007F479C">
        <w:rPr>
          <w:b/>
          <w:color w:val="000000"/>
        </w:rPr>
        <w:t xml:space="preserve">Pengawasan itu merupakan proses yang berlanjut, yang dilaksanakan terus-menerus, sehinga dapat diperoleh hasil pengawasan yang berkesinambungan. </w:t>
      </w:r>
    </w:p>
    <w:p w:rsidR="009456C0" w:rsidRPr="007F479C" w:rsidRDefault="009456C0" w:rsidP="009456C0">
      <w:pPr>
        <w:pStyle w:val="BodyTextIndent"/>
        <w:autoSpaceDE w:val="0"/>
        <w:autoSpaceDN w:val="0"/>
        <w:adjustRightInd w:val="0"/>
      </w:pPr>
      <w:r w:rsidRPr="007F479C">
        <w:lastRenderedPageBreak/>
        <w:t>Hakekat pengawasan adalah mencegah sedini mungkin terjadinya penyimpangan, pemborosan, penyelewengan, hambatan, kesalahan, kegagalan dalam pencapaian tujuan dan pelaksanaan tugas-tugas organisasi. Pengawasan adalah proses pengamatan dari pada pelaksanaan seluruh kegiatan organisasi untuk menjamin agar supaya semua pekerjaan yang dilakukan berjalan sesuai rencana yang telah ditentukan sebelumnya.</w:t>
      </w:r>
      <w:r w:rsidRPr="007F479C">
        <w:rPr>
          <w:rStyle w:val="FootnoteReference"/>
        </w:rPr>
        <w:footnoteReference w:id="23"/>
      </w:r>
    </w:p>
    <w:p w:rsidR="009456C0" w:rsidRPr="007F479C" w:rsidRDefault="009456C0" w:rsidP="009456C0">
      <w:pPr>
        <w:pStyle w:val="BodyTextIndent"/>
        <w:autoSpaceDE w:val="0"/>
        <w:autoSpaceDN w:val="0"/>
        <w:adjustRightInd w:val="0"/>
      </w:pPr>
      <w:r w:rsidRPr="007F479C">
        <w:t xml:space="preserve">Pasal 1 Angka 32 UU No 13 Tahun 2003 Tentang Ketenagakerjaan, menyatakan bahwa Pengawasan ketenagakerjaan adalah kegiatan mengawasi dan menegakkan pelaksanaan peraturan perundang-undangan di bidang ketenagakerjaan. Dalam UU 23 Tahun 2014, urusan pengawasan ketenagakerjaan merupakan urusan wajib dan bersifat konkuren antara Pemerintah Pusat dan Pemerintah Daerah Provinsi. </w:t>
      </w:r>
    </w:p>
    <w:p w:rsidR="009456C0" w:rsidRPr="007F479C" w:rsidRDefault="009456C0" w:rsidP="009456C0">
      <w:pPr>
        <w:pStyle w:val="BodyTextIndent"/>
        <w:autoSpaceDE w:val="0"/>
        <w:autoSpaceDN w:val="0"/>
        <w:adjustRightInd w:val="0"/>
      </w:pPr>
      <w:r w:rsidRPr="007F479C">
        <w:t>Berdasarkan lampiran Undang-Undang Nomor 23 Tahun 2014 disebutkan penetapan sistem pengawasan ketenagakerjaan dan pengelolaan tenaga pengawas ketenagakerjaan menjadi urusan Pemerintah Pusat, sedangkan kewenangan penyelenggaraan pengawasan ketenagakerjaan menjadi urusan Pemerintah Daerah Provinsi.</w:t>
      </w:r>
    </w:p>
    <w:p w:rsidR="009456C0" w:rsidRPr="007F479C" w:rsidRDefault="009456C0" w:rsidP="009456C0">
      <w:pPr>
        <w:pStyle w:val="BodyTextIndent"/>
        <w:autoSpaceDE w:val="0"/>
        <w:autoSpaceDN w:val="0"/>
        <w:adjustRightInd w:val="0"/>
      </w:pPr>
      <w:r w:rsidRPr="007F479C">
        <w:t xml:space="preserve">Dalam Pasal 102 ayat (1) UU No. 13 Tahun 2003 dinyatakan bahwa dalam pelaksanaan Hubungan Industrial pemerintah mempunyai fungsi, yaitu: </w:t>
      </w:r>
    </w:p>
    <w:p w:rsidR="009456C0" w:rsidRPr="007F479C" w:rsidRDefault="009456C0" w:rsidP="009456C0">
      <w:pPr>
        <w:numPr>
          <w:ilvl w:val="0"/>
          <w:numId w:val="43"/>
        </w:numPr>
        <w:autoSpaceDE w:val="0"/>
        <w:autoSpaceDN w:val="0"/>
        <w:adjustRightInd w:val="0"/>
        <w:spacing w:line="480" w:lineRule="auto"/>
        <w:ind w:left="360"/>
        <w:jc w:val="both"/>
      </w:pPr>
      <w:r w:rsidRPr="007F479C">
        <w:t xml:space="preserve">Menetapkan kebijakan, </w:t>
      </w:r>
    </w:p>
    <w:p w:rsidR="009456C0" w:rsidRPr="007F479C" w:rsidRDefault="009456C0" w:rsidP="009456C0">
      <w:pPr>
        <w:numPr>
          <w:ilvl w:val="0"/>
          <w:numId w:val="43"/>
        </w:numPr>
        <w:autoSpaceDE w:val="0"/>
        <w:autoSpaceDN w:val="0"/>
        <w:adjustRightInd w:val="0"/>
        <w:spacing w:line="480" w:lineRule="auto"/>
        <w:ind w:left="360"/>
        <w:jc w:val="both"/>
      </w:pPr>
      <w:r w:rsidRPr="007F479C">
        <w:t xml:space="preserve">Memberikan pelayanan, </w:t>
      </w:r>
    </w:p>
    <w:p w:rsidR="009456C0" w:rsidRPr="007F479C" w:rsidRDefault="009456C0" w:rsidP="009456C0">
      <w:pPr>
        <w:numPr>
          <w:ilvl w:val="0"/>
          <w:numId w:val="43"/>
        </w:numPr>
        <w:autoSpaceDE w:val="0"/>
        <w:autoSpaceDN w:val="0"/>
        <w:adjustRightInd w:val="0"/>
        <w:spacing w:line="480" w:lineRule="auto"/>
        <w:ind w:left="360"/>
        <w:jc w:val="both"/>
      </w:pPr>
      <w:r w:rsidRPr="007F479C">
        <w:t xml:space="preserve">Melaksanakan pengawasan, </w:t>
      </w:r>
    </w:p>
    <w:p w:rsidR="009456C0" w:rsidRPr="007F479C" w:rsidRDefault="009456C0" w:rsidP="009456C0">
      <w:pPr>
        <w:numPr>
          <w:ilvl w:val="0"/>
          <w:numId w:val="43"/>
        </w:numPr>
        <w:autoSpaceDE w:val="0"/>
        <w:autoSpaceDN w:val="0"/>
        <w:adjustRightInd w:val="0"/>
        <w:spacing w:line="480" w:lineRule="auto"/>
        <w:ind w:left="360"/>
        <w:jc w:val="both"/>
      </w:pPr>
      <w:r w:rsidRPr="007F479C">
        <w:t>Melakukan penindakan terhadap pelanggaran peraturan perundang-undangan ketenagakerjaan.</w:t>
      </w:r>
    </w:p>
    <w:p w:rsidR="009456C0" w:rsidRPr="007F479C" w:rsidRDefault="009456C0" w:rsidP="009456C0">
      <w:pPr>
        <w:autoSpaceDE w:val="0"/>
        <w:autoSpaceDN w:val="0"/>
        <w:adjustRightInd w:val="0"/>
        <w:spacing w:line="480" w:lineRule="auto"/>
        <w:ind w:firstLine="709"/>
        <w:jc w:val="both"/>
      </w:pPr>
    </w:p>
    <w:p w:rsidR="009456C0" w:rsidRPr="007F479C" w:rsidRDefault="009456C0" w:rsidP="009456C0">
      <w:pPr>
        <w:autoSpaceDE w:val="0"/>
        <w:autoSpaceDN w:val="0"/>
        <w:adjustRightInd w:val="0"/>
        <w:spacing w:line="480" w:lineRule="auto"/>
        <w:ind w:firstLine="709"/>
        <w:jc w:val="both"/>
      </w:pPr>
      <w:r w:rsidRPr="007F479C">
        <w:t xml:space="preserve">Instansi yang berwenang untuk melakukan pengawasan atas perusahaan dan tenaga kerja yang mempekerjakan TKA adalah Kementrian Tenaga Kerja sebagai instansi yang memberikan ijin penempatan TKA. Sedangkan pengawasan tenaga kerja sebagai orang asing merupakan kewenangan Direktorat Jenderal Imigrasi yang bertugas melakukan pengawasan saat mereka masuk, demikian juga kegiatan-kegiatan yang dilakukan selama berada di wilayah Indonesia. Untuk </w:t>
      </w:r>
      <w:r w:rsidRPr="007F479C">
        <w:lastRenderedPageBreak/>
        <w:t>mempekerjakan tenaga kerja ahli, pengawasan berada pada departemen teknis sesuai dengan keahliannya seperti Konsultan Hukum Asing, ada pada Kementrian Hukum dan HAM. Selanjutnya dalam hal pelaksanaan penegakan hukum dalam rangka pengawasan terhadap penggunaan TKA dilakukan melalui koordinasi, baik di tingkat pusat maupun daerah dengan instansi terkait sesuai dengan kewenangan masing-masing instansi.</w:t>
      </w:r>
    </w:p>
    <w:p w:rsidR="009456C0" w:rsidRPr="007F479C" w:rsidRDefault="009456C0" w:rsidP="009456C0">
      <w:pPr>
        <w:autoSpaceDE w:val="0"/>
        <w:autoSpaceDN w:val="0"/>
        <w:adjustRightInd w:val="0"/>
        <w:spacing w:line="480" w:lineRule="auto"/>
        <w:ind w:firstLine="709"/>
        <w:jc w:val="both"/>
      </w:pPr>
      <w:r w:rsidRPr="007F479C">
        <w:t>Pengawasan Pemerintah ini juga kembali dinyatakan dalam Pasal 134 UU No 13 Tahun 2003 yang menyatakan bahwa: Dalam mewujudkan pelaksanaan hak dan kewajiban pekerja/buruh dan pengusaha, pemerintah wajib melaksanakan pengawasan dan penegakan peraturan perundang-undangan ketenagakerjaan. Pengaturan lain mengenai pengawasan ini diatur dalam Pasal 176 – Pasal 181 UU No 13 Tahun 2003, dimana dalam ketentuan ini menyatakan bahwa: Pengawasan ketenagakerjaan dilakukan oleh pegawai pengawas ketenagakerjaan yang mempunyai kompetensi dan independent guna menjamin pelaksanaan peraturan perundang-undangan ketenagakerjaan. Pegawai pengawas ketenagakerjaan ditetapkan oleh Menteri atau pejabat yang ditunjuk. Pengawasan ketenagakerjaan dilaksanakan oleh unit kerja tersendiri pada instansi yang lingkup tugas dan tanggung jawabnya di bidang ketenagakerjaan pada pemerintah pusat, pemerintah provinsi dan pemerintah kabupaten/kota. Unit kerja pengawasan ketenagakerjaan pada pemerintah provinsi dan pemerintah kabupaten/kota wajib menyampaikan laporan pelaksanaan pengawasan ketenagakerjaan kepada Menteri.</w:t>
      </w:r>
    </w:p>
    <w:p w:rsidR="009456C0" w:rsidRPr="007F479C" w:rsidRDefault="009456C0" w:rsidP="009456C0">
      <w:pPr>
        <w:autoSpaceDE w:val="0"/>
        <w:autoSpaceDN w:val="0"/>
        <w:adjustRightInd w:val="0"/>
        <w:spacing w:line="480" w:lineRule="auto"/>
        <w:ind w:firstLine="709"/>
        <w:jc w:val="both"/>
      </w:pPr>
      <w:r w:rsidRPr="007F479C">
        <w:t xml:space="preserve">Pengawasan terhadap penggunaan Tenaga Kerja Asing dilakukan dengan cara membuat sistem perizinan bagi TKA, mengendalikan penggunaan TKA dan </w:t>
      </w:r>
      <w:r w:rsidRPr="007F479C">
        <w:lastRenderedPageBreak/>
        <w:t xml:space="preserve">dilakukan pengawasan terhadap TKA. Peraturan perundangan-undangan mengenai penggunaan TKA terhadap perlindungan tenaga kerja Warga Negara Indonesia tersebut pelaksanaannya dilakukan oleh Pemerintah, baik Pemerintah Pusat maupun Pemerintah Provinsi dan Kabupaten/Kota. </w:t>
      </w:r>
    </w:p>
    <w:p w:rsidR="009456C0" w:rsidRPr="007F479C" w:rsidRDefault="009456C0" w:rsidP="009456C0">
      <w:pPr>
        <w:autoSpaceDE w:val="0"/>
        <w:autoSpaceDN w:val="0"/>
        <w:adjustRightInd w:val="0"/>
        <w:spacing w:line="480" w:lineRule="auto"/>
        <w:ind w:firstLine="709"/>
        <w:jc w:val="both"/>
      </w:pPr>
      <w:r w:rsidRPr="007F479C">
        <w:t xml:space="preserve">Pengawasan terhadap orang asing merupakan proses kegiatan di bidang Keimigrasian yang mengumpulkan data dan informasi, menganalisa dan menentukan apakah keberadaan orang asing sejak masuknya di Wilayah Indonesia dan kegiatannya selama berada di Wilayah Indonesia telah sesuai dengan norma yang berlaku baginya. </w:t>
      </w:r>
    </w:p>
    <w:p w:rsidR="009456C0" w:rsidRPr="007F479C" w:rsidRDefault="009456C0" w:rsidP="009456C0">
      <w:pPr>
        <w:autoSpaceDE w:val="0"/>
        <w:autoSpaceDN w:val="0"/>
        <w:adjustRightInd w:val="0"/>
        <w:spacing w:line="480" w:lineRule="auto"/>
        <w:ind w:firstLine="709"/>
        <w:jc w:val="both"/>
      </w:pPr>
      <w:r w:rsidRPr="007F479C">
        <w:t>Secara umum pengawasan terhadap orang asing dilakukan berupa Pengawasan administratif, yaitu:</w:t>
      </w:r>
      <w:r w:rsidRPr="007F479C">
        <w:rPr>
          <w:rStyle w:val="FootnoteReference"/>
        </w:rPr>
        <w:footnoteReference w:id="24"/>
      </w:r>
    </w:p>
    <w:p w:rsidR="009456C0" w:rsidRPr="007F479C" w:rsidRDefault="009456C0" w:rsidP="009456C0">
      <w:pPr>
        <w:numPr>
          <w:ilvl w:val="0"/>
          <w:numId w:val="44"/>
        </w:numPr>
        <w:autoSpaceDE w:val="0"/>
        <w:autoSpaceDN w:val="0"/>
        <w:adjustRightInd w:val="0"/>
        <w:spacing w:line="480" w:lineRule="auto"/>
        <w:ind w:left="360"/>
        <w:jc w:val="both"/>
      </w:pPr>
      <w:r w:rsidRPr="007F479C">
        <w:t xml:space="preserve">Pengumpulan, pengolahan serta penyajian data dan informasi mengenai : </w:t>
      </w:r>
    </w:p>
    <w:p w:rsidR="009456C0" w:rsidRPr="007F479C" w:rsidRDefault="009456C0" w:rsidP="009456C0">
      <w:pPr>
        <w:numPr>
          <w:ilvl w:val="0"/>
          <w:numId w:val="45"/>
        </w:numPr>
        <w:autoSpaceDE w:val="0"/>
        <w:autoSpaceDN w:val="0"/>
        <w:adjustRightInd w:val="0"/>
        <w:spacing w:line="480" w:lineRule="auto"/>
        <w:jc w:val="both"/>
      </w:pPr>
      <w:r w:rsidRPr="007F479C">
        <w:t>Pelayanan keimigrasian bagi orang asing</w:t>
      </w:r>
    </w:p>
    <w:p w:rsidR="009456C0" w:rsidRPr="007F479C" w:rsidRDefault="009456C0" w:rsidP="009456C0">
      <w:pPr>
        <w:numPr>
          <w:ilvl w:val="0"/>
          <w:numId w:val="45"/>
        </w:numPr>
        <w:autoSpaceDE w:val="0"/>
        <w:autoSpaceDN w:val="0"/>
        <w:adjustRightInd w:val="0"/>
        <w:spacing w:line="480" w:lineRule="auto"/>
        <w:jc w:val="both"/>
      </w:pPr>
      <w:r w:rsidRPr="007F479C">
        <w:t>Lalu lintas orang asing yang masuk atau keluar Wilayah Indonesia</w:t>
      </w:r>
    </w:p>
    <w:p w:rsidR="009456C0" w:rsidRPr="007F479C" w:rsidRDefault="009456C0" w:rsidP="009456C0">
      <w:pPr>
        <w:numPr>
          <w:ilvl w:val="0"/>
          <w:numId w:val="45"/>
        </w:numPr>
        <w:autoSpaceDE w:val="0"/>
        <w:autoSpaceDN w:val="0"/>
        <w:adjustRightInd w:val="0"/>
        <w:spacing w:line="480" w:lineRule="auto"/>
        <w:jc w:val="both"/>
      </w:pPr>
      <w:r w:rsidRPr="007F479C">
        <w:t>Orang asing yang telah mendapatkan keputusan pendetensian</w:t>
      </w:r>
    </w:p>
    <w:p w:rsidR="009456C0" w:rsidRPr="007F479C" w:rsidRDefault="009456C0" w:rsidP="009456C0">
      <w:pPr>
        <w:numPr>
          <w:ilvl w:val="0"/>
          <w:numId w:val="45"/>
        </w:numPr>
        <w:autoSpaceDE w:val="0"/>
        <w:autoSpaceDN w:val="0"/>
        <w:adjustRightInd w:val="0"/>
        <w:spacing w:line="480" w:lineRule="auto"/>
        <w:jc w:val="both"/>
      </w:pPr>
      <w:r w:rsidRPr="007F479C">
        <w:t>Orang asing yang dalam proses penentuan status Keimigrasian</w:t>
      </w:r>
    </w:p>
    <w:p w:rsidR="009456C0" w:rsidRPr="007F479C" w:rsidRDefault="009456C0" w:rsidP="009456C0">
      <w:pPr>
        <w:numPr>
          <w:ilvl w:val="0"/>
          <w:numId w:val="45"/>
        </w:numPr>
        <w:autoSpaceDE w:val="0"/>
        <w:autoSpaceDN w:val="0"/>
        <w:adjustRightInd w:val="0"/>
        <w:spacing w:line="480" w:lineRule="auto"/>
        <w:jc w:val="both"/>
      </w:pPr>
      <w:r w:rsidRPr="007F479C">
        <w:t>Orang asing yang mendapatkan izin berada diluar Rumah Detensi Imigrasi setelah terlampauinya jangka waktu pendetensian</w:t>
      </w:r>
    </w:p>
    <w:p w:rsidR="009456C0" w:rsidRPr="007F479C" w:rsidRDefault="009456C0" w:rsidP="009456C0">
      <w:pPr>
        <w:numPr>
          <w:ilvl w:val="0"/>
          <w:numId w:val="45"/>
        </w:numPr>
        <w:autoSpaceDE w:val="0"/>
        <w:autoSpaceDN w:val="0"/>
        <w:adjustRightInd w:val="0"/>
        <w:spacing w:line="480" w:lineRule="auto"/>
        <w:jc w:val="both"/>
      </w:pPr>
      <w:r w:rsidRPr="007F479C">
        <w:t>Orang asing dalam proses peradilan pidana</w:t>
      </w:r>
    </w:p>
    <w:p w:rsidR="009456C0" w:rsidRPr="007F479C" w:rsidRDefault="009456C0" w:rsidP="009456C0">
      <w:pPr>
        <w:numPr>
          <w:ilvl w:val="0"/>
          <w:numId w:val="44"/>
        </w:numPr>
        <w:autoSpaceDE w:val="0"/>
        <w:autoSpaceDN w:val="0"/>
        <w:adjustRightInd w:val="0"/>
        <w:spacing w:line="480" w:lineRule="auto"/>
        <w:ind w:left="360"/>
        <w:jc w:val="both"/>
      </w:pPr>
      <w:r w:rsidRPr="007F479C">
        <w:t>Penyusunan daftar nama orang asing yang dikenai penangkalan atau pencegahan</w:t>
      </w:r>
    </w:p>
    <w:p w:rsidR="009456C0" w:rsidRPr="007F479C" w:rsidRDefault="009456C0" w:rsidP="009456C0">
      <w:pPr>
        <w:numPr>
          <w:ilvl w:val="0"/>
          <w:numId w:val="44"/>
        </w:numPr>
        <w:autoSpaceDE w:val="0"/>
        <w:autoSpaceDN w:val="0"/>
        <w:adjustRightInd w:val="0"/>
        <w:spacing w:line="480" w:lineRule="auto"/>
        <w:ind w:left="360"/>
        <w:jc w:val="both"/>
      </w:pPr>
      <w:r w:rsidRPr="007F479C">
        <w:t>Pengambilan foto dan sidik jari.</w:t>
      </w:r>
    </w:p>
    <w:p w:rsidR="009456C0" w:rsidRPr="007F479C" w:rsidRDefault="009456C0" w:rsidP="009456C0">
      <w:pPr>
        <w:autoSpaceDE w:val="0"/>
        <w:autoSpaceDN w:val="0"/>
        <w:adjustRightInd w:val="0"/>
        <w:spacing w:line="480" w:lineRule="auto"/>
        <w:ind w:firstLine="709"/>
        <w:jc w:val="both"/>
      </w:pPr>
      <w:r w:rsidRPr="007F479C">
        <w:lastRenderedPageBreak/>
        <w:t>Pengawasan Lapangan, Adalah pengawasan yang dilakukan berupa pemantauan, patroli, proses dengan mengumpulkan bahan keterangan pencarian orang, dan alat bukti yang berhubungan dengan Tanda Pengenal Keimigrasian, yang dilakukan sebagai berikut:</w:t>
      </w:r>
    </w:p>
    <w:p w:rsidR="009456C0" w:rsidRPr="007F479C" w:rsidRDefault="009456C0" w:rsidP="009456C0">
      <w:pPr>
        <w:numPr>
          <w:ilvl w:val="0"/>
          <w:numId w:val="46"/>
        </w:numPr>
        <w:autoSpaceDE w:val="0"/>
        <w:autoSpaceDN w:val="0"/>
        <w:adjustRightInd w:val="0"/>
        <w:spacing w:line="480" w:lineRule="auto"/>
        <w:ind w:left="360"/>
        <w:jc w:val="both"/>
      </w:pPr>
      <w:r w:rsidRPr="007F479C">
        <w:t xml:space="preserve">Pengawasan terhadap keberadaan dan kegiatan orang asing di Wilayah Indonesia, meliputi pengecekan : </w:t>
      </w:r>
    </w:p>
    <w:p w:rsidR="009456C0" w:rsidRPr="007F479C" w:rsidRDefault="009456C0" w:rsidP="009456C0">
      <w:pPr>
        <w:numPr>
          <w:ilvl w:val="0"/>
          <w:numId w:val="47"/>
        </w:numPr>
        <w:autoSpaceDE w:val="0"/>
        <w:autoSpaceDN w:val="0"/>
        <w:adjustRightInd w:val="0"/>
        <w:spacing w:line="480" w:lineRule="auto"/>
        <w:jc w:val="both"/>
      </w:pPr>
      <w:r w:rsidRPr="007F479C">
        <w:t>Keberadaan orang asing</w:t>
      </w:r>
    </w:p>
    <w:p w:rsidR="009456C0" w:rsidRPr="007F479C" w:rsidRDefault="009456C0" w:rsidP="009456C0">
      <w:pPr>
        <w:numPr>
          <w:ilvl w:val="0"/>
          <w:numId w:val="47"/>
        </w:numPr>
        <w:autoSpaceDE w:val="0"/>
        <w:autoSpaceDN w:val="0"/>
        <w:adjustRightInd w:val="0"/>
        <w:spacing w:line="480" w:lineRule="auto"/>
        <w:jc w:val="both"/>
      </w:pPr>
      <w:r w:rsidRPr="007F479C">
        <w:t>Kegiatan orang asing</w:t>
      </w:r>
    </w:p>
    <w:p w:rsidR="009456C0" w:rsidRPr="007F479C" w:rsidRDefault="009456C0" w:rsidP="009456C0">
      <w:pPr>
        <w:numPr>
          <w:ilvl w:val="0"/>
          <w:numId w:val="47"/>
        </w:numPr>
        <w:autoSpaceDE w:val="0"/>
        <w:autoSpaceDN w:val="0"/>
        <w:adjustRightInd w:val="0"/>
        <w:spacing w:line="480" w:lineRule="auto"/>
        <w:jc w:val="both"/>
      </w:pPr>
      <w:r w:rsidRPr="007F479C">
        <w:t>Kelengkapan dokumen perjalan atau izin tinggal yang dimiliki</w:t>
      </w:r>
    </w:p>
    <w:p w:rsidR="009456C0" w:rsidRPr="007F479C" w:rsidRDefault="009456C0" w:rsidP="009456C0">
      <w:pPr>
        <w:numPr>
          <w:ilvl w:val="0"/>
          <w:numId w:val="46"/>
        </w:numPr>
        <w:autoSpaceDE w:val="0"/>
        <w:autoSpaceDN w:val="0"/>
        <w:adjustRightInd w:val="0"/>
        <w:spacing w:line="480" w:lineRule="auto"/>
        <w:ind w:left="360"/>
        <w:jc w:val="both"/>
      </w:pPr>
      <w:r w:rsidRPr="007F479C">
        <w:t xml:space="preserve">Melakukan kegiatan lain yang dapat dipertanggung jawabkan secara hukum, berupa : </w:t>
      </w:r>
    </w:p>
    <w:p w:rsidR="009456C0" w:rsidRPr="007F479C" w:rsidRDefault="009456C0" w:rsidP="009456C0">
      <w:pPr>
        <w:numPr>
          <w:ilvl w:val="0"/>
          <w:numId w:val="48"/>
        </w:numPr>
        <w:autoSpaceDE w:val="0"/>
        <w:autoSpaceDN w:val="0"/>
        <w:adjustRightInd w:val="0"/>
        <w:spacing w:line="480" w:lineRule="auto"/>
        <w:jc w:val="both"/>
      </w:pPr>
      <w:r w:rsidRPr="007F479C">
        <w:t>Melaksanakan kewenangan Keimigrasian sesuai denga ketentuan peraturan perundang-undangan</w:t>
      </w:r>
    </w:p>
    <w:p w:rsidR="009456C0" w:rsidRPr="007F479C" w:rsidRDefault="009456C0" w:rsidP="009456C0">
      <w:pPr>
        <w:numPr>
          <w:ilvl w:val="0"/>
          <w:numId w:val="48"/>
        </w:numPr>
        <w:autoSpaceDE w:val="0"/>
        <w:autoSpaceDN w:val="0"/>
        <w:adjustRightInd w:val="0"/>
        <w:spacing w:line="480" w:lineRule="auto"/>
        <w:jc w:val="both"/>
      </w:pPr>
      <w:r w:rsidRPr="007F479C">
        <w:t>Melakukan koordinasi antar instansi dan/atau lembaga pemerintahan dengan pengawasan Keimigrasian.</w:t>
      </w:r>
    </w:p>
    <w:p w:rsidR="009456C0" w:rsidRPr="007F479C" w:rsidRDefault="009456C0" w:rsidP="009456C0">
      <w:pPr>
        <w:autoSpaceDE w:val="0"/>
        <w:autoSpaceDN w:val="0"/>
        <w:adjustRightInd w:val="0"/>
        <w:spacing w:line="480" w:lineRule="auto"/>
        <w:ind w:firstLine="709"/>
        <w:jc w:val="both"/>
      </w:pPr>
      <w:r w:rsidRPr="007F479C">
        <w:t xml:space="preserve">Terkait peraturan tentang anggota Tim Pengawasan Orang Asing baik di tingkat Pusat maupun di Daerah tercantum di dalam Pasal 11- 14 Peraturan Menteri Hukum dan Hak Asasi Manusia Nomor 50 Tahun 2016 tentang Tim Pengawasan Orang Asing. Terkait dengan anggota Tim Pengawasan Orang Asing tercantum di dalam Pasal 13 : Anggota Tim Pengawasan Orang asing ditingkat Kabupaten/Kota paling sedikit memuat dari unsur : </w:t>
      </w:r>
    </w:p>
    <w:p w:rsidR="009456C0" w:rsidRPr="007F479C" w:rsidRDefault="009456C0" w:rsidP="009456C0">
      <w:pPr>
        <w:numPr>
          <w:ilvl w:val="0"/>
          <w:numId w:val="49"/>
        </w:numPr>
        <w:autoSpaceDE w:val="0"/>
        <w:autoSpaceDN w:val="0"/>
        <w:adjustRightInd w:val="0"/>
        <w:spacing w:line="480" w:lineRule="auto"/>
        <w:ind w:left="360"/>
        <w:jc w:val="both"/>
      </w:pPr>
      <w:r w:rsidRPr="007F479C">
        <w:t>Kantor Imigrasi</w:t>
      </w:r>
    </w:p>
    <w:p w:rsidR="009456C0" w:rsidRPr="007F479C" w:rsidRDefault="009456C0" w:rsidP="009456C0">
      <w:pPr>
        <w:numPr>
          <w:ilvl w:val="0"/>
          <w:numId w:val="49"/>
        </w:numPr>
        <w:autoSpaceDE w:val="0"/>
        <w:autoSpaceDN w:val="0"/>
        <w:adjustRightInd w:val="0"/>
        <w:spacing w:line="480" w:lineRule="auto"/>
        <w:ind w:left="360"/>
        <w:jc w:val="both"/>
      </w:pPr>
      <w:r w:rsidRPr="007F479C">
        <w:t>Kepolisian Resor Kota/Kepolisian Resor</w:t>
      </w:r>
    </w:p>
    <w:p w:rsidR="009456C0" w:rsidRPr="007F479C" w:rsidRDefault="009456C0" w:rsidP="009456C0">
      <w:pPr>
        <w:numPr>
          <w:ilvl w:val="0"/>
          <w:numId w:val="49"/>
        </w:numPr>
        <w:autoSpaceDE w:val="0"/>
        <w:autoSpaceDN w:val="0"/>
        <w:adjustRightInd w:val="0"/>
        <w:spacing w:line="480" w:lineRule="auto"/>
        <w:ind w:left="360"/>
        <w:jc w:val="both"/>
      </w:pPr>
      <w:r w:rsidRPr="007F479C">
        <w:lastRenderedPageBreak/>
        <w:t>Kejaksaan Negeri</w:t>
      </w:r>
    </w:p>
    <w:p w:rsidR="009456C0" w:rsidRPr="007F479C" w:rsidRDefault="009456C0" w:rsidP="009456C0">
      <w:pPr>
        <w:numPr>
          <w:ilvl w:val="0"/>
          <w:numId w:val="49"/>
        </w:numPr>
        <w:autoSpaceDE w:val="0"/>
        <w:autoSpaceDN w:val="0"/>
        <w:adjustRightInd w:val="0"/>
        <w:spacing w:line="480" w:lineRule="auto"/>
        <w:ind w:left="360"/>
        <w:jc w:val="both"/>
      </w:pPr>
      <w:r w:rsidRPr="007F479C">
        <w:t>Pemerintah Daerah kabupaten/kota</w:t>
      </w:r>
    </w:p>
    <w:p w:rsidR="009456C0" w:rsidRPr="007F479C" w:rsidRDefault="009456C0" w:rsidP="009456C0">
      <w:pPr>
        <w:numPr>
          <w:ilvl w:val="0"/>
          <w:numId w:val="49"/>
        </w:numPr>
        <w:autoSpaceDE w:val="0"/>
        <w:autoSpaceDN w:val="0"/>
        <w:adjustRightInd w:val="0"/>
        <w:spacing w:line="480" w:lineRule="auto"/>
        <w:ind w:left="360"/>
        <w:jc w:val="both"/>
      </w:pPr>
      <w:r w:rsidRPr="007F479C">
        <w:t>Badan Narkotika Nasional kabupaten/kota</w:t>
      </w:r>
    </w:p>
    <w:p w:rsidR="009456C0" w:rsidRPr="007F479C" w:rsidRDefault="009456C0" w:rsidP="009456C0">
      <w:pPr>
        <w:numPr>
          <w:ilvl w:val="0"/>
          <w:numId w:val="49"/>
        </w:numPr>
        <w:autoSpaceDE w:val="0"/>
        <w:autoSpaceDN w:val="0"/>
        <w:adjustRightInd w:val="0"/>
        <w:spacing w:line="480" w:lineRule="auto"/>
        <w:ind w:left="360"/>
        <w:jc w:val="both"/>
      </w:pPr>
      <w:r w:rsidRPr="007F479C">
        <w:t>Badan Intelijen Negara Daerah;</w:t>
      </w:r>
    </w:p>
    <w:p w:rsidR="009456C0" w:rsidRPr="007F479C" w:rsidRDefault="009456C0" w:rsidP="009456C0">
      <w:pPr>
        <w:numPr>
          <w:ilvl w:val="0"/>
          <w:numId w:val="49"/>
        </w:numPr>
        <w:autoSpaceDE w:val="0"/>
        <w:autoSpaceDN w:val="0"/>
        <w:adjustRightInd w:val="0"/>
        <w:spacing w:line="480" w:lineRule="auto"/>
        <w:ind w:left="360"/>
        <w:jc w:val="both"/>
      </w:pPr>
      <w:r w:rsidRPr="007F479C">
        <w:t>Komando Distrik Militer</w:t>
      </w:r>
    </w:p>
    <w:p w:rsidR="009456C0" w:rsidRPr="007F479C" w:rsidRDefault="009456C0" w:rsidP="009456C0">
      <w:pPr>
        <w:numPr>
          <w:ilvl w:val="0"/>
          <w:numId w:val="49"/>
        </w:numPr>
        <w:autoSpaceDE w:val="0"/>
        <w:autoSpaceDN w:val="0"/>
        <w:adjustRightInd w:val="0"/>
        <w:spacing w:line="480" w:lineRule="auto"/>
        <w:ind w:left="360"/>
        <w:jc w:val="both"/>
      </w:pPr>
      <w:r w:rsidRPr="007F479C">
        <w:t>Pangkalan Angkatan Laut/Pos Angkatan Laut</w:t>
      </w:r>
    </w:p>
    <w:p w:rsidR="009456C0" w:rsidRPr="007F479C" w:rsidRDefault="009456C0" w:rsidP="009456C0">
      <w:pPr>
        <w:numPr>
          <w:ilvl w:val="0"/>
          <w:numId w:val="49"/>
        </w:numPr>
        <w:autoSpaceDE w:val="0"/>
        <w:autoSpaceDN w:val="0"/>
        <w:adjustRightInd w:val="0"/>
        <w:spacing w:line="480" w:lineRule="auto"/>
        <w:ind w:left="360"/>
        <w:jc w:val="both"/>
      </w:pPr>
      <w:r w:rsidRPr="007F479C">
        <w:t>Pangkalan Udara Angkatan Udara.</w:t>
      </w:r>
    </w:p>
    <w:p w:rsidR="009456C0" w:rsidRPr="007F479C" w:rsidRDefault="009456C0" w:rsidP="009456C0">
      <w:pPr>
        <w:autoSpaceDE w:val="0"/>
        <w:autoSpaceDN w:val="0"/>
        <w:adjustRightInd w:val="0"/>
        <w:spacing w:line="480" w:lineRule="auto"/>
        <w:ind w:firstLine="709"/>
        <w:jc w:val="both"/>
      </w:pPr>
      <w:r w:rsidRPr="007F479C">
        <w:t xml:space="preserve">Jumlah anggota Tim Pengawasan Orang Asing itu berbeda-beda di setiap tingkat Daerah sesuai dengan dinas terkait dan tidak ada mengenai jumlah pastinya di setiap tingkat Daerah. </w:t>
      </w:r>
    </w:p>
    <w:p w:rsidR="009456C0" w:rsidRPr="007F479C" w:rsidRDefault="009456C0" w:rsidP="009456C0">
      <w:pPr>
        <w:autoSpaceDE w:val="0"/>
        <w:autoSpaceDN w:val="0"/>
        <w:adjustRightInd w:val="0"/>
        <w:spacing w:line="480" w:lineRule="auto"/>
        <w:ind w:firstLine="709"/>
        <w:jc w:val="both"/>
      </w:pPr>
      <w:r w:rsidRPr="007F479C">
        <w:t xml:space="preserve">Pengawasan terhadap TKA dilakukan oleh Imigrasi bersama dengan Dinas Tenaga Kerja di daerah. Apabila ada laporan terdapat permasalahan TKA, maka pihak Imigrasi bersama dengan Dinas Tenaga Kerja melakukan pengecekan di daerah yang diduga adanya TKA ilegal. Selanjutnya pihak imigrasi melakukan penyelidikan terhadappelanggaran tersebut, apabila pelanggaran tersebut mempunyai unsur pidana maka, penyidikannya dilaksanakan mengikuti aturan Hukum Acara Pidana. Penyidikan dilakukan oleh Penyidik Pegawai Negeri Sipil (PPNS) Keimigrasian. Hasil dari penyidikan PPNS dapat diteruskan kepada kejaksaan untuk proses hukum selanjutnya atau dapat dikenai sanksi adminsitrasi berupa deportasi apabila TKA bekerja telah lewat waktu yang ditentukan. Selama menunggu waktu untuk pemulangan TKA ke negara asalnya. TKA tersebut di tempatkan di rumah detensi imigrasi karena TKA ilegal tersebut tidak lagi memilki izin tinggal di Indonesia. </w:t>
      </w:r>
    </w:p>
    <w:p w:rsidR="009456C0" w:rsidRPr="007F479C" w:rsidRDefault="009456C0" w:rsidP="009456C0">
      <w:pPr>
        <w:autoSpaceDE w:val="0"/>
        <w:autoSpaceDN w:val="0"/>
        <w:adjustRightInd w:val="0"/>
        <w:spacing w:line="480" w:lineRule="auto"/>
        <w:ind w:firstLine="709"/>
        <w:jc w:val="both"/>
      </w:pPr>
      <w:r w:rsidRPr="007F479C">
        <w:lastRenderedPageBreak/>
        <w:t>Pengawasan TKA  dilakukan untuk memastikan kebenaran data mengenai TKA dan pemberi TKA melaksanakan peraturan perundang-undangan, Pengawasan TKA yang dilakukan bersama dengan pihak Imigrasi. Terhadap bidang kerja yang bisa dilakukan oleh pekerja Indonesia maka TKA tidak boleh lama berada pada bidang kerja tersebut, karena pada dasarnya penggunaan TKA untuk memberikan pengetahuan pada pekerja Indonesia dan jika pekerja Indonesia sudah bisa melakukan suatu bidang pekerjaan yang diisi oleh TKA, maka bidang tersebut wajib diduduki oleh pekerja Indonesia yang hal tersebut merupakan bentuk perlindungan bagi hak akan pekerjaan bagi pekerja Indonesia.</w:t>
      </w:r>
    </w:p>
    <w:p w:rsidR="009456C0" w:rsidRPr="007F479C" w:rsidRDefault="009456C0" w:rsidP="009456C0">
      <w:pPr>
        <w:autoSpaceDE w:val="0"/>
        <w:autoSpaceDN w:val="0"/>
        <w:adjustRightInd w:val="0"/>
        <w:spacing w:line="480" w:lineRule="auto"/>
        <w:ind w:firstLine="709"/>
        <w:jc w:val="both"/>
      </w:pPr>
      <w:r w:rsidRPr="007F479C">
        <w:t>Dalam rangka penegakan hukum sekaligus menjaga kewibawaan hukum, sebagai tindak lanjut dari pengawasan, khususnya pengawasan orang asing yang berada di Indonesia dan penanganan keimigrasian pada umumnya, penindakan merupakan satu hal yang sangat penting dan harus dilaksanakan. Sisi lain dari pelaksanakaan penindakan atas pelanggaran adalah demi tegaknya hukum dan untuk menjamin kepastian hukum di wilayah Repuublik Indonesia. Dalam hal melaksanakan pengawasan tentu saja petugas Kantor Imigrasi khususnya bagian Seksi Pengawasan menemukan beberapa kendala sehingga membuat pelaksanaan pengawasan tidak berjalan efektif.</w:t>
      </w:r>
    </w:p>
    <w:p w:rsidR="009456C0" w:rsidRPr="007F479C" w:rsidRDefault="009456C0" w:rsidP="009456C0">
      <w:pPr>
        <w:autoSpaceDE w:val="0"/>
        <w:autoSpaceDN w:val="0"/>
        <w:adjustRightInd w:val="0"/>
        <w:spacing w:line="480" w:lineRule="auto"/>
        <w:ind w:firstLine="709"/>
        <w:jc w:val="both"/>
      </w:pPr>
      <w:r w:rsidRPr="007F479C">
        <w:t>Kendala dalam pengawasan TKA oleh pihak imigrasi sendiri, ialah dengan banyaknya bandara Internasional yang ada di Indonesia sehingga menjadi banyaknya pintu masuk bagi TKA legal maupun ilegal untuk masuk ke Indonesia. adapun kendala tersebut antara lain :</w:t>
      </w:r>
    </w:p>
    <w:p w:rsidR="009456C0" w:rsidRPr="007F479C" w:rsidRDefault="009456C0" w:rsidP="009456C0">
      <w:pPr>
        <w:numPr>
          <w:ilvl w:val="0"/>
          <w:numId w:val="50"/>
        </w:numPr>
        <w:autoSpaceDE w:val="0"/>
        <w:autoSpaceDN w:val="0"/>
        <w:adjustRightInd w:val="0"/>
        <w:spacing w:line="480" w:lineRule="auto"/>
        <w:ind w:left="360"/>
        <w:jc w:val="both"/>
      </w:pPr>
      <w:r w:rsidRPr="007F479C">
        <w:lastRenderedPageBreak/>
        <w:t xml:space="preserve">Adanya keterbatasan jumlah petugas imigrasi yang di tempatkan di bagian pengawasan orang asing yang tidak sebanding dengan luas wilayah yang menjadi target pengawasan wilayah kerja Kantor Imigrasi sehingga tidak bisa melakukan pengawasan secara efektif. </w:t>
      </w:r>
    </w:p>
    <w:p w:rsidR="009456C0" w:rsidRPr="007F479C" w:rsidRDefault="009456C0" w:rsidP="009456C0">
      <w:pPr>
        <w:numPr>
          <w:ilvl w:val="0"/>
          <w:numId w:val="50"/>
        </w:numPr>
        <w:autoSpaceDE w:val="0"/>
        <w:autoSpaceDN w:val="0"/>
        <w:adjustRightInd w:val="0"/>
        <w:spacing w:line="480" w:lineRule="auto"/>
        <w:ind w:left="360"/>
        <w:jc w:val="both"/>
      </w:pPr>
      <w:r w:rsidRPr="007F479C">
        <w:t>Prosedur perijinan tenaga kerja asing yang rumit sehingga menyebabkan banyaknya perusahaan yang mempergunakan tenaga kerja asing secara ilegal serta tidak adanya evaluasi setelah penggunaan tenaga kerja asing.</w:t>
      </w:r>
    </w:p>
    <w:p w:rsidR="009456C0" w:rsidRPr="007F479C" w:rsidRDefault="009456C0" w:rsidP="009456C0">
      <w:pPr>
        <w:numPr>
          <w:ilvl w:val="0"/>
          <w:numId w:val="50"/>
        </w:numPr>
        <w:autoSpaceDE w:val="0"/>
        <w:autoSpaceDN w:val="0"/>
        <w:adjustRightInd w:val="0"/>
        <w:spacing w:line="480" w:lineRule="auto"/>
        <w:ind w:left="360"/>
        <w:jc w:val="both"/>
      </w:pPr>
      <w:r w:rsidRPr="007F479C">
        <w:t>Kebiasaan masyarakat yang lebih bersifat apatis, tidak mau tahu dengan keberadaan orang asing. Menjadi kesulitan pula bagi Kantor Imigrasi dalam melakukan pengumpulan data di lapangan.</w:t>
      </w:r>
    </w:p>
    <w:p w:rsidR="009456C0" w:rsidRPr="007F479C" w:rsidRDefault="009456C0" w:rsidP="009456C0">
      <w:pPr>
        <w:numPr>
          <w:ilvl w:val="0"/>
          <w:numId w:val="50"/>
        </w:numPr>
        <w:autoSpaceDE w:val="0"/>
        <w:autoSpaceDN w:val="0"/>
        <w:adjustRightInd w:val="0"/>
        <w:spacing w:line="480" w:lineRule="auto"/>
        <w:ind w:left="360"/>
        <w:jc w:val="both"/>
      </w:pPr>
      <w:r w:rsidRPr="007F479C">
        <w:t>Penggunaan pihak ketiga (agen) dalam pengurusan perijinan yang bersangkutan dengan kantor pusat dengan alasan tidak ada sumberdaya manusia dalam perusahaan atau pemberi kerja tersebut yang dapat mengurus perizinan hingga luar kota.</w:t>
      </w:r>
    </w:p>
    <w:p w:rsidR="009456C0" w:rsidRPr="007F479C" w:rsidRDefault="009456C0" w:rsidP="009456C0">
      <w:pPr>
        <w:numPr>
          <w:ilvl w:val="0"/>
          <w:numId w:val="50"/>
        </w:numPr>
        <w:autoSpaceDE w:val="0"/>
        <w:autoSpaceDN w:val="0"/>
        <w:adjustRightInd w:val="0"/>
        <w:spacing w:line="480" w:lineRule="auto"/>
        <w:ind w:left="360"/>
        <w:jc w:val="both"/>
      </w:pPr>
      <w:r w:rsidRPr="007F479C">
        <w:t xml:space="preserve">Dalam sertifikat hasil dari pelaksanaan alih teknologi atau alih keahlian </w:t>
      </w:r>
      <w:r w:rsidRPr="007F479C">
        <w:rPr>
          <w:i/>
        </w:rPr>
        <w:t>(transfer knowlegde)</w:t>
      </w:r>
      <w:r w:rsidRPr="007F479C">
        <w:t xml:space="preserve"> tidak ada standar kompetensi tertentu, untuk jabatan tertentu, disetiap sektor tertentu yang kaitannya dengan tenaga kerja asing.</w:t>
      </w:r>
    </w:p>
    <w:p w:rsidR="009456C0" w:rsidRPr="007F479C" w:rsidRDefault="009456C0" w:rsidP="009456C0">
      <w:pPr>
        <w:numPr>
          <w:ilvl w:val="0"/>
          <w:numId w:val="50"/>
        </w:numPr>
        <w:autoSpaceDE w:val="0"/>
        <w:autoSpaceDN w:val="0"/>
        <w:adjustRightInd w:val="0"/>
        <w:spacing w:line="480" w:lineRule="auto"/>
        <w:ind w:left="360"/>
        <w:jc w:val="both"/>
      </w:pPr>
      <w:r w:rsidRPr="007F479C">
        <w:t xml:space="preserve">Tidak ada spesifikasi atas pelaksanaan alih teknologi atau alih keahlian </w:t>
      </w:r>
      <w:r w:rsidRPr="007F479C">
        <w:rPr>
          <w:i/>
        </w:rPr>
        <w:t>(transfer knowlegde)</w:t>
      </w:r>
      <w:r w:rsidRPr="007F479C">
        <w:t xml:space="preserve"> karena menyesuaikan dengan buyer dan jabatan atau barang jasa produksi tertentu.</w:t>
      </w:r>
    </w:p>
    <w:p w:rsidR="009456C0" w:rsidRPr="007F479C" w:rsidRDefault="009456C0" w:rsidP="009456C0">
      <w:pPr>
        <w:numPr>
          <w:ilvl w:val="0"/>
          <w:numId w:val="50"/>
        </w:numPr>
        <w:autoSpaceDE w:val="0"/>
        <w:autoSpaceDN w:val="0"/>
        <w:adjustRightInd w:val="0"/>
        <w:spacing w:line="480" w:lineRule="auto"/>
        <w:ind w:left="360"/>
        <w:jc w:val="both"/>
      </w:pPr>
      <w:r w:rsidRPr="007F479C">
        <w:t>Batasan wilayah lokasi kerja yang sangat sering dilanggar oleh tenaga kerja asing karena kesesuaian untuk mencari spesifikasi barang yang diminta sesuai dengan permintaan buyer.</w:t>
      </w:r>
    </w:p>
    <w:p w:rsidR="009456C0" w:rsidRPr="007F479C" w:rsidRDefault="009456C0" w:rsidP="009456C0">
      <w:pPr>
        <w:numPr>
          <w:ilvl w:val="0"/>
          <w:numId w:val="50"/>
        </w:numPr>
        <w:autoSpaceDE w:val="0"/>
        <w:autoSpaceDN w:val="0"/>
        <w:adjustRightInd w:val="0"/>
        <w:spacing w:line="480" w:lineRule="auto"/>
        <w:ind w:left="360"/>
        <w:jc w:val="both"/>
      </w:pPr>
      <w:r w:rsidRPr="007F479C">
        <w:lastRenderedPageBreak/>
        <w:t>Permasalahan gaji, perbandingan gaji yang jauh berbeda antar pekerja lokal dan pekerja asing yang berada pada level jabatan yang sama.</w:t>
      </w:r>
    </w:p>
    <w:p w:rsidR="001625C8" w:rsidRPr="009456C0" w:rsidRDefault="009456C0" w:rsidP="009456C0">
      <w:r w:rsidRPr="007F479C">
        <w:t>Sifat manusiawi atas membantu pekerjaan jabatan lain yang sebenarnya itu melanggar atau tidak sesuai dengan jabatan yang tertera pada IMTA, padahal dalam IMTA aspek jabatan sangat mengikat tenaga kerja asing (misalnya terdapat kasus dimana tenaga kerja asing pemegang jabatan QC Manager membantu mengurus bidang keuangan dalam perusahaan tersebut dikarenakan pemegang jabatan keuangan tersebut sedang sakit, sebenarnya hal tersebut secara manusiawi adalah yang wajar karena manusia tercipta sebagai makhluk sosial/ namun hal tersebut tetap menjadi pelanggaran karena melebihi jabatan yang tercantum di IMTA, sehingga IMTA tersebut mempunyai sifat sangat mengikat karena penjelasan mengenai jabatan tenaga kerja asing telah dicantumkan.</w:t>
      </w:r>
      <w:bookmarkStart w:id="9" w:name="_GoBack"/>
      <w:bookmarkEnd w:id="9"/>
    </w:p>
    <w:sectPr w:rsidR="001625C8" w:rsidRPr="009456C0" w:rsidSect="00C8380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EEA" w:rsidRDefault="00A07EEA" w:rsidP="002E5AF8">
      <w:r>
        <w:separator/>
      </w:r>
    </w:p>
  </w:endnote>
  <w:endnote w:type="continuationSeparator" w:id="1">
    <w:p w:rsidR="00A07EEA" w:rsidRDefault="00A07EEA" w:rsidP="002E5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Light">
    <w:altName w:val="Calibri"/>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3" w:rsidRDefault="00DB00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9FF" w:rsidRDefault="00A07EEA">
    <w:pPr>
      <w:pStyle w:val="Footer"/>
      <w:jc w:val="center"/>
    </w:pPr>
  </w:p>
  <w:p w:rsidR="001E49FF" w:rsidRDefault="00A07E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3" w:rsidRDefault="00DB00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EEA" w:rsidRDefault="00A07EEA" w:rsidP="002E5AF8">
      <w:r>
        <w:separator/>
      </w:r>
    </w:p>
  </w:footnote>
  <w:footnote w:type="continuationSeparator" w:id="1">
    <w:p w:rsidR="00A07EEA" w:rsidRDefault="00A07EEA" w:rsidP="002E5AF8">
      <w:r>
        <w:continuationSeparator/>
      </w:r>
    </w:p>
  </w:footnote>
  <w:footnote w:id="2">
    <w:p w:rsidR="009456C0" w:rsidRPr="00935F59" w:rsidRDefault="009456C0" w:rsidP="009456C0">
      <w:pPr>
        <w:pStyle w:val="FootnoteText"/>
      </w:pPr>
      <w:r w:rsidRPr="00935F59">
        <w:tab/>
      </w:r>
      <w:r w:rsidRPr="00935F59">
        <w:rPr>
          <w:rStyle w:val="FootnoteReference"/>
        </w:rPr>
        <w:footnoteRef/>
      </w:r>
      <w:r w:rsidRPr="00935F59">
        <w:t xml:space="preserve"> Agusmidah. </w:t>
      </w:r>
      <w:bookmarkStart w:id="0" w:name="_Hlk177596051"/>
      <w:r w:rsidRPr="00935F59">
        <w:rPr>
          <w:i/>
          <w:iCs/>
        </w:rPr>
        <w:t>Tenaga Kerja Asing</w:t>
      </w:r>
      <w:r w:rsidRPr="00935F59">
        <w:t xml:space="preserve">, </w:t>
      </w:r>
      <w:r w:rsidRPr="00935F59">
        <w:rPr>
          <w:i/>
        </w:rPr>
        <w:t>Hukum Perburuhan</w:t>
      </w:r>
      <w:r w:rsidRPr="00935F59">
        <w:t>, PPS-USU, Medan, 2017</w:t>
      </w:r>
      <w:bookmarkEnd w:id="0"/>
      <w:r w:rsidRPr="00935F59">
        <w:t xml:space="preserve">, h. 5.  </w:t>
      </w:r>
    </w:p>
  </w:footnote>
  <w:footnote w:id="3">
    <w:p w:rsidR="009456C0" w:rsidRPr="00935F59" w:rsidRDefault="009456C0" w:rsidP="009456C0">
      <w:pPr>
        <w:pStyle w:val="FootnoteText"/>
        <w:ind w:firstLine="709"/>
      </w:pPr>
      <w:r w:rsidRPr="00935F59">
        <w:rPr>
          <w:rStyle w:val="FootnoteReference"/>
        </w:rPr>
        <w:footnoteRef/>
      </w:r>
      <w:r w:rsidRPr="00935F59">
        <w:t xml:space="preserve"> Imam Soepomo. </w:t>
      </w:r>
      <w:r w:rsidRPr="00935F59">
        <w:rPr>
          <w:i/>
          <w:iCs/>
        </w:rPr>
        <w:t>Op.Cit</w:t>
      </w:r>
      <w:r w:rsidRPr="00935F59">
        <w:t xml:space="preserve">, h.56.  </w:t>
      </w:r>
    </w:p>
  </w:footnote>
  <w:footnote w:id="4">
    <w:p w:rsidR="009456C0" w:rsidRPr="00935F59" w:rsidRDefault="009456C0" w:rsidP="009456C0">
      <w:pPr>
        <w:pStyle w:val="FootnoteText"/>
      </w:pPr>
      <w:r w:rsidRPr="00935F59">
        <w:tab/>
      </w:r>
      <w:r w:rsidRPr="00935F59">
        <w:rPr>
          <w:rStyle w:val="FootnoteReference"/>
        </w:rPr>
        <w:footnoteRef/>
      </w:r>
      <w:r w:rsidRPr="00935F59">
        <w:t xml:space="preserve"> Presiden Dinilai Terburu-buru Teken Perpres TKA”, Suara Pembaruan, 24 April 2018, h. 11.  </w:t>
      </w:r>
    </w:p>
  </w:footnote>
  <w:footnote w:id="5">
    <w:p w:rsidR="009456C0" w:rsidRPr="00935F59" w:rsidRDefault="009456C0" w:rsidP="009456C0">
      <w:pPr>
        <w:pStyle w:val="Default"/>
        <w:jc w:val="both"/>
        <w:rPr>
          <w:rFonts w:ascii="Times New Roman" w:hAnsi="Times New Roman" w:cs="Times New Roman"/>
          <w:sz w:val="20"/>
          <w:szCs w:val="20"/>
          <w:lang w:val="en-US"/>
        </w:rPr>
      </w:pPr>
      <w:r w:rsidRPr="00935F59">
        <w:rPr>
          <w:rFonts w:ascii="Times New Roman" w:hAnsi="Times New Roman" w:cs="Times New Roman"/>
          <w:sz w:val="20"/>
          <w:szCs w:val="20"/>
        </w:rPr>
        <w:tab/>
      </w:r>
      <w:r w:rsidRPr="00935F59">
        <w:rPr>
          <w:rStyle w:val="FootnoteReference"/>
          <w:rFonts w:ascii="Times New Roman" w:hAnsi="Times New Roman" w:cs="Times New Roman"/>
          <w:sz w:val="20"/>
          <w:szCs w:val="20"/>
        </w:rPr>
        <w:footnoteRef/>
      </w:r>
      <w:bookmarkStart w:id="1" w:name="_Hlk177596707"/>
      <w:r w:rsidRPr="00935F59">
        <w:rPr>
          <w:rFonts w:ascii="Times New Roman" w:hAnsi="Times New Roman" w:cs="Times New Roman"/>
          <w:bCs/>
          <w:sz w:val="20"/>
          <w:szCs w:val="20"/>
        </w:rPr>
        <w:t>Achmad Bangsawan</w:t>
      </w:r>
      <w:r w:rsidRPr="00935F59">
        <w:rPr>
          <w:rFonts w:ascii="Times New Roman" w:hAnsi="Times New Roman" w:cs="Times New Roman"/>
          <w:bCs/>
          <w:sz w:val="20"/>
          <w:szCs w:val="20"/>
          <w:lang w:val="en-US"/>
        </w:rPr>
        <w:t xml:space="preserve">, </w:t>
      </w:r>
      <w:r w:rsidRPr="00935F59">
        <w:rPr>
          <w:rFonts w:ascii="Times New Roman" w:hAnsi="Times New Roman" w:cs="Times New Roman"/>
          <w:bCs/>
          <w:sz w:val="20"/>
          <w:szCs w:val="20"/>
        </w:rPr>
        <w:t>Saprudin, Suprapto, “Pengaturan Penggunaan Tenaga Kerja Asing (TKA) Pasca Berlakunya Undang-Undang Nomor 6 Tahun 2023 Tentang Cipta Kerja</w:t>
      </w:r>
      <w:r w:rsidRPr="00935F59">
        <w:rPr>
          <w:rFonts w:ascii="Times New Roman" w:hAnsi="Times New Roman" w:cs="Times New Roman"/>
          <w:bCs/>
          <w:sz w:val="20"/>
          <w:szCs w:val="20"/>
          <w:lang w:val="en-US"/>
        </w:rPr>
        <w:t xml:space="preserve">”, </w:t>
      </w:r>
      <w:r w:rsidRPr="00935F59">
        <w:rPr>
          <w:rFonts w:ascii="Times New Roman" w:hAnsi="Times New Roman" w:cs="Times New Roman"/>
          <w:sz w:val="20"/>
          <w:szCs w:val="20"/>
          <w:lang w:val="en-US" w:eastAsia="en-US"/>
        </w:rPr>
        <w:t xml:space="preserve">Jurnal Ilmiah Mahasiswa Pendidikan Sejarah, Vol. 8 No. 3 (2023), </w:t>
      </w:r>
      <w:bookmarkEnd w:id="1"/>
      <w:r w:rsidRPr="00935F59">
        <w:rPr>
          <w:rFonts w:ascii="Times New Roman" w:hAnsi="Times New Roman" w:cs="Times New Roman"/>
          <w:sz w:val="20"/>
          <w:szCs w:val="20"/>
          <w:lang w:val="en-US" w:eastAsia="en-US"/>
        </w:rPr>
        <w:t>h.. 1907-</w:t>
      </w:r>
    </w:p>
  </w:footnote>
  <w:footnote w:id="6">
    <w:p w:rsidR="009456C0" w:rsidRPr="00935F59" w:rsidRDefault="009456C0" w:rsidP="009456C0">
      <w:pPr>
        <w:pStyle w:val="FootnoteText"/>
        <w:jc w:val="both"/>
      </w:pPr>
      <w:r w:rsidRPr="00935F59">
        <w:tab/>
      </w:r>
      <w:r w:rsidRPr="00935F59">
        <w:rPr>
          <w:rStyle w:val="FootnoteReference"/>
        </w:rPr>
        <w:footnoteRef/>
      </w:r>
      <w:r w:rsidRPr="00935F59">
        <w:t xml:space="preserve"> Ida Hanifah, “Peluang Tenaga Kerja Asing Untuk Bekerja Di Indonesia Berdasarkan Rancangan Undang-Undang Cipta Kerja”,  De Lega Lata: Jurnal Ilmu Hukm Volume 6 Nomor 1, Januari – Juli 2020, h.159</w:t>
      </w:r>
    </w:p>
  </w:footnote>
  <w:footnote w:id="7">
    <w:p w:rsidR="009456C0" w:rsidRPr="00935F59" w:rsidRDefault="009456C0" w:rsidP="009456C0">
      <w:pPr>
        <w:pStyle w:val="FootnoteText"/>
        <w:jc w:val="both"/>
      </w:pPr>
      <w:r w:rsidRPr="00935F59">
        <w:tab/>
      </w:r>
      <w:r w:rsidRPr="00935F59">
        <w:rPr>
          <w:rStyle w:val="FootnoteReference"/>
        </w:rPr>
        <w:footnoteRef/>
      </w:r>
      <w:bookmarkStart w:id="2" w:name="_Hlk177598513"/>
      <w:r w:rsidRPr="00935F59">
        <w:t xml:space="preserve">Risky Vista Puspita Sari, “Kepastian Hukum Pengaturan Penggunaan Tenaga Kerja Asing Di Indonesia”,  </w:t>
      </w:r>
      <w:r w:rsidRPr="00935F59">
        <w:rPr>
          <w:i/>
          <w:iCs/>
        </w:rPr>
        <w:t xml:space="preserve">Lentera Hukum, </w:t>
      </w:r>
      <w:r w:rsidRPr="00935F59">
        <w:rPr>
          <w:iCs/>
        </w:rPr>
        <w:t xml:space="preserve"> Vol.</w:t>
      </w:r>
      <w:r w:rsidRPr="00935F59">
        <w:t>5, No. 3 (2018</w:t>
      </w:r>
      <w:bookmarkEnd w:id="2"/>
      <w:r w:rsidRPr="00935F59">
        <w:t xml:space="preserve">), h. 370.  </w:t>
      </w:r>
    </w:p>
  </w:footnote>
  <w:footnote w:id="8">
    <w:p w:rsidR="009456C0" w:rsidRPr="00935F59" w:rsidRDefault="009456C0" w:rsidP="009456C0">
      <w:pPr>
        <w:pStyle w:val="FootnoteText"/>
        <w:ind w:firstLine="709"/>
        <w:jc w:val="both"/>
      </w:pPr>
      <w:r w:rsidRPr="00935F59">
        <w:rPr>
          <w:rStyle w:val="FootnoteReference"/>
        </w:rPr>
        <w:footnoteRef/>
      </w:r>
      <w:bookmarkStart w:id="3" w:name="_Hlk177598996"/>
      <w:r w:rsidRPr="00935F59">
        <w:t xml:space="preserve">S Atalim dan Shierly Debora, “Tinjauan Hukum Terhadap Penggunaan Tenaga Kerja Asing di Indonesia Berdasarkan Pengaturan yang Dibuat oleh Presiden Nomor 20 Tahun 2018 Jo. Peraturan Menteri Ketenagakerjaan Nomor 10 Tahun 2018”, </w:t>
      </w:r>
      <w:r w:rsidRPr="00935F59">
        <w:rPr>
          <w:i/>
          <w:iCs/>
        </w:rPr>
        <w:t xml:space="preserve">Era Hukum Jurnal Ilmiah Ilmu Hukum </w:t>
      </w:r>
      <w:r w:rsidRPr="00935F59">
        <w:t xml:space="preserve">17, No. 2 (2019), </w:t>
      </w:r>
      <w:bookmarkEnd w:id="3"/>
      <w:r w:rsidRPr="00935F59">
        <w:t xml:space="preserve">h. 238  </w:t>
      </w:r>
    </w:p>
  </w:footnote>
  <w:footnote w:id="9">
    <w:p w:rsidR="009456C0" w:rsidRPr="00935F59" w:rsidRDefault="009456C0" w:rsidP="009456C0">
      <w:pPr>
        <w:pStyle w:val="FootnoteText"/>
        <w:jc w:val="both"/>
      </w:pPr>
      <w:r w:rsidRPr="00935F59">
        <w:tab/>
      </w:r>
      <w:r w:rsidRPr="00935F59">
        <w:rPr>
          <w:rStyle w:val="FootnoteReference"/>
        </w:rPr>
        <w:footnoteRef/>
      </w:r>
      <w:bookmarkStart w:id="4" w:name="_Hlk177599480"/>
      <w:r w:rsidRPr="00935F59">
        <w:t xml:space="preserve">Nevey Varida Abani, </w:t>
      </w:r>
      <w:r w:rsidRPr="00935F59">
        <w:rPr>
          <w:i/>
        </w:rPr>
        <w:t>Aspek Hukum Penegakan Tenaga Kerja Asing Ilegal di Indonesia</w:t>
      </w:r>
      <w:r w:rsidRPr="00935F59">
        <w:t>, Balitbang Kemenkumham, Jakarta,  2019</w:t>
      </w:r>
      <w:bookmarkEnd w:id="4"/>
      <w:r w:rsidRPr="00935F59">
        <w:t>, h.46.</w:t>
      </w:r>
    </w:p>
  </w:footnote>
  <w:footnote w:id="10">
    <w:p w:rsidR="009456C0" w:rsidRPr="00935F59" w:rsidRDefault="009456C0" w:rsidP="009456C0">
      <w:pPr>
        <w:pStyle w:val="FootnoteText"/>
      </w:pPr>
      <w:r w:rsidRPr="00935F59">
        <w:tab/>
      </w:r>
      <w:r w:rsidRPr="00935F59">
        <w:rPr>
          <w:rStyle w:val="FootnoteReference"/>
        </w:rPr>
        <w:footnoteRef/>
      </w:r>
      <w:r w:rsidRPr="00935F59">
        <w:rPr>
          <w:i/>
        </w:rPr>
        <w:t>Ibid</w:t>
      </w:r>
      <w:r w:rsidRPr="00935F59">
        <w:t>, h.47.</w:t>
      </w:r>
    </w:p>
  </w:footnote>
  <w:footnote w:id="11">
    <w:p w:rsidR="009456C0" w:rsidRPr="00935F59" w:rsidRDefault="009456C0" w:rsidP="009456C0">
      <w:pPr>
        <w:autoSpaceDE w:val="0"/>
        <w:autoSpaceDN w:val="0"/>
        <w:adjustRightInd w:val="0"/>
        <w:jc w:val="both"/>
        <w:rPr>
          <w:sz w:val="20"/>
          <w:szCs w:val="20"/>
        </w:rPr>
      </w:pPr>
      <w:r w:rsidRPr="00935F59">
        <w:rPr>
          <w:sz w:val="20"/>
          <w:szCs w:val="20"/>
        </w:rPr>
        <w:tab/>
      </w:r>
      <w:r w:rsidRPr="00935F59">
        <w:rPr>
          <w:rStyle w:val="FootnoteReference"/>
          <w:sz w:val="20"/>
          <w:szCs w:val="20"/>
        </w:rPr>
        <w:footnoteRef/>
      </w:r>
      <w:bookmarkStart w:id="5" w:name="_Hlk177599762"/>
      <w:r w:rsidRPr="00935F59">
        <w:rPr>
          <w:sz w:val="20"/>
          <w:szCs w:val="20"/>
        </w:rPr>
        <w:t>Yanuar Budi Mariana, “Perlindungan Hukum Terhadap Penggunaan Tenaga Kerja Asing Pada PT Lingua Munda Surakarta”, Jurnal Ganesha, Vol. 1 No.1 Tahun 2021</w:t>
      </w:r>
      <w:bookmarkEnd w:id="5"/>
      <w:r w:rsidRPr="00935F59">
        <w:rPr>
          <w:sz w:val="20"/>
          <w:szCs w:val="20"/>
        </w:rPr>
        <w:t>, h..21.</w:t>
      </w:r>
    </w:p>
  </w:footnote>
  <w:footnote w:id="12">
    <w:p w:rsidR="009456C0" w:rsidRPr="00935F59" w:rsidRDefault="009456C0" w:rsidP="009456C0">
      <w:pPr>
        <w:pStyle w:val="FootnoteText"/>
      </w:pPr>
      <w:r w:rsidRPr="00935F59">
        <w:tab/>
      </w:r>
      <w:r w:rsidRPr="00935F59">
        <w:rPr>
          <w:rStyle w:val="FootnoteReference"/>
        </w:rPr>
        <w:footnoteRef/>
      </w:r>
      <w:r w:rsidRPr="00935F59">
        <w:rPr>
          <w:i/>
        </w:rPr>
        <w:t>Ibid</w:t>
      </w:r>
      <w:r w:rsidRPr="00935F59">
        <w:t>, h.22</w:t>
      </w:r>
    </w:p>
  </w:footnote>
  <w:footnote w:id="13">
    <w:p w:rsidR="009456C0" w:rsidRPr="00935F59" w:rsidRDefault="009456C0" w:rsidP="009456C0">
      <w:pPr>
        <w:autoSpaceDE w:val="0"/>
        <w:autoSpaceDN w:val="0"/>
        <w:adjustRightInd w:val="0"/>
        <w:jc w:val="both"/>
        <w:rPr>
          <w:sz w:val="20"/>
          <w:szCs w:val="20"/>
        </w:rPr>
      </w:pPr>
      <w:r w:rsidRPr="00935F59">
        <w:rPr>
          <w:sz w:val="20"/>
          <w:szCs w:val="20"/>
        </w:rPr>
        <w:tab/>
      </w:r>
      <w:bookmarkStart w:id="6" w:name="_Hlk177600038"/>
      <w:r w:rsidRPr="00935F59">
        <w:rPr>
          <w:rStyle w:val="FootnoteReference"/>
          <w:sz w:val="20"/>
          <w:szCs w:val="20"/>
        </w:rPr>
        <w:footnoteRef/>
      </w:r>
      <w:r w:rsidRPr="00935F59">
        <w:rPr>
          <w:sz w:val="20"/>
          <w:szCs w:val="20"/>
        </w:rPr>
        <w:t xml:space="preserve"> Galang Asmara, </w:t>
      </w:r>
      <w:r w:rsidRPr="00935F59">
        <w:rPr>
          <w:i/>
          <w:iCs/>
          <w:sz w:val="20"/>
          <w:szCs w:val="20"/>
        </w:rPr>
        <w:t xml:space="preserve">Hukum Keimigrasian, </w:t>
      </w:r>
      <w:r w:rsidRPr="00935F59">
        <w:rPr>
          <w:sz w:val="20"/>
          <w:szCs w:val="20"/>
        </w:rPr>
        <w:t>Pustaka Bangsa, Jakarta, 2020</w:t>
      </w:r>
      <w:bookmarkEnd w:id="6"/>
      <w:r w:rsidRPr="00935F59">
        <w:rPr>
          <w:sz w:val="20"/>
          <w:szCs w:val="20"/>
        </w:rPr>
        <w:t>, h. 71.</w:t>
      </w:r>
    </w:p>
  </w:footnote>
  <w:footnote w:id="14">
    <w:p w:rsidR="009456C0" w:rsidRPr="00935F59" w:rsidRDefault="009456C0" w:rsidP="009456C0">
      <w:pPr>
        <w:pStyle w:val="FootnoteText"/>
      </w:pPr>
      <w:r w:rsidRPr="00935F59">
        <w:tab/>
      </w:r>
      <w:r w:rsidRPr="00935F59">
        <w:rPr>
          <w:rStyle w:val="FootnoteReference"/>
        </w:rPr>
        <w:footnoteRef/>
      </w:r>
      <w:r w:rsidRPr="00935F59">
        <w:t xml:space="preserve"> Abdul Khakim, </w:t>
      </w:r>
      <w:r w:rsidRPr="00935F59">
        <w:rPr>
          <w:i/>
          <w:iCs/>
        </w:rPr>
        <w:t xml:space="preserve">Op.Cit., </w:t>
      </w:r>
      <w:r w:rsidRPr="00935F59">
        <w:t>h. 85</w:t>
      </w:r>
    </w:p>
  </w:footnote>
  <w:footnote w:id="15">
    <w:p w:rsidR="009456C0" w:rsidRPr="00935F59" w:rsidRDefault="009456C0" w:rsidP="009456C0">
      <w:pPr>
        <w:autoSpaceDE w:val="0"/>
        <w:autoSpaceDN w:val="0"/>
        <w:adjustRightInd w:val="0"/>
        <w:jc w:val="both"/>
        <w:rPr>
          <w:sz w:val="20"/>
          <w:szCs w:val="20"/>
        </w:rPr>
      </w:pPr>
      <w:r w:rsidRPr="00935F59">
        <w:rPr>
          <w:sz w:val="20"/>
          <w:szCs w:val="20"/>
        </w:rPr>
        <w:tab/>
      </w:r>
      <w:r w:rsidRPr="00935F59">
        <w:rPr>
          <w:rStyle w:val="FootnoteReference"/>
          <w:sz w:val="20"/>
          <w:szCs w:val="20"/>
        </w:rPr>
        <w:footnoteRef/>
      </w:r>
      <w:bookmarkStart w:id="7" w:name="_Hlk177601315"/>
      <w:r w:rsidRPr="00935F59">
        <w:rPr>
          <w:sz w:val="20"/>
          <w:szCs w:val="20"/>
        </w:rPr>
        <w:t xml:space="preserve">M. Ali Zaidan, </w:t>
      </w:r>
      <w:r w:rsidRPr="00935F59">
        <w:rPr>
          <w:i/>
          <w:iCs/>
          <w:sz w:val="20"/>
          <w:szCs w:val="20"/>
        </w:rPr>
        <w:t xml:space="preserve">Menuju Pembaruan Hukum Pidana, </w:t>
      </w:r>
      <w:r w:rsidRPr="00935F59">
        <w:rPr>
          <w:sz w:val="20"/>
          <w:szCs w:val="20"/>
        </w:rPr>
        <w:t>Sinar Grafika, Jakarta, 2015</w:t>
      </w:r>
      <w:bookmarkEnd w:id="7"/>
      <w:r w:rsidRPr="00935F59">
        <w:rPr>
          <w:sz w:val="20"/>
          <w:szCs w:val="20"/>
        </w:rPr>
        <w:t>, h.10</w:t>
      </w:r>
    </w:p>
  </w:footnote>
  <w:footnote w:id="16">
    <w:p w:rsidR="009456C0" w:rsidRPr="00935F59" w:rsidRDefault="009456C0" w:rsidP="009456C0">
      <w:pPr>
        <w:pStyle w:val="FootnoteText"/>
      </w:pPr>
      <w:r w:rsidRPr="00935F59">
        <w:tab/>
      </w:r>
      <w:r w:rsidRPr="00935F59">
        <w:rPr>
          <w:rStyle w:val="FootnoteReference"/>
        </w:rPr>
        <w:footnoteRef/>
      </w:r>
      <w:r w:rsidRPr="00935F59">
        <w:t xml:space="preserve"> Abdul Khakim, </w:t>
      </w:r>
      <w:r w:rsidRPr="00935F59">
        <w:rPr>
          <w:i/>
          <w:iCs/>
        </w:rPr>
        <w:t xml:space="preserve">Op.Cit., </w:t>
      </w:r>
      <w:r w:rsidRPr="00935F59">
        <w:t>h. 86.</w:t>
      </w:r>
    </w:p>
  </w:footnote>
  <w:footnote w:id="17">
    <w:p w:rsidR="009456C0" w:rsidRPr="001F0D4A" w:rsidRDefault="009456C0" w:rsidP="009456C0">
      <w:pPr>
        <w:pStyle w:val="FootnoteText"/>
        <w:ind w:firstLine="709"/>
        <w:jc w:val="both"/>
      </w:pPr>
      <w:r w:rsidRPr="001F0D4A">
        <w:rPr>
          <w:rStyle w:val="FootnoteReference"/>
        </w:rPr>
        <w:footnoteRef/>
      </w:r>
      <w:r w:rsidRPr="001F0D4A">
        <w:t xml:space="preserve"> Sujamto., </w:t>
      </w:r>
      <w:r w:rsidRPr="001F0D4A">
        <w:rPr>
          <w:i/>
          <w:iCs/>
        </w:rPr>
        <w:t>Beberapa Pengertian Tentang Pengawasan</w:t>
      </w:r>
      <w:r>
        <w:t>, (Jakarta: Ghalia Indonesia, 200</w:t>
      </w:r>
      <w:r w:rsidRPr="001F0D4A">
        <w:t>3), hlm. 32</w:t>
      </w:r>
    </w:p>
  </w:footnote>
  <w:footnote w:id="18">
    <w:p w:rsidR="009456C0" w:rsidRPr="001F0D4A" w:rsidRDefault="009456C0" w:rsidP="009456C0">
      <w:pPr>
        <w:pStyle w:val="FootnoteText"/>
        <w:ind w:firstLine="709"/>
        <w:jc w:val="both"/>
      </w:pPr>
      <w:r w:rsidRPr="001F0D4A">
        <w:rPr>
          <w:rStyle w:val="FootnoteReference"/>
        </w:rPr>
        <w:footnoteRef/>
      </w:r>
      <w:r w:rsidRPr="001F0D4A">
        <w:t xml:space="preserve"> SP. Siagian., </w:t>
      </w:r>
      <w:r w:rsidRPr="001F0D4A">
        <w:rPr>
          <w:i/>
          <w:iCs/>
        </w:rPr>
        <w:t>Pengawasan dan Pengendalian di Bidang Pemerintahan</w:t>
      </w:r>
      <w:r w:rsidRPr="001F0D4A">
        <w:t xml:space="preserve">, (Jakarta:UI Press, </w:t>
      </w:r>
      <w:r>
        <w:t>200</w:t>
      </w:r>
      <w:r w:rsidRPr="001F0D4A">
        <w:t>4, hlm. 57</w:t>
      </w:r>
    </w:p>
  </w:footnote>
  <w:footnote w:id="19">
    <w:p w:rsidR="009456C0" w:rsidRPr="001F0D4A" w:rsidRDefault="009456C0" w:rsidP="009456C0">
      <w:pPr>
        <w:pStyle w:val="FootnoteText"/>
        <w:ind w:firstLine="709"/>
        <w:jc w:val="both"/>
      </w:pPr>
      <w:r w:rsidRPr="001F0D4A">
        <w:rPr>
          <w:rStyle w:val="FootnoteReference"/>
        </w:rPr>
        <w:footnoteRef/>
      </w:r>
      <w:r w:rsidRPr="001F0D4A">
        <w:t xml:space="preserve">M. Manullang, </w:t>
      </w:r>
      <w:r w:rsidRPr="001F0D4A">
        <w:rPr>
          <w:i/>
          <w:iCs/>
        </w:rPr>
        <w:t>Manajemen Personalia</w:t>
      </w:r>
      <w:r w:rsidRPr="001F0D4A">
        <w:t xml:space="preserve">, (Jakarta : Ghalia Indoensia, 2006), hlm. 32   </w:t>
      </w:r>
    </w:p>
  </w:footnote>
  <w:footnote w:id="20">
    <w:p w:rsidR="009456C0" w:rsidRPr="001F0D4A" w:rsidRDefault="009456C0" w:rsidP="009456C0">
      <w:pPr>
        <w:pStyle w:val="FootnoteText"/>
        <w:ind w:firstLine="709"/>
        <w:jc w:val="both"/>
      </w:pPr>
      <w:r w:rsidRPr="001F0D4A">
        <w:rPr>
          <w:rStyle w:val="FootnoteReference"/>
        </w:rPr>
        <w:footnoteRef/>
      </w:r>
      <w:r w:rsidRPr="001F0D4A">
        <w:t xml:space="preserve"> Soejamto, </w:t>
      </w:r>
      <w:r w:rsidRPr="001F0D4A">
        <w:rPr>
          <w:i/>
          <w:iCs/>
        </w:rPr>
        <w:t>Op.Cit</w:t>
      </w:r>
      <w:r w:rsidRPr="001F0D4A">
        <w:t xml:space="preserve">, hlm. 18  </w:t>
      </w:r>
    </w:p>
  </w:footnote>
  <w:footnote w:id="21">
    <w:p w:rsidR="009456C0" w:rsidRPr="001F0D4A" w:rsidRDefault="009456C0" w:rsidP="009456C0">
      <w:pPr>
        <w:autoSpaceDE w:val="0"/>
        <w:autoSpaceDN w:val="0"/>
        <w:adjustRightInd w:val="0"/>
        <w:ind w:firstLine="709"/>
        <w:jc w:val="both"/>
        <w:rPr>
          <w:sz w:val="20"/>
          <w:szCs w:val="20"/>
        </w:rPr>
      </w:pPr>
      <w:r w:rsidRPr="001F0D4A">
        <w:rPr>
          <w:rStyle w:val="FootnoteReference"/>
          <w:sz w:val="20"/>
          <w:szCs w:val="20"/>
        </w:rPr>
        <w:footnoteRef/>
      </w:r>
      <w:r w:rsidRPr="001F0D4A">
        <w:rPr>
          <w:sz w:val="20"/>
          <w:szCs w:val="20"/>
        </w:rPr>
        <w:t xml:space="preserve"> Sule Erni Trisnawati, dan Kurniawan Saefullah, </w:t>
      </w:r>
      <w:r w:rsidRPr="001F0D4A">
        <w:rPr>
          <w:i/>
          <w:sz w:val="20"/>
          <w:szCs w:val="20"/>
        </w:rPr>
        <w:t>Pengantar Manajemen</w:t>
      </w:r>
      <w:r w:rsidRPr="001F0D4A">
        <w:rPr>
          <w:sz w:val="20"/>
          <w:szCs w:val="20"/>
        </w:rPr>
        <w:t>, (Jakarta : Prenada Media, 2005), hlm 317</w:t>
      </w:r>
    </w:p>
  </w:footnote>
  <w:footnote w:id="22">
    <w:p w:rsidR="009456C0" w:rsidRPr="001F0D4A" w:rsidRDefault="009456C0" w:rsidP="009456C0">
      <w:pPr>
        <w:pStyle w:val="FootnoteText"/>
        <w:ind w:firstLine="709"/>
        <w:jc w:val="both"/>
      </w:pPr>
      <w:r w:rsidRPr="001F0D4A">
        <w:rPr>
          <w:rStyle w:val="FootnoteReference"/>
        </w:rPr>
        <w:footnoteRef/>
      </w:r>
      <w:r w:rsidRPr="001F0D4A">
        <w:t xml:space="preserve"> Panglaykin  dan Hazil., </w:t>
      </w:r>
      <w:r w:rsidRPr="001F0D4A">
        <w:rPr>
          <w:i/>
          <w:iCs/>
        </w:rPr>
        <w:t>Perencanaan dan Pengawasan Aktivitas Perusahaan</w:t>
      </w:r>
      <w:r w:rsidRPr="001F0D4A">
        <w:t xml:space="preserve">, (Yogyakarta  : BPFE UGM,  2006), hlm. 91  </w:t>
      </w:r>
    </w:p>
  </w:footnote>
  <w:footnote w:id="23">
    <w:p w:rsidR="009456C0" w:rsidRPr="001F0D4A" w:rsidRDefault="009456C0" w:rsidP="009456C0">
      <w:pPr>
        <w:pStyle w:val="FootnoteText"/>
        <w:ind w:firstLine="709"/>
        <w:jc w:val="both"/>
      </w:pPr>
      <w:r w:rsidRPr="001F0D4A">
        <w:rPr>
          <w:rStyle w:val="FootnoteReference"/>
        </w:rPr>
        <w:footnoteRef/>
      </w:r>
      <w:r w:rsidRPr="001F0D4A">
        <w:t xml:space="preserve"> SP. Siagian, </w:t>
      </w:r>
      <w:r w:rsidRPr="001F0D4A">
        <w:rPr>
          <w:i/>
          <w:iCs/>
        </w:rPr>
        <w:t>Pokok-Pokok Pengawasan</w:t>
      </w:r>
      <w:r w:rsidRPr="001F0D4A">
        <w:t>, (Jakarta, Rineka Cipta, 2000),  hlm. 34</w:t>
      </w:r>
    </w:p>
  </w:footnote>
  <w:footnote w:id="24">
    <w:p w:rsidR="009456C0" w:rsidRDefault="009456C0" w:rsidP="009456C0">
      <w:pPr>
        <w:autoSpaceDE w:val="0"/>
        <w:autoSpaceDN w:val="0"/>
        <w:adjustRightInd w:val="0"/>
        <w:jc w:val="both"/>
      </w:pPr>
      <w:r>
        <w:tab/>
      </w:r>
      <w:r>
        <w:rPr>
          <w:rStyle w:val="FootnoteReference"/>
        </w:rPr>
        <w:footnoteRef/>
      </w:r>
      <w:bookmarkStart w:id="8" w:name="_Hlk177602191"/>
      <w:r>
        <w:rPr>
          <w:rFonts w:ascii="Calibri-Light" w:hAnsi="Calibri-Light" w:cs="Calibri-Light"/>
          <w:sz w:val="20"/>
          <w:szCs w:val="20"/>
        </w:rPr>
        <w:t>Jazim Hamidi dan Charles Christian</w:t>
      </w:r>
      <w:r>
        <w:rPr>
          <w:rFonts w:ascii="Calibri-LightItalic" w:hAnsi="Calibri-LightItalic" w:cs="Calibri-LightItalic"/>
          <w:i/>
          <w:iCs/>
          <w:sz w:val="20"/>
          <w:szCs w:val="20"/>
        </w:rPr>
        <w:t>, Hukum Keimigrasian Bagi Orang Asing di Indonesia.</w:t>
      </w:r>
      <w:r>
        <w:rPr>
          <w:rFonts w:ascii="Calibri-Light" w:hAnsi="Calibri-Light" w:cs="Calibri-Light"/>
          <w:sz w:val="20"/>
          <w:szCs w:val="20"/>
        </w:rPr>
        <w:t xml:space="preserve"> Sinar:Grafika, Jakarta, 2016</w:t>
      </w:r>
      <w:bookmarkEnd w:id="8"/>
      <w:r>
        <w:rPr>
          <w:rFonts w:ascii="Calibri-Light" w:hAnsi="Calibri-Light" w:cs="Calibri-Light"/>
          <w:sz w:val="20"/>
          <w:szCs w:val="20"/>
        </w:rPr>
        <w:t>, h.80.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3" w:rsidRDefault="00DB00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3" w:rsidRPr="00226E0B" w:rsidRDefault="00DB0043" w:rsidP="00DB0043">
    <w:pPr>
      <w:pStyle w:val="Header"/>
      <w:jc w:val="right"/>
      <w:rPr>
        <w:lang w:val="id-ID"/>
      </w:rPr>
    </w:pPr>
    <w:r>
      <w:rPr>
        <w:lang w:val="id-ID"/>
      </w:rPr>
      <w:t>PUBLISH: 20/11/2025 16:03:20</w:t>
    </w:r>
  </w:p>
  <w:p w:rsidR="001E49FF" w:rsidRDefault="00A07EEA">
    <w:pPr>
      <w:pStyle w:val="Header"/>
      <w:jc w:val="right"/>
    </w:pPr>
  </w:p>
  <w:p w:rsidR="001E49FF" w:rsidRPr="007E1322" w:rsidRDefault="005D68F7" w:rsidP="001E49FF">
    <w:pPr>
      <w:tabs>
        <w:tab w:val="left" w:pos="2700"/>
        <w:tab w:val="center" w:pos="4308"/>
      </w:tabs>
      <w:spacing w:line="360" w:lineRule="auto"/>
      <w:ind w:right="-680"/>
      <w:rPr>
        <w:b/>
        <w:color w:val="00B050"/>
        <w:sz w:val="28"/>
      </w:rPr>
    </w:pPr>
    <w:r>
      <w:rPr>
        <w:b/>
        <w:color w:val="00B050"/>
      </w:rPr>
      <w:tab/>
    </w:r>
    <w:r>
      <w:rPr>
        <w:b/>
        <w:color w:val="00B050"/>
      </w:rPr>
      <w:tab/>
    </w:r>
  </w:p>
  <w:p w:rsidR="001E49FF" w:rsidRDefault="005D68F7">
    <w:pPr>
      <w:pStyle w:val="Header"/>
    </w:pPr>
    <w:r>
      <w:rPr>
        <w:noProof/>
        <w:lang w:val="id-ID" w:eastAsia="id-ID"/>
      </w:rPr>
      <w:drawing>
        <wp:anchor distT="0" distB="0" distL="114300" distR="114300" simplePos="0" relativeHeight="251661312" behindDoc="1" locked="0" layoutInCell="1" allowOverlap="1">
          <wp:simplePos x="0" y="0"/>
          <wp:positionH relativeFrom="column">
            <wp:posOffset>17145</wp:posOffset>
          </wp:positionH>
          <wp:positionV relativeFrom="paragraph">
            <wp:posOffset>2729230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043" w:rsidRDefault="00DB00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0E87F43"/>
    <w:multiLevelType w:val="hybridMultilevel"/>
    <w:tmpl w:val="E19800EC"/>
    <w:lvl w:ilvl="0" w:tplc="6D222D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3686036"/>
    <w:multiLevelType w:val="hybridMultilevel"/>
    <w:tmpl w:val="6508400C"/>
    <w:lvl w:ilvl="0" w:tplc="7F86D6B8">
      <w:start w:val="1"/>
      <w:numFmt w:val="decimal"/>
      <w:lvlText w:val="%1."/>
      <w:lvlJc w:val="left"/>
      <w:pPr>
        <w:ind w:left="2487" w:hanging="360"/>
      </w:pPr>
      <w:rPr>
        <w:rFonts w:hint="default"/>
        <w:sz w:val="24"/>
        <w:szCs w:val="24"/>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
    <w:nsid w:val="05DD14DC"/>
    <w:multiLevelType w:val="hybridMultilevel"/>
    <w:tmpl w:val="6F5ED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61E76"/>
    <w:multiLevelType w:val="hybridMultilevel"/>
    <w:tmpl w:val="4BEC3550"/>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B45EC"/>
    <w:multiLevelType w:val="hybridMultilevel"/>
    <w:tmpl w:val="6352B2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66EFF"/>
    <w:multiLevelType w:val="hybridMultilevel"/>
    <w:tmpl w:val="ECC873BA"/>
    <w:lvl w:ilvl="0" w:tplc="485EB6DE">
      <w:start w:val="1"/>
      <w:numFmt w:val="lowerLetter"/>
      <w:lvlText w:val="%1."/>
      <w:lvlJc w:val="left"/>
      <w:pPr>
        <w:ind w:left="1069" w:hanging="360"/>
      </w:pPr>
      <w:rPr>
        <w:rFonts w:hint="default"/>
        <w:color w:val="auto"/>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11FA5285"/>
    <w:multiLevelType w:val="hybridMultilevel"/>
    <w:tmpl w:val="0028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3B7D02"/>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9">
    <w:nsid w:val="1697474B"/>
    <w:multiLevelType w:val="hybridMultilevel"/>
    <w:tmpl w:val="EC18D20E"/>
    <w:lvl w:ilvl="0" w:tplc="B21EBCD2">
      <w:start w:val="1"/>
      <w:numFmt w:val="upperLetter"/>
      <w:lvlText w:val="%1."/>
      <w:lvlJc w:val="left"/>
      <w:pPr>
        <w:tabs>
          <w:tab w:val="num" w:pos="720"/>
        </w:tabs>
        <w:ind w:left="720" w:hanging="360"/>
      </w:pPr>
      <w:rPr>
        <w:rFonts w:hint="default"/>
        <w:b/>
      </w:rPr>
    </w:lvl>
    <w:lvl w:ilvl="1" w:tplc="DEFE32C4">
      <w:start w:val="1"/>
      <w:numFmt w:val="decimal"/>
      <w:lvlText w:val="%2."/>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5607688">
      <w:start w:val="1"/>
      <w:numFmt w:val="lowerLetter"/>
      <w:lvlText w:val="%5."/>
      <w:lvlJc w:val="left"/>
      <w:pPr>
        <w:ind w:left="3600" w:hanging="360"/>
      </w:pPr>
      <w:rPr>
        <w:rFonts w:hint="default"/>
      </w:rPr>
    </w:lvl>
    <w:lvl w:ilvl="5" w:tplc="E5884F50">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14148C"/>
    <w:multiLevelType w:val="hybridMultilevel"/>
    <w:tmpl w:val="ACE0B9C2"/>
    <w:lvl w:ilvl="0" w:tplc="04090019">
      <w:start w:val="1"/>
      <w:numFmt w:val="lowerLetter"/>
      <w:lvlText w:val="%1."/>
      <w:lvlJc w:val="left"/>
      <w:pPr>
        <w:ind w:left="720" w:hanging="360"/>
      </w:pPr>
    </w:lvl>
    <w:lvl w:ilvl="1" w:tplc="E93092A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6862C7"/>
    <w:multiLevelType w:val="hybridMultilevel"/>
    <w:tmpl w:val="F0466D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7499A"/>
    <w:multiLevelType w:val="hybridMultilevel"/>
    <w:tmpl w:val="53BE0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71ED4"/>
    <w:multiLevelType w:val="hybridMultilevel"/>
    <w:tmpl w:val="573E7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8C33FD"/>
    <w:multiLevelType w:val="hybridMultilevel"/>
    <w:tmpl w:val="8A4ADFB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0E788E"/>
    <w:multiLevelType w:val="hybridMultilevel"/>
    <w:tmpl w:val="5B8A49A8"/>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469E8D1E">
      <w:start w:val="1"/>
      <w:numFmt w:val="decimal"/>
      <w:lvlText w:val="%2."/>
      <w:lvlJc w:val="left"/>
      <w:pPr>
        <w:tabs>
          <w:tab w:val="num" w:pos="1440"/>
        </w:tabs>
        <w:ind w:left="1440" w:hanging="360"/>
      </w:pPr>
      <w:rPr>
        <w:rFonts w:ascii="Times New Roman" w:eastAsia="Times New Roman" w:hAnsi="Times New Roman" w:cs="Times New Roman" w:hint="default"/>
      </w:rPr>
    </w:lvl>
    <w:lvl w:ilvl="2" w:tplc="91BA317E">
      <w:start w:val="841"/>
      <w:numFmt w:val="decimal"/>
      <w:lvlText w:val="(%3)"/>
      <w:lvlJc w:val="left"/>
      <w:pPr>
        <w:tabs>
          <w:tab w:val="num" w:pos="2340"/>
        </w:tabs>
        <w:ind w:left="2340" w:hanging="360"/>
      </w:pPr>
      <w:rPr>
        <w:rFonts w:hint="default"/>
      </w:rPr>
    </w:lvl>
    <w:lvl w:ilvl="3" w:tplc="D88E6B86">
      <w:start w:val="1"/>
      <w:numFmt w:val="lowerLetter"/>
      <w:lvlText w:val="%4."/>
      <w:lvlJc w:val="left"/>
      <w:pPr>
        <w:ind w:left="2880" w:hanging="360"/>
      </w:pPr>
      <w:rPr>
        <w:rFonts w:hint="default"/>
      </w:rPr>
    </w:lvl>
    <w:lvl w:ilvl="4" w:tplc="9F4468C4">
      <w:start w:val="1"/>
      <w:numFmt w:val="lowerLetter"/>
      <w:lvlText w:val="%5."/>
      <w:lvlJc w:val="left"/>
      <w:pPr>
        <w:tabs>
          <w:tab w:val="num" w:pos="3600"/>
        </w:tabs>
        <w:ind w:left="3600" w:hanging="360"/>
      </w:pPr>
      <w:rPr>
        <w:b/>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84A29"/>
    <w:multiLevelType w:val="hybridMultilevel"/>
    <w:tmpl w:val="43CA1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2A746E"/>
    <w:multiLevelType w:val="hybridMultilevel"/>
    <w:tmpl w:val="FCA28D4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5F62F1"/>
    <w:multiLevelType w:val="hybridMultilevel"/>
    <w:tmpl w:val="AADEA192"/>
    <w:lvl w:ilvl="0" w:tplc="0E262FAA">
      <w:start w:val="1"/>
      <w:numFmt w:val="upperLetter"/>
      <w:lvlText w:val="%1."/>
      <w:lvlJc w:val="left"/>
      <w:pPr>
        <w:tabs>
          <w:tab w:val="num" w:pos="1856"/>
        </w:tabs>
        <w:ind w:left="1856" w:hanging="360"/>
      </w:pPr>
      <w:rPr>
        <w:rFonts w:hint="default"/>
        <w:sz w:val="24"/>
        <w:szCs w:val="24"/>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0">
    <w:nsid w:val="35A36A6C"/>
    <w:multiLevelType w:val="hybridMultilevel"/>
    <w:tmpl w:val="946ECD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D062DB4C">
      <w:start w:val="1"/>
      <w:numFmt w:val="decimal"/>
      <w:lvlText w:val="%3)"/>
      <w:lvlJc w:val="left"/>
      <w:pPr>
        <w:ind w:left="2340" w:hanging="360"/>
      </w:pPr>
      <w:rPr>
        <w:rFonts w:hint="default"/>
      </w:rPr>
    </w:lvl>
    <w:lvl w:ilvl="3" w:tplc="5E02EFA4">
      <w:start w:val="1"/>
      <w:numFmt w:val="lowerLetter"/>
      <w:lvlText w:val="%4."/>
      <w:lvlJc w:val="left"/>
      <w:pPr>
        <w:ind w:left="2880" w:hanging="360"/>
      </w:pPr>
      <w:rPr>
        <w:rFonts w:ascii="Palatino Linotype" w:eastAsia="Times New Roman" w:hAnsi="Palatino Linotype" w:cs="Palatino Linotype"/>
      </w:rPr>
    </w:lvl>
    <w:lvl w:ilvl="4" w:tplc="111235DA">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87E8B"/>
    <w:multiLevelType w:val="hybridMultilevel"/>
    <w:tmpl w:val="C150C2B2"/>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6F7C0A"/>
    <w:multiLevelType w:val="hybridMultilevel"/>
    <w:tmpl w:val="EAC062F4"/>
    <w:lvl w:ilvl="0" w:tplc="851021E6">
      <w:start w:val="1"/>
      <w:numFmt w:val="decimal"/>
      <w:lvlText w:val="%1."/>
      <w:lvlJc w:val="left"/>
      <w:pPr>
        <w:tabs>
          <w:tab w:val="num" w:pos="750"/>
        </w:tabs>
        <w:ind w:left="750" w:hanging="390"/>
      </w:pPr>
      <w:rPr>
        <w:rFonts w:hint="default"/>
        <w:b/>
      </w:rPr>
    </w:lvl>
    <w:lvl w:ilvl="1" w:tplc="A208961C">
      <w:start w:val="1"/>
      <w:numFmt w:val="decimal"/>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444CEB"/>
    <w:multiLevelType w:val="hybridMultilevel"/>
    <w:tmpl w:val="5AAE397C"/>
    <w:lvl w:ilvl="0" w:tplc="23AA84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5">
    <w:nsid w:val="465C6A40"/>
    <w:multiLevelType w:val="hybridMultilevel"/>
    <w:tmpl w:val="6C4E49C4"/>
    <w:lvl w:ilvl="0" w:tplc="04090015">
      <w:start w:val="1"/>
      <w:numFmt w:val="upperLetter"/>
      <w:lvlText w:val="%1."/>
      <w:lvlJc w:val="left"/>
      <w:pPr>
        <w:tabs>
          <w:tab w:val="num" w:pos="720"/>
        </w:tabs>
        <w:ind w:left="720" w:hanging="360"/>
      </w:pPr>
      <w:rPr>
        <w:rFonts w:hint="default"/>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19E831C">
      <w:start w:val="1"/>
      <w:numFmt w:val="decimal"/>
      <w:lvlText w:val="%4)"/>
      <w:lvlJc w:val="left"/>
      <w:pPr>
        <w:ind w:left="2880" w:hanging="360"/>
      </w:pPr>
      <w:rPr>
        <w:rFonts w:hint="default"/>
      </w:rPr>
    </w:lvl>
    <w:lvl w:ilvl="4" w:tplc="5AA60BEA">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8516F2"/>
    <w:multiLevelType w:val="multilevel"/>
    <w:tmpl w:val="C95A0618"/>
    <w:lvl w:ilvl="0">
      <w:start w:val="1"/>
      <w:numFmt w:val="lowerLetter"/>
      <w:lvlText w:val="%1."/>
      <w:lvlJc w:val="left"/>
      <w:pPr>
        <w:tabs>
          <w:tab w:val="num" w:pos="1071"/>
        </w:tabs>
        <w:ind w:left="1071" w:hanging="645"/>
      </w:pPr>
      <w:rPr>
        <w:rFonts w:ascii="Times New Roman" w:eastAsia="Times New Roman" w:hAnsi="Times New Roman" w:cs="Times New Roman" w:hint="default"/>
      </w:rPr>
    </w:lvl>
    <w:lvl w:ilvl="1">
      <w:start w:val="1"/>
      <w:numFmt w:val="lowerLetter"/>
      <w:lvlText w:val="%2."/>
      <w:lvlJc w:val="left"/>
      <w:pPr>
        <w:tabs>
          <w:tab w:val="num" w:pos="2751"/>
        </w:tabs>
        <w:ind w:left="2751" w:hanging="1605"/>
      </w:pPr>
      <w:rPr>
        <w:rFonts w:ascii="Times New Roman" w:eastAsia="Times New Roman" w:hAnsi="Times New Roman" w:cs="Times New Roman" w:hint="default"/>
      </w:rPr>
    </w:lvl>
    <w:lvl w:ilvl="2">
      <w:start w:val="1"/>
      <w:numFmt w:val="lowerLetter"/>
      <w:lvlText w:val="(%3)"/>
      <w:lvlJc w:val="left"/>
      <w:pPr>
        <w:tabs>
          <w:tab w:val="num" w:pos="2766"/>
        </w:tabs>
        <w:ind w:left="2766" w:hanging="720"/>
      </w:pPr>
    </w:lvl>
    <w:lvl w:ilvl="3">
      <w:start w:val="1"/>
      <w:numFmt w:val="lowerLetter"/>
      <w:lvlText w:val="%4."/>
      <w:lvlJc w:val="left"/>
      <w:pPr>
        <w:tabs>
          <w:tab w:val="num" w:pos="2946"/>
        </w:tabs>
        <w:ind w:left="2946" w:hanging="360"/>
      </w:pPr>
      <w:rPr>
        <w:rFonts w:ascii="Times New Roman" w:eastAsia="Times New Roman" w:hAnsi="Times New Roman" w:cs="Times New Roman" w:hint="default"/>
      </w:rPr>
    </w:lvl>
    <w:lvl w:ilvl="4">
      <w:start w:val="1"/>
      <w:numFmt w:val="lowerLetter"/>
      <w:lvlText w:val="%5."/>
      <w:lvlJc w:val="left"/>
      <w:pPr>
        <w:tabs>
          <w:tab w:val="num" w:pos="3666"/>
        </w:tabs>
        <w:ind w:left="3666" w:hanging="360"/>
      </w:pPr>
      <w:rPr>
        <w:rFonts w:ascii="Times New Roman" w:eastAsia="Times New Roman" w:hAnsi="Times New Roman" w:cs="Times New Roman" w:hint="default"/>
      </w:r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27">
    <w:nsid w:val="4BD8564C"/>
    <w:multiLevelType w:val="hybridMultilevel"/>
    <w:tmpl w:val="2CD68A8E"/>
    <w:lvl w:ilvl="0" w:tplc="C3A07482">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E9784A"/>
    <w:multiLevelType w:val="hybridMultilevel"/>
    <w:tmpl w:val="DD16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8C39DC"/>
    <w:multiLevelType w:val="hybridMultilevel"/>
    <w:tmpl w:val="F454F4CC"/>
    <w:lvl w:ilvl="0" w:tplc="0E9A95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8C1268"/>
    <w:multiLevelType w:val="hybridMultilevel"/>
    <w:tmpl w:val="B5DC2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F549E7"/>
    <w:multiLevelType w:val="hybridMultilevel"/>
    <w:tmpl w:val="3954A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45007D"/>
    <w:multiLevelType w:val="hybridMultilevel"/>
    <w:tmpl w:val="133A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107640"/>
    <w:multiLevelType w:val="hybridMultilevel"/>
    <w:tmpl w:val="17B25960"/>
    <w:lvl w:ilvl="0" w:tplc="9D3C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nsid w:val="561366B9"/>
    <w:multiLevelType w:val="hybridMultilevel"/>
    <w:tmpl w:val="C2863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D33897"/>
    <w:multiLevelType w:val="hybridMultilevel"/>
    <w:tmpl w:val="919464AC"/>
    <w:lvl w:ilvl="0" w:tplc="8E0A83A2">
      <w:start w:val="1"/>
      <w:numFmt w:val="decimal"/>
      <w:lvlText w:val="%1."/>
      <w:lvlJc w:val="left"/>
      <w:pPr>
        <w:ind w:left="1069" w:hanging="360"/>
      </w:pPr>
      <w:rPr>
        <w:rFonts w:ascii="Times New Roman" w:hAnsi="Times New Roman" w:cs="Times New Roman"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5B9C480A"/>
    <w:multiLevelType w:val="hybridMultilevel"/>
    <w:tmpl w:val="B0AE9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0E4C32"/>
    <w:multiLevelType w:val="hybridMultilevel"/>
    <w:tmpl w:val="BF768D0C"/>
    <w:lvl w:ilvl="0" w:tplc="57BAE3B8">
      <w:start w:val="1"/>
      <w:numFmt w:val="upperLetter"/>
      <w:lvlText w:val="%1."/>
      <w:lvlJc w:val="left"/>
      <w:pPr>
        <w:tabs>
          <w:tab w:val="num" w:pos="720"/>
        </w:tabs>
        <w:ind w:left="720" w:hanging="360"/>
      </w:pPr>
      <w:rPr>
        <w:rFonts w:hint="default"/>
      </w:rPr>
    </w:lvl>
    <w:lvl w:ilvl="1" w:tplc="7182273E">
      <w:start w:val="1"/>
      <w:numFmt w:val="decimal"/>
      <w:lvlText w:val="%2."/>
      <w:lvlJc w:val="left"/>
      <w:pPr>
        <w:tabs>
          <w:tab w:val="num" w:pos="1440"/>
        </w:tabs>
        <w:ind w:left="1440" w:hanging="360"/>
      </w:pPr>
      <w:rPr>
        <w:rFonts w:ascii="Times New Roman" w:eastAsia="Times New Roman" w:hAnsi="Times New Roman" w:cs="Times New Roman" w:hint="default"/>
      </w:rPr>
    </w:lvl>
    <w:lvl w:ilvl="2" w:tplc="2294FEB8">
      <w:start w:val="1"/>
      <w:numFmt w:val="decimal"/>
      <w:lvlText w:val="%3."/>
      <w:lvlJc w:val="left"/>
      <w:pPr>
        <w:tabs>
          <w:tab w:val="num" w:pos="2340"/>
        </w:tabs>
        <w:ind w:left="2340" w:hanging="360"/>
      </w:pPr>
      <w:rPr>
        <w:rFonts w:hint="default"/>
      </w:rPr>
    </w:lvl>
    <w:lvl w:ilvl="3" w:tplc="88B0711C">
      <w:start w:val="1"/>
      <w:numFmt w:val="lowerLetter"/>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C212B7F"/>
    <w:multiLevelType w:val="hybridMultilevel"/>
    <w:tmpl w:val="1202336A"/>
    <w:lvl w:ilvl="0" w:tplc="B5CCF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DC17B8F"/>
    <w:multiLevelType w:val="hybridMultilevel"/>
    <w:tmpl w:val="5AB66F58"/>
    <w:lvl w:ilvl="0" w:tplc="0CA2F1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5F9F264F"/>
    <w:multiLevelType w:val="hybridMultilevel"/>
    <w:tmpl w:val="283C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0F6CEC"/>
    <w:multiLevelType w:val="hybridMultilevel"/>
    <w:tmpl w:val="BF6C1C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A4D4ADF"/>
    <w:multiLevelType w:val="hybridMultilevel"/>
    <w:tmpl w:val="B2808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677B2A"/>
    <w:multiLevelType w:val="hybridMultilevel"/>
    <w:tmpl w:val="A06AA4A0"/>
    <w:lvl w:ilvl="0" w:tplc="61CC3CB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4">
    <w:nsid w:val="778E4BEA"/>
    <w:multiLevelType w:val="hybridMultilevel"/>
    <w:tmpl w:val="4A8C5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3751A6"/>
    <w:multiLevelType w:val="hybridMultilevel"/>
    <w:tmpl w:val="125CDAF6"/>
    <w:lvl w:ilvl="0" w:tplc="0BECBB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CD00A0D"/>
    <w:multiLevelType w:val="hybridMultilevel"/>
    <w:tmpl w:val="C71AD268"/>
    <w:lvl w:ilvl="0" w:tplc="FF422384">
      <w:start w:val="2"/>
      <w:numFmt w:val="decimal"/>
      <w:lvlText w:val="%1."/>
      <w:lvlJc w:val="left"/>
      <w:pPr>
        <w:ind w:left="720" w:hanging="360"/>
      </w:pPr>
      <w:rPr>
        <w:rFonts w:hint="default"/>
      </w:rPr>
    </w:lvl>
    <w:lvl w:ilvl="1" w:tplc="6B6C7BB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4E47FC"/>
    <w:multiLevelType w:val="hybridMultilevel"/>
    <w:tmpl w:val="A9B05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67ECF"/>
    <w:multiLevelType w:val="hybridMultilevel"/>
    <w:tmpl w:val="3202CB84"/>
    <w:lvl w:ilvl="0" w:tplc="BAF00AB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9">
    <w:nsid w:val="7FEC4F71"/>
    <w:multiLevelType w:val="hybridMultilevel"/>
    <w:tmpl w:val="6ED66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0"/>
  </w:num>
  <w:num w:numId="4">
    <w:abstractNumId w:val="2"/>
  </w:num>
  <w:num w:numId="5">
    <w:abstractNumId w:val="41"/>
  </w:num>
  <w:num w:numId="6">
    <w:abstractNumId w:val="48"/>
  </w:num>
  <w:num w:numId="7">
    <w:abstractNumId w:val="19"/>
  </w:num>
  <w:num w:numId="8">
    <w:abstractNumId w:val="8"/>
  </w:num>
  <w:num w:numId="9">
    <w:abstractNumId w:val="16"/>
  </w:num>
  <w:num w:numId="10">
    <w:abstractNumId w:val="9"/>
  </w:num>
  <w:num w:numId="11">
    <w:abstractNumId w:val="49"/>
  </w:num>
  <w:num w:numId="12">
    <w:abstractNumId w:val="15"/>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2"/>
  </w:num>
  <w:num w:numId="16">
    <w:abstractNumId w:val="10"/>
  </w:num>
  <w:num w:numId="17">
    <w:abstractNumId w:val="20"/>
  </w:num>
  <w:num w:numId="18">
    <w:abstractNumId w:val="18"/>
  </w:num>
  <w:num w:numId="19">
    <w:abstractNumId w:val="4"/>
  </w:num>
  <w:num w:numId="20">
    <w:abstractNumId w:val="21"/>
  </w:num>
  <w:num w:numId="21">
    <w:abstractNumId w:val="29"/>
  </w:num>
  <w:num w:numId="22">
    <w:abstractNumId w:val="27"/>
  </w:num>
  <w:num w:numId="23">
    <w:abstractNumId w:val="6"/>
  </w:num>
  <w:num w:numId="24">
    <w:abstractNumId w:val="37"/>
  </w:num>
  <w:num w:numId="25">
    <w:abstractNumId w:val="25"/>
  </w:num>
  <w:num w:numId="26">
    <w:abstractNumId w:val="40"/>
  </w:num>
  <w:num w:numId="27">
    <w:abstractNumId w:val="3"/>
  </w:num>
  <w:num w:numId="28">
    <w:abstractNumId w:val="28"/>
  </w:num>
  <w:num w:numId="29">
    <w:abstractNumId w:val="31"/>
  </w:num>
  <w:num w:numId="30">
    <w:abstractNumId w:val="17"/>
  </w:num>
  <w:num w:numId="31">
    <w:abstractNumId w:val="1"/>
  </w:num>
  <w:num w:numId="32">
    <w:abstractNumId w:val="30"/>
  </w:num>
  <w:num w:numId="33">
    <w:abstractNumId w:val="35"/>
  </w:num>
  <w:num w:numId="34">
    <w:abstractNumId w:val="5"/>
  </w:num>
  <w:num w:numId="35">
    <w:abstractNumId w:val="12"/>
  </w:num>
  <w:num w:numId="36">
    <w:abstractNumId w:val="45"/>
  </w:num>
  <w:num w:numId="37">
    <w:abstractNumId w:val="14"/>
  </w:num>
  <w:num w:numId="38">
    <w:abstractNumId w:val="43"/>
  </w:num>
  <w:num w:numId="39">
    <w:abstractNumId w:val="13"/>
  </w:num>
  <w:num w:numId="40">
    <w:abstractNumId w:val="33"/>
  </w:num>
  <w:num w:numId="41">
    <w:abstractNumId w:val="7"/>
  </w:num>
  <w:num w:numId="42">
    <w:abstractNumId w:val="46"/>
  </w:num>
  <w:num w:numId="43">
    <w:abstractNumId w:val="32"/>
  </w:num>
  <w:num w:numId="44">
    <w:abstractNumId w:val="42"/>
  </w:num>
  <w:num w:numId="45">
    <w:abstractNumId w:val="47"/>
  </w:num>
  <w:num w:numId="46">
    <w:abstractNumId w:val="23"/>
  </w:num>
  <w:num w:numId="47">
    <w:abstractNumId w:val="36"/>
  </w:num>
  <w:num w:numId="48">
    <w:abstractNumId w:val="34"/>
  </w:num>
  <w:num w:numId="49">
    <w:abstractNumId w:val="39"/>
  </w:num>
  <w:num w:numId="50">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cumentProtection w:edit="forms" w:formatting="1" w:enforcement="1" w:cryptProviderType="rsaFull" w:cryptAlgorithmClass="hash" w:cryptAlgorithmType="typeAny" w:cryptAlgorithmSid="4" w:cryptSpinCount="50000" w:hash="KEKHvnXvTeFClYuuUl61xM9faIg=" w:salt="epB2XvKAlgSx+HONBb428A=="/>
  <w:defaultTabStop w:val="720"/>
  <w:characterSpacingControl w:val="doNotCompress"/>
  <w:footnotePr>
    <w:footnote w:id="0"/>
    <w:footnote w:id="1"/>
  </w:footnotePr>
  <w:endnotePr>
    <w:endnote w:id="0"/>
    <w:endnote w:id="1"/>
  </w:endnotePr>
  <w:compat/>
  <w:rsids>
    <w:rsidRoot w:val="00C8380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57D6D"/>
    <w:rsid w:val="00272376"/>
    <w:rsid w:val="00290DE2"/>
    <w:rsid w:val="002C0DB3"/>
    <w:rsid w:val="002D162F"/>
    <w:rsid w:val="002D6866"/>
    <w:rsid w:val="002E5AF8"/>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5D68F7"/>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356DE"/>
    <w:rsid w:val="00837FE8"/>
    <w:rsid w:val="00867966"/>
    <w:rsid w:val="00875212"/>
    <w:rsid w:val="008A1B63"/>
    <w:rsid w:val="008B1749"/>
    <w:rsid w:val="008B3672"/>
    <w:rsid w:val="008C0DE8"/>
    <w:rsid w:val="008D1D14"/>
    <w:rsid w:val="008D5BD7"/>
    <w:rsid w:val="008F414E"/>
    <w:rsid w:val="009059C6"/>
    <w:rsid w:val="00910435"/>
    <w:rsid w:val="009456C0"/>
    <w:rsid w:val="00957551"/>
    <w:rsid w:val="0096008D"/>
    <w:rsid w:val="009A0B05"/>
    <w:rsid w:val="009B20C1"/>
    <w:rsid w:val="009B499B"/>
    <w:rsid w:val="009F284E"/>
    <w:rsid w:val="00A07EEA"/>
    <w:rsid w:val="00A21268"/>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3802"/>
    <w:rsid w:val="00C85DA5"/>
    <w:rsid w:val="00C90BE8"/>
    <w:rsid w:val="00C9427D"/>
    <w:rsid w:val="00CA4608"/>
    <w:rsid w:val="00CA782A"/>
    <w:rsid w:val="00CF0A19"/>
    <w:rsid w:val="00CF197C"/>
    <w:rsid w:val="00D33069"/>
    <w:rsid w:val="00D4615A"/>
    <w:rsid w:val="00D64DC1"/>
    <w:rsid w:val="00D869A0"/>
    <w:rsid w:val="00DB0043"/>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 Char Char1,Char Char, Char Char Char Char Char, Char Char Char Char1, Char Char Char1,Char Char Char Char Char,Char Char Char Char1,Footnote Text Char1 Char,Footnote Text Char Char Char,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80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E5AF8"/>
    <w:pPr>
      <w:keepNext/>
      <w:numPr>
        <w:numId w:val="9"/>
      </w:numPr>
      <w:spacing w:line="480" w:lineRule="auto"/>
      <w:outlineLvl w:val="1"/>
    </w:pPr>
    <w:rPr>
      <w:rFonts w:ascii="Bookman Old Style" w:hAnsi="Bookman Old Styl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3802"/>
    <w:pPr>
      <w:tabs>
        <w:tab w:val="center" w:pos="4320"/>
        <w:tab w:val="right" w:pos="8640"/>
      </w:tabs>
    </w:pPr>
  </w:style>
  <w:style w:type="character" w:customStyle="1" w:styleId="FooterChar">
    <w:name w:val="Footer Char"/>
    <w:basedOn w:val="DefaultParagraphFont"/>
    <w:link w:val="Footer"/>
    <w:uiPriority w:val="99"/>
    <w:rsid w:val="00C83802"/>
    <w:rPr>
      <w:rFonts w:ascii="Times New Roman" w:eastAsia="Times New Roman" w:hAnsi="Times New Roman" w:cs="Times New Roman"/>
      <w:sz w:val="24"/>
      <w:szCs w:val="24"/>
    </w:rPr>
  </w:style>
  <w:style w:type="paragraph" w:styleId="Header">
    <w:name w:val="header"/>
    <w:basedOn w:val="Normal"/>
    <w:link w:val="HeaderChar"/>
    <w:uiPriority w:val="99"/>
    <w:rsid w:val="00C83802"/>
    <w:pPr>
      <w:tabs>
        <w:tab w:val="center" w:pos="4320"/>
        <w:tab w:val="right" w:pos="8640"/>
      </w:tabs>
    </w:pPr>
  </w:style>
  <w:style w:type="character" w:customStyle="1" w:styleId="HeaderChar">
    <w:name w:val="Header Char"/>
    <w:basedOn w:val="DefaultParagraphFont"/>
    <w:link w:val="Header"/>
    <w:uiPriority w:val="99"/>
    <w:rsid w:val="00C83802"/>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257D6D"/>
    <w:pPr>
      <w:spacing w:after="120"/>
    </w:pPr>
    <w:rPr>
      <w:sz w:val="16"/>
      <w:szCs w:val="16"/>
    </w:rPr>
  </w:style>
  <w:style w:type="character" w:customStyle="1" w:styleId="BodyText3Char">
    <w:name w:val="Body Text 3 Char"/>
    <w:basedOn w:val="DefaultParagraphFont"/>
    <w:link w:val="BodyText3"/>
    <w:uiPriority w:val="99"/>
    <w:semiHidden/>
    <w:rsid w:val="00257D6D"/>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qFormat/>
    <w:rsid w:val="00867966"/>
    <w:pPr>
      <w:spacing w:after="200" w:line="276" w:lineRule="auto"/>
      <w:ind w:left="720"/>
      <w:contextualSpacing/>
    </w:pPr>
    <w:rPr>
      <w:rFonts w:ascii="Calibri" w:hAnsi="Calibri"/>
      <w:sz w:val="22"/>
      <w:szCs w:val="22"/>
    </w:rPr>
  </w:style>
  <w:style w:type="character" w:customStyle="1" w:styleId="ListParagraphChar">
    <w:name w:val="List Paragraph Char"/>
    <w:aliases w:val="Body Text Char1 Char,Char Char2 Char,kepala Char,skripsi Char,Body of text Char"/>
    <w:link w:val="ListParagraph"/>
    <w:locked/>
    <w:rsid w:val="00867966"/>
    <w:rPr>
      <w:rFonts w:ascii="Calibri" w:eastAsia="Times New Roman" w:hAnsi="Calibri" w:cs="Times New Roman"/>
    </w:rPr>
  </w:style>
  <w:style w:type="paragraph" w:styleId="BodyTextIndent">
    <w:name w:val="Body Text Indent"/>
    <w:basedOn w:val="Normal"/>
    <w:link w:val="BodyTextIndentChar"/>
    <w:uiPriority w:val="99"/>
    <w:semiHidden/>
    <w:unhideWhenUsed/>
    <w:rsid w:val="00867966"/>
    <w:pPr>
      <w:spacing w:after="120"/>
      <w:ind w:left="360"/>
    </w:pPr>
  </w:style>
  <w:style w:type="character" w:customStyle="1" w:styleId="BodyTextIndentChar">
    <w:name w:val="Body Text Indent Char"/>
    <w:basedOn w:val="DefaultParagraphFont"/>
    <w:link w:val="BodyTextIndent"/>
    <w:uiPriority w:val="99"/>
    <w:semiHidden/>
    <w:rsid w:val="00867966"/>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67966"/>
    <w:pPr>
      <w:spacing w:after="120"/>
    </w:pPr>
  </w:style>
  <w:style w:type="character" w:customStyle="1" w:styleId="BodyTextChar">
    <w:name w:val="Body Text Char"/>
    <w:basedOn w:val="DefaultParagraphFont"/>
    <w:link w:val="BodyText"/>
    <w:uiPriority w:val="99"/>
    <w:semiHidden/>
    <w:rsid w:val="00867966"/>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E5AF8"/>
    <w:rPr>
      <w:rFonts w:ascii="Bookman Old Style" w:eastAsia="Times New Roman" w:hAnsi="Bookman Old Style" w:cs="Times New Roman"/>
      <w:b/>
      <w:bCs/>
      <w:sz w:val="24"/>
      <w:szCs w:val="24"/>
    </w:rPr>
  </w:style>
  <w:style w:type="paragraph" w:styleId="FootnoteText">
    <w:name w:val="footnote text"/>
    <w:aliases w:val=" Char,Char, Char Char Char Char, Char Char Char, Char Char,Char Char Char Char,Char Char Char,Footnote Text Char1,Footnote Text Char Char,Char Char Char1,Char Char Char Char Char Char1"/>
    <w:basedOn w:val="Normal"/>
    <w:link w:val="FootnoteTextChar"/>
    <w:rsid w:val="002E5AF8"/>
    <w:rPr>
      <w:sz w:val="20"/>
      <w:szCs w:val="20"/>
    </w:rPr>
  </w:style>
  <w:style w:type="character" w:customStyle="1" w:styleId="FootnoteTextChar">
    <w:name w:val="Footnote Text Char"/>
    <w:aliases w:val="Char Char,Char Char1, Char Char Char Char Char, Char Char Char Char1,Char Char Char Char Char,Char Char Char Char1,Footnote Text Char1 Char,Footnote Text Char Char Char,Char Char Char1 Char,Char Char Char Char Char Char1 Char"/>
    <w:basedOn w:val="DefaultParagraphFont"/>
    <w:link w:val="FootnoteText"/>
    <w:rsid w:val="002E5AF8"/>
    <w:rPr>
      <w:rFonts w:ascii="Times New Roman" w:eastAsia="Times New Roman" w:hAnsi="Times New Roman" w:cs="Times New Roman"/>
      <w:sz w:val="20"/>
      <w:szCs w:val="20"/>
    </w:rPr>
  </w:style>
  <w:style w:type="character" w:styleId="FootnoteReference">
    <w:name w:val="footnote reference"/>
    <w:rsid w:val="002E5AF8"/>
    <w:rPr>
      <w:vertAlign w:val="superscript"/>
    </w:rPr>
  </w:style>
  <w:style w:type="paragraph" w:styleId="Title">
    <w:name w:val="Title"/>
    <w:basedOn w:val="Normal"/>
    <w:link w:val="TitleChar"/>
    <w:qFormat/>
    <w:rsid w:val="00D64DC1"/>
    <w:pPr>
      <w:spacing w:line="480" w:lineRule="auto"/>
      <w:jc w:val="center"/>
    </w:pPr>
    <w:rPr>
      <w:rFonts w:ascii="Bookman Old Style" w:hAnsi="Bookman Old Style"/>
      <w:b/>
      <w:bCs/>
    </w:rPr>
  </w:style>
  <w:style w:type="character" w:customStyle="1" w:styleId="TitleChar">
    <w:name w:val="Title Char"/>
    <w:basedOn w:val="DefaultParagraphFont"/>
    <w:link w:val="Title"/>
    <w:rsid w:val="00D64DC1"/>
    <w:rPr>
      <w:rFonts w:ascii="Bookman Old Style" w:eastAsia="Times New Roman" w:hAnsi="Bookman Old Style" w:cs="Times New Roman"/>
      <w:b/>
      <w:bCs/>
      <w:sz w:val="24"/>
      <w:szCs w:val="24"/>
    </w:rPr>
  </w:style>
  <w:style w:type="character" w:styleId="Hyperlink">
    <w:name w:val="Hyperlink"/>
    <w:uiPriority w:val="99"/>
    <w:rsid w:val="00D64DC1"/>
    <w:rPr>
      <w:color w:val="0000FF"/>
      <w:u w:val="single"/>
    </w:rPr>
  </w:style>
  <w:style w:type="paragraph" w:styleId="Subtitle">
    <w:name w:val="Subtitle"/>
    <w:basedOn w:val="Normal"/>
    <w:link w:val="SubtitleChar"/>
    <w:qFormat/>
    <w:rsid w:val="00D64DC1"/>
    <w:pPr>
      <w:jc w:val="both"/>
    </w:pPr>
    <w:rPr>
      <w:rFonts w:ascii="Arial" w:hAnsi="Arial"/>
      <w:b/>
      <w:szCs w:val="20"/>
    </w:rPr>
  </w:style>
  <w:style w:type="character" w:customStyle="1" w:styleId="SubtitleChar">
    <w:name w:val="Subtitle Char"/>
    <w:basedOn w:val="DefaultParagraphFont"/>
    <w:link w:val="Subtitle"/>
    <w:rsid w:val="00D64DC1"/>
    <w:rPr>
      <w:rFonts w:ascii="Arial" w:eastAsia="Times New Roman" w:hAnsi="Arial" w:cs="Times New Roman"/>
      <w:b/>
      <w:sz w:val="24"/>
      <w:szCs w:val="20"/>
    </w:rPr>
  </w:style>
  <w:style w:type="paragraph" w:customStyle="1" w:styleId="Default">
    <w:name w:val="Default"/>
    <w:rsid w:val="00D64DC1"/>
    <w:pPr>
      <w:autoSpaceDE w:val="0"/>
      <w:autoSpaceDN w:val="0"/>
      <w:adjustRightInd w:val="0"/>
      <w:spacing w:after="0" w:line="240" w:lineRule="auto"/>
    </w:pPr>
    <w:rPr>
      <w:rFonts w:ascii="Book Antiqua" w:eastAsia="Times New Roman" w:hAnsi="Book Antiqua" w:cs="Book Antiqua"/>
      <w:color w:val="000000"/>
      <w:sz w:val="24"/>
      <w:szCs w:val="24"/>
      <w:lang w:val="id-ID" w:eastAsia="id-ID"/>
    </w:rPr>
  </w:style>
  <w:style w:type="character" w:styleId="Strong">
    <w:name w:val="Strong"/>
    <w:uiPriority w:val="22"/>
    <w:qFormat/>
    <w:rsid w:val="00D64D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7392</Words>
  <Characters>42137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2025-11-20T09:06:00Z</dcterms:created>
  <dcterms:modified xsi:type="dcterms:W3CDTF">2025-11-20T09:06:00Z</dcterms:modified>
</cp:coreProperties>
</file>