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828" w:rsidRPr="00904EDE" w:rsidRDefault="00F27828" w:rsidP="00F27828">
      <w:pPr>
        <w:spacing w:line="480" w:lineRule="auto"/>
        <w:ind w:firstLine="709"/>
        <w:jc w:val="both"/>
      </w:pPr>
      <w:r w:rsidRPr="00904EDE">
        <w:t>menjalani rehabilitasi medis dan rehabilitasi sosial. Masyarakat di sekitarnya harus memprakasai kegiatan wajib lapor ini agar segera dapat mencapai lingkungan bebas Narkoba.</w:t>
      </w:r>
    </w:p>
    <w:p w:rsidR="00F27828" w:rsidRPr="00904EDE" w:rsidRDefault="00F27828" w:rsidP="00F27828">
      <w:pPr>
        <w:spacing w:line="480" w:lineRule="auto"/>
        <w:ind w:firstLine="709"/>
        <w:jc w:val="both"/>
      </w:pPr>
      <w:r w:rsidRPr="00904EDE">
        <w:t>Pengaturan Wajib Lapor Pecandu Narkotika bertujuan untuk memenuhi hak pecandu narkotika dalam mendapatkan pengibatan dan atau perwatan melalui rehabilitasi medis dan rehabilitasi sosial; mengikutsertakan orang tua, wali, keluarga dan masyarakat dalam meningkatkan tanggung jawab terhadap pecandu narkotika yang ada di bawah pengawasan dan bimbingannya; dan memberikan bahan informasi bagi pemerintah dalam menetapkan kebijakan di bidang pencegahan dan pemberantasan penyalahgunaan dan peredaran gelap narkotika.</w:t>
      </w:r>
      <w:r w:rsidRPr="00904EDE">
        <w:rPr>
          <w:rStyle w:val="FootnoteReference"/>
        </w:rPr>
        <w:t xml:space="preserve"> </w:t>
      </w:r>
      <w:r w:rsidRPr="00904EDE">
        <w:rPr>
          <w:rStyle w:val="FootnoteReference"/>
        </w:rPr>
        <w:footnoteReference w:id="2"/>
      </w:r>
    </w:p>
    <w:p w:rsidR="00F27828" w:rsidRPr="00904EDE" w:rsidRDefault="00F27828" w:rsidP="00F27828">
      <w:pPr>
        <w:spacing w:line="504" w:lineRule="auto"/>
        <w:ind w:firstLine="709"/>
        <w:jc w:val="both"/>
      </w:pPr>
      <w:r w:rsidRPr="00904EDE">
        <w:t>Wajib Lapor Pecandu Narkotika dilakukan di Institusi Penerima Wajib Lapor; Pusat kesehatan masyarakat, rumah sakit dan atau lembaga rehabilitasi medis sebagai Institusi Penerima Wajib Lapor ditetapkan oleh Menteri Kesehatan Nomor 1305/MENKES/SK/VI/2011 tentang Institusi Penerima Wajib Lapor. Disamping itu, lembaga rehabilitasi sosial sebagai Institusi Penerima Wajib Lapor ditetapkan oleh Menteri yang menyelenggarakan urusan pemerintahan di bidang sosial.</w:t>
      </w:r>
    </w:p>
    <w:p w:rsidR="00F27828" w:rsidRPr="00904EDE" w:rsidRDefault="00F27828" w:rsidP="00F27828">
      <w:pPr>
        <w:spacing w:line="504" w:lineRule="auto"/>
        <w:ind w:firstLine="709"/>
        <w:jc w:val="both"/>
      </w:pPr>
      <w:r w:rsidRPr="00904EDE">
        <w:t xml:space="preserve">Wajib lapor dilakukan dengan melaporkan pecandu narkotika kepada Institusi Penerima Wajib Lapor. Laporan dilakukan selain pada Institusi Penerima Wajib Lapor, petugas yang menerima laporan meneruskannya kepada Institusi Penerima Wajib Lapor. Pecandu yang telah melaksanakan wajib lapor dimaksud, </w:t>
      </w:r>
      <w:r w:rsidRPr="00904EDE">
        <w:lastRenderedPageBreak/>
        <w:t xml:space="preserve">wajib menjalani rehabilitasi medis dan atau rehabilitasi sosial sesuai dengan rencana rehabilitasinya. Rehabilitasi medis dapat dilaksanakan melalui rawat jalan atau rawat inap sesuai dengan rencana rehabilitasi dengan mempertimbangkan hasil </w:t>
      </w:r>
      <w:r w:rsidRPr="00904EDE">
        <w:rPr>
          <w:i/>
        </w:rPr>
        <w:t>asesmen</w:t>
      </w:r>
      <w:r w:rsidRPr="00904EDE">
        <w:t xml:space="preserve">. Rehabilitasi sosial dapat dilaksanakan baik di dalam maupun di luar lembaga rehabilitasi sosial sesuai dengan rencana rehabilitasi dengan mempertimbangkan hasil </w:t>
      </w:r>
      <w:r w:rsidRPr="00904EDE">
        <w:rPr>
          <w:i/>
        </w:rPr>
        <w:t>asesmen</w:t>
      </w:r>
      <w:r w:rsidRPr="00904EDE">
        <w:t>.</w:t>
      </w:r>
      <w:r w:rsidRPr="00904EDE">
        <w:rPr>
          <w:rStyle w:val="FootnoteReference"/>
        </w:rPr>
        <w:t xml:space="preserve"> </w:t>
      </w:r>
      <w:r w:rsidRPr="00904EDE">
        <w:rPr>
          <w:rStyle w:val="FootnoteReference"/>
        </w:rPr>
        <w:footnoteReference w:id="3"/>
      </w:r>
    </w:p>
    <w:p w:rsidR="00F27828" w:rsidRPr="00904EDE" w:rsidRDefault="00F27828" w:rsidP="00F27828">
      <w:pPr>
        <w:spacing w:line="480" w:lineRule="auto"/>
        <w:ind w:firstLine="709"/>
        <w:jc w:val="both"/>
      </w:pPr>
      <w:r w:rsidRPr="00904EDE">
        <w:t>Pecandu narkotika yang telah selesai menjalani rehabilitasi dilakukan pembinaan dan pengawasan dengan mengikutsertakan partisipasi masyarakat. Pembinaan dan pengawasan sebagaimana dimaksud, dilaksanakan oleh Kementerian yang menyelenggarakan urusan pemerintah dibidang sosial dan Badan Narktika Nasional.</w:t>
      </w:r>
    </w:p>
    <w:p w:rsidR="00F27828" w:rsidRPr="00904EDE" w:rsidRDefault="00F27828" w:rsidP="00F27828">
      <w:pPr>
        <w:spacing w:line="456" w:lineRule="auto"/>
        <w:ind w:firstLine="709"/>
        <w:jc w:val="both"/>
      </w:pPr>
      <w:r w:rsidRPr="00904EDE">
        <w:t>Peraturan Pemerintah Republik Indonesia Nomor 25 Tahun 2011 Tentang Pelaksanaan Wajib Lapor Pecandu Narkotika, menentukan seorang pecandu Narkotika diwajibkan untuk melaporkan diri ke lembaga-lembaga yang telah ditunjuk oleh pemerintah, dalam hal ini Kementerian Sosial RI. Kegiatan melaporkan diri ini dapat dilakukan oleh pecandu yang sudah cukup umur atau keluarganya, dan/atau orangtua atau wali dari pecandu yang belum cukup umur. Pecandu yang melaporkan dirinya akan berhak mendapatkan pengobatan dan/atau perawatan melalui rehabilitasi medis dan rehabilitasi sosial.</w:t>
      </w:r>
    </w:p>
    <w:p w:rsidR="00F27828" w:rsidRPr="00904EDE" w:rsidRDefault="00F27828" w:rsidP="00F27828">
      <w:pPr>
        <w:spacing w:line="456" w:lineRule="auto"/>
        <w:ind w:firstLine="709"/>
        <w:jc w:val="both"/>
      </w:pPr>
      <w:r w:rsidRPr="00904EDE">
        <w:t xml:space="preserve">Pecandu narkotika yang telah melaporkan diri atau dilaporkan kepada Institusi Penerima Wajib Lapor serta telah menjalani </w:t>
      </w:r>
      <w:r w:rsidRPr="00904EDE">
        <w:rPr>
          <w:i/>
        </w:rPr>
        <w:t xml:space="preserve">assesment </w:t>
      </w:r>
      <w:r w:rsidRPr="00904EDE">
        <w:t xml:space="preserve">akan diberi kartu lapor diri. Setelah melakukan wajib lapor, maka dibuat rencana rehabilitasi yang </w:t>
      </w:r>
      <w:r w:rsidRPr="00904EDE">
        <w:lastRenderedPageBreak/>
        <w:t>disepakati oleh pecandu narkotika, orang tua, wali, atau keluarga pecandu narkotika dan pimpinan Institusi Penerima Wajib Lapor.</w:t>
      </w:r>
      <w:r w:rsidRPr="00904EDE">
        <w:rPr>
          <w:rStyle w:val="FootnoteReference"/>
        </w:rPr>
        <w:t xml:space="preserve"> </w:t>
      </w:r>
      <w:r w:rsidRPr="00904EDE">
        <w:rPr>
          <w:rStyle w:val="FootnoteReference"/>
        </w:rPr>
        <w:footnoteReference w:id="4"/>
      </w:r>
    </w:p>
    <w:p w:rsidR="00F27828" w:rsidRPr="00904EDE" w:rsidRDefault="00F27828" w:rsidP="00F27828">
      <w:pPr>
        <w:spacing w:line="456" w:lineRule="auto"/>
        <w:ind w:firstLine="709"/>
        <w:jc w:val="both"/>
      </w:pPr>
      <w:r w:rsidRPr="00904EDE">
        <w:t xml:space="preserve">Pecandu narkotika yang telah melaksanakan Wajib Lapor kemudian wajib menjalani </w:t>
      </w:r>
      <w:r w:rsidRPr="00904EDE">
        <w:rPr>
          <w:rStyle w:val="Strong"/>
          <w:b w:val="0"/>
        </w:rPr>
        <w:t xml:space="preserve">rehabilitasi medis </w:t>
      </w:r>
      <w:r w:rsidRPr="00904EDE">
        <w:t>atau</w:t>
      </w:r>
      <w:r w:rsidRPr="00904EDE">
        <w:rPr>
          <w:rStyle w:val="Strong"/>
          <w:b w:val="0"/>
        </w:rPr>
        <w:t xml:space="preserve"> rehabilitasi sosial</w:t>
      </w:r>
      <w:r w:rsidRPr="00904EDE">
        <w:t xml:space="preserve"> sesuai dengan rencana rehabilitasi yang telah dibuat. Fasilitas layanan kesehatan yang menjadi Institusi Penerima Wajib Lapor (IPWL) di Indonesia masih terbatas dan belum menjangkau ataupun menyentuh kelompok tersembunyi.</w:t>
      </w:r>
    </w:p>
    <w:p w:rsidR="00F27828" w:rsidRPr="00904EDE" w:rsidRDefault="00F27828" w:rsidP="00F27828">
      <w:pPr>
        <w:spacing w:line="456" w:lineRule="auto"/>
        <w:ind w:firstLine="709"/>
        <w:jc w:val="both"/>
      </w:pPr>
      <w:r w:rsidRPr="00904EDE">
        <w:t>Indriana, Konselor Seksi Penguatan Lembaga Rehabilitasi Bidang Rehabilitasi BNNP Sumut mengatakan, saat ini untuk pelayanan kesehatan untuk para pencandu narkotika masih minim dan sedikit. Untuk itu dengan adanya pertemuan lintas sektor terhadap instansi terkait dimaksudkan ke depannya IPWL tersebut bisa bertambah dan ditingkatkan dari jumlah yang ada saat ini. Adanya IPWL maka para pencandu atau penyalahgunaan narkotika bisa ditangani dengan cepat sehingga mereka bisa terobati dan berhenti menggunakan narkotika yang membahayakan bagi diri pemakai. Adanya tukar pendapat dengan para instansi yang berkepentingan terhadap perawatan dan pengobatan para penyalahgunaan narkotika itu nantinya fasilitas pelayanan IPWL akan bisa bertambah.</w:t>
      </w:r>
      <w:r w:rsidRPr="00904EDE">
        <w:rPr>
          <w:rStyle w:val="FootnoteReference"/>
        </w:rPr>
        <w:t xml:space="preserve"> </w:t>
      </w:r>
      <w:r w:rsidRPr="00904EDE">
        <w:rPr>
          <w:rStyle w:val="FootnoteReference"/>
        </w:rPr>
        <w:footnoteReference w:id="5"/>
      </w:r>
      <w:r w:rsidRPr="00904EDE">
        <w:t xml:space="preserve"> </w:t>
      </w:r>
    </w:p>
    <w:p w:rsidR="00F27828" w:rsidRPr="00904EDE" w:rsidRDefault="00F27828" w:rsidP="00F27828">
      <w:pPr>
        <w:spacing w:line="456" w:lineRule="auto"/>
        <w:ind w:firstLine="709"/>
        <w:jc w:val="both"/>
      </w:pPr>
      <w:r w:rsidRPr="00904EDE">
        <w:t xml:space="preserve">Adanya keterbatasan fasilitas kesehatan itu maka terkesan program untuk menurunkan angka penyalahgunaan narkotika akan sedikit terkendala dan hanya menyentuh pada pelapor diri umumnya. Pecandu yang lapor diri, umumnya penyalah guna yang telah mengikuti program terapi metadon (PTRM) yang artinya belum menyentuh kelompok tersembunyi sehingga ke depannya nanti </w:t>
      </w:r>
      <w:r w:rsidRPr="00904EDE">
        <w:lastRenderedPageBreak/>
        <w:t xml:space="preserve">perlu adanya program yang dapat mendukung program wajib lapor melalui sistem layanan </w:t>
      </w:r>
      <w:r w:rsidRPr="00904EDE">
        <w:rPr>
          <w:i/>
        </w:rPr>
        <w:t>Out Reach Centre (ORC)</w:t>
      </w:r>
      <w:r w:rsidRPr="00904EDE">
        <w:t xml:space="preserve"> dan </w:t>
      </w:r>
      <w:r w:rsidRPr="00904EDE">
        <w:rPr>
          <w:i/>
        </w:rPr>
        <w:t>One Stop Centre (OSC)</w:t>
      </w:r>
      <w:r w:rsidRPr="00904EDE">
        <w:t xml:space="preserve"> untuk menjangkau kelompok tersembunyi. Dua program untuk mendukung program wajib lapor itu diharapkan berjalan dan selain menjangkau masyarakat umumnya, juga bisa menjangkau kelompok-kelompok tersembunyi.</w:t>
      </w:r>
    </w:p>
    <w:p w:rsidR="00F27828" w:rsidRPr="00904EDE" w:rsidRDefault="00F27828" w:rsidP="00F27828">
      <w:pPr>
        <w:spacing w:line="456" w:lineRule="auto"/>
        <w:ind w:firstLine="709"/>
        <w:jc w:val="both"/>
      </w:pPr>
      <w:r w:rsidRPr="00904EDE">
        <w:t xml:space="preserve">Adanya Institusi Penerima Wajib Lapor ini akan lebih memudahkan untuk bisa mengawasi para pencandu narkotika khususnya di wilayah Kota Medan dan sekitarnya. Kecanduan narkotika merupakan penyakit ketergantungan pada otak sehingga proses penyembuhannya memakan waktu lama. Menjalankan fungsinya ini, baik dokter, perawat maupun psikolog di Badan Narkotika Nasional Provinsi Sumatera Utara telah mendapatkan pembekalan ilmu melalui </w:t>
      </w:r>
      <w:r w:rsidRPr="00904EDE">
        <w:rPr>
          <w:i/>
        </w:rPr>
        <w:t>training</w:t>
      </w:r>
      <w:r w:rsidRPr="00904EDE">
        <w:t xml:space="preserve"> yang diberikan oleh BNN. Pihaknya juga mengingatkan bahwa keberadaan institusi penerima wajib lapor bukan berarti melindungi para penyalahguna NAPZA.</w:t>
      </w:r>
      <w:r w:rsidRPr="00904EDE">
        <w:rPr>
          <w:rStyle w:val="FootnoteReference"/>
        </w:rPr>
        <w:t xml:space="preserve"> </w:t>
      </w:r>
      <w:r w:rsidRPr="00904EDE">
        <w:rPr>
          <w:rStyle w:val="FootnoteReference"/>
        </w:rPr>
        <w:footnoteReference w:id="6"/>
      </w:r>
    </w:p>
    <w:p w:rsidR="00F27828" w:rsidRPr="00904EDE" w:rsidRDefault="00F27828" w:rsidP="00F27828">
      <w:pPr>
        <w:spacing w:line="456" w:lineRule="auto"/>
        <w:ind w:firstLine="709"/>
        <w:jc w:val="both"/>
      </w:pPr>
      <w:r w:rsidRPr="00904EDE">
        <w:t>Proses penetapan Institusi Penerima Wajib Lapor (IPWL) dengan terlebih dahulu diusulkan oleh dinas kesehatan setempat, sedangkan persyaratan untuk dapat ditetapkan sebagai IPWL yaitu telah memberikan pelayanan terapi rehabilitasi Napza sebelumnya dan/atau pernah menerima pelatihan di bidang gangguan penggunaan Napza yang tercatat pada Kementerian Kesehatan.</w:t>
      </w:r>
      <w:r w:rsidRPr="00904EDE">
        <w:rPr>
          <w:rStyle w:val="FootnoteReference"/>
        </w:rPr>
        <w:t xml:space="preserve"> </w:t>
      </w:r>
      <w:r w:rsidRPr="00904EDE">
        <w:rPr>
          <w:rStyle w:val="FootnoteReference"/>
        </w:rPr>
        <w:footnoteReference w:id="7"/>
      </w:r>
    </w:p>
    <w:p w:rsidR="00F27828" w:rsidRPr="00904EDE" w:rsidRDefault="00F27828" w:rsidP="00F27828">
      <w:pPr>
        <w:spacing w:line="456" w:lineRule="auto"/>
        <w:ind w:firstLine="709"/>
        <w:jc w:val="both"/>
        <w:rPr>
          <w:color w:val="000000"/>
        </w:rPr>
      </w:pPr>
      <w:r w:rsidRPr="00904EDE">
        <w:rPr>
          <w:color w:val="000000"/>
        </w:rPr>
        <w:t xml:space="preserve">Tim Penerima Wajib Lapor (tim PWL) adalah tim yang terdiri dari dokter sebagai penanggung jawab dan tenaga kesehatan lain yang terlatih dalam bidang adiksi Napza, khususnya yang telah mengikuti pelatihan modul </w:t>
      </w:r>
      <w:r w:rsidRPr="00904EDE">
        <w:rPr>
          <w:i/>
          <w:color w:val="000000"/>
        </w:rPr>
        <w:t>asesmen</w:t>
      </w:r>
      <w:r w:rsidRPr="00904EDE">
        <w:rPr>
          <w:color w:val="000000"/>
        </w:rPr>
        <w:t xml:space="preserve"> dan penyusunan rencana terapi (Subdit Napza-Pusdiklat Kementerian Kesehatan). </w:t>
      </w:r>
      <w:r w:rsidRPr="00904EDE">
        <w:rPr>
          <w:color w:val="000000"/>
        </w:rPr>
        <w:lastRenderedPageBreak/>
        <w:t>Penunjukan tim PWL dilakukan oleh pimpinan IPWL, yaitu Kepala Badan Narkotika Nasional Provinsi Sumatera Utara.</w:t>
      </w:r>
      <w:r w:rsidRPr="00904EDE">
        <w:rPr>
          <w:rStyle w:val="FootnoteReference"/>
        </w:rPr>
        <w:t xml:space="preserve"> </w:t>
      </w:r>
      <w:r w:rsidRPr="00904EDE">
        <w:rPr>
          <w:rStyle w:val="FootnoteReference"/>
        </w:rPr>
        <w:footnoteReference w:id="8"/>
      </w:r>
      <w:r w:rsidRPr="00904EDE">
        <w:rPr>
          <w:color w:val="000000"/>
        </w:rPr>
        <w:t xml:space="preserve"> </w:t>
      </w:r>
    </w:p>
    <w:p w:rsidR="00F27828" w:rsidRPr="00904EDE" w:rsidRDefault="00F27828" w:rsidP="00F27828">
      <w:pPr>
        <w:spacing w:line="480" w:lineRule="auto"/>
        <w:ind w:firstLine="709"/>
        <w:jc w:val="both"/>
        <w:rPr>
          <w:color w:val="000000"/>
        </w:rPr>
      </w:pPr>
      <w:r w:rsidRPr="00904EDE">
        <w:rPr>
          <w:color w:val="000000"/>
        </w:rPr>
        <w:t>Masa kerja tim PWL ditetapkan oleh pimpinan IPWL, diharapkan berlaku sekurang-kurangnya 2 (dua) tahun. Tim dapat bekerja secara eksklusif untuk proses penerimaan wajib lapor atau bekerja secara paruh waktu, di luar pekerjaan utamanya, bergantung pada ketersediaan sumber daya manusia pada masing-masing IPWL.</w:t>
      </w:r>
    </w:p>
    <w:p w:rsidR="00F27828" w:rsidRPr="00904EDE" w:rsidRDefault="00F27828" w:rsidP="00F27828">
      <w:pPr>
        <w:spacing w:line="480" w:lineRule="auto"/>
        <w:ind w:firstLine="709"/>
        <w:jc w:val="both"/>
      </w:pPr>
      <w:r w:rsidRPr="00904EDE">
        <w:t>Waktu layanan penerimaan wajib lapor berlaku pada hari kerja, dengan jam layanan menyesuaikan. Waktu layanan pada Puskesmas atau Balai Kesehatan Masyarakat terkendala dengan jumlah pasien dan terbatasnya SDM, dapat berlangsung 2 (dua) hari kerja dalam seminggu, dengan jam layanan menyesuaikan. Fasilitas kesehatan yang telah memberikan pelayanan terapi rehabilitasi Napza terhadap pecandu narkotika, jam layanan penerimaan wajib lapor disesuaikan dengan jam layanan terapi rehabilitasi Napza. Jam layanan hendaknya mengakomodasi kebutuhan pasien wajib lapor.</w:t>
      </w:r>
    </w:p>
    <w:p w:rsidR="00F27828" w:rsidRPr="00904EDE" w:rsidRDefault="00F27828" w:rsidP="00F27828">
      <w:pPr>
        <w:spacing w:line="528" w:lineRule="auto"/>
        <w:ind w:firstLine="709"/>
        <w:jc w:val="both"/>
        <w:rPr>
          <w:color w:val="000000"/>
        </w:rPr>
      </w:pPr>
      <w:r w:rsidRPr="00904EDE">
        <w:rPr>
          <w:color w:val="000000"/>
        </w:rPr>
        <w:t xml:space="preserve">Komponen layanan meliputi: </w:t>
      </w:r>
    </w:p>
    <w:p w:rsidR="00F27828" w:rsidRPr="00904EDE" w:rsidRDefault="00F27828" w:rsidP="0033338A">
      <w:pPr>
        <w:numPr>
          <w:ilvl w:val="0"/>
          <w:numId w:val="7"/>
        </w:numPr>
        <w:autoSpaceDE w:val="0"/>
        <w:autoSpaceDN w:val="0"/>
        <w:adjustRightInd w:val="0"/>
        <w:spacing w:line="528" w:lineRule="auto"/>
        <w:ind w:left="360"/>
        <w:jc w:val="both"/>
        <w:rPr>
          <w:color w:val="000000"/>
        </w:rPr>
      </w:pPr>
      <w:r w:rsidRPr="00904EDE">
        <w:rPr>
          <w:color w:val="000000"/>
        </w:rPr>
        <w:t xml:space="preserve">Proses wajib lapor </w:t>
      </w:r>
    </w:p>
    <w:p w:rsidR="00F27828" w:rsidRPr="00904EDE" w:rsidRDefault="00F27828" w:rsidP="0033338A">
      <w:pPr>
        <w:numPr>
          <w:ilvl w:val="0"/>
          <w:numId w:val="7"/>
        </w:numPr>
        <w:autoSpaceDE w:val="0"/>
        <w:autoSpaceDN w:val="0"/>
        <w:adjustRightInd w:val="0"/>
        <w:spacing w:line="528" w:lineRule="auto"/>
        <w:ind w:left="360"/>
        <w:jc w:val="both"/>
        <w:rPr>
          <w:color w:val="000000"/>
        </w:rPr>
      </w:pPr>
      <w:r w:rsidRPr="00904EDE">
        <w:rPr>
          <w:color w:val="000000"/>
        </w:rPr>
        <w:t>Proses konseling adiksi lanjutan (dilakukan setelah menjalani proses wajib lapor).</w:t>
      </w:r>
      <w:r w:rsidRPr="00904EDE">
        <w:rPr>
          <w:rStyle w:val="FootnoteReference"/>
        </w:rPr>
        <w:t xml:space="preserve"> </w:t>
      </w:r>
      <w:r w:rsidRPr="00904EDE">
        <w:rPr>
          <w:rStyle w:val="FootnoteReference"/>
        </w:rPr>
        <w:footnoteReference w:id="9"/>
      </w:r>
    </w:p>
    <w:p w:rsidR="00F27828" w:rsidRPr="00904EDE" w:rsidRDefault="00F27828" w:rsidP="00F27828">
      <w:pPr>
        <w:autoSpaceDE w:val="0"/>
        <w:autoSpaceDN w:val="0"/>
        <w:adjustRightInd w:val="0"/>
        <w:spacing w:line="432" w:lineRule="auto"/>
        <w:ind w:firstLine="720"/>
        <w:jc w:val="both"/>
        <w:rPr>
          <w:color w:val="000000"/>
        </w:rPr>
      </w:pPr>
      <w:r w:rsidRPr="00904EDE">
        <w:rPr>
          <w:color w:val="000000"/>
        </w:rPr>
        <w:t>Prosedur layanan proses wajib lapor yaitu:</w:t>
      </w:r>
      <w:r w:rsidRPr="00904EDE">
        <w:rPr>
          <w:rStyle w:val="FootnoteReference"/>
        </w:rPr>
        <w:t xml:space="preserve"> </w:t>
      </w:r>
    </w:p>
    <w:p w:rsidR="00F27828" w:rsidRPr="00904EDE" w:rsidRDefault="00F27828" w:rsidP="0033338A">
      <w:pPr>
        <w:numPr>
          <w:ilvl w:val="0"/>
          <w:numId w:val="4"/>
        </w:numPr>
        <w:tabs>
          <w:tab w:val="left" w:pos="851"/>
        </w:tabs>
        <w:autoSpaceDE w:val="0"/>
        <w:autoSpaceDN w:val="0"/>
        <w:adjustRightInd w:val="0"/>
        <w:ind w:left="851"/>
        <w:jc w:val="both"/>
        <w:rPr>
          <w:color w:val="000000"/>
        </w:rPr>
      </w:pPr>
      <w:r w:rsidRPr="00904EDE">
        <w:rPr>
          <w:i/>
          <w:color w:val="000000"/>
        </w:rPr>
        <w:lastRenderedPageBreak/>
        <w:t>Asesmen</w:t>
      </w:r>
      <w:r w:rsidRPr="00904EDE">
        <w:rPr>
          <w:color w:val="000000"/>
        </w:rPr>
        <w:t xml:space="preserve"> menggunakan Formulir </w:t>
      </w:r>
      <w:r w:rsidRPr="00904EDE">
        <w:rPr>
          <w:i/>
          <w:color w:val="000000"/>
        </w:rPr>
        <w:t>Asesmen</w:t>
      </w:r>
      <w:r w:rsidRPr="00904EDE">
        <w:rPr>
          <w:color w:val="000000"/>
        </w:rPr>
        <w:t xml:space="preserve"> Wajib Lapor. Formulir </w:t>
      </w:r>
      <w:r w:rsidRPr="00904EDE">
        <w:rPr>
          <w:i/>
          <w:color w:val="000000"/>
        </w:rPr>
        <w:t>Asesmen</w:t>
      </w:r>
      <w:r w:rsidRPr="00904EDE">
        <w:rPr>
          <w:color w:val="000000"/>
        </w:rPr>
        <w:t xml:space="preserve"> Wajib Lapor dan Rehabilitasi Medis beserta petunjuk pengisian Formulir. </w:t>
      </w:r>
    </w:p>
    <w:p w:rsidR="00F27828" w:rsidRPr="00904EDE" w:rsidRDefault="00F27828" w:rsidP="0033338A">
      <w:pPr>
        <w:numPr>
          <w:ilvl w:val="0"/>
          <w:numId w:val="4"/>
        </w:numPr>
        <w:tabs>
          <w:tab w:val="left" w:pos="851"/>
        </w:tabs>
        <w:autoSpaceDE w:val="0"/>
        <w:autoSpaceDN w:val="0"/>
        <w:adjustRightInd w:val="0"/>
        <w:ind w:left="851"/>
        <w:jc w:val="both"/>
        <w:rPr>
          <w:color w:val="000000"/>
        </w:rPr>
      </w:pPr>
      <w:r w:rsidRPr="00904EDE">
        <w:rPr>
          <w:color w:val="000000"/>
        </w:rPr>
        <w:t xml:space="preserve">Tes urin (urinalisis) untuk mendeteksi ada atau tidaknya narkotika dalam tubuh pecandu. Alat yang digunakan adalah untuk mendeteksi paling sedikit 3 (tiga) jenis narkotika, yaitu opiat, ganja, metamfetamin, atau MDMA. </w:t>
      </w:r>
    </w:p>
    <w:p w:rsidR="00F27828" w:rsidRPr="00904EDE" w:rsidRDefault="00F27828" w:rsidP="0033338A">
      <w:pPr>
        <w:numPr>
          <w:ilvl w:val="0"/>
          <w:numId w:val="4"/>
        </w:numPr>
        <w:tabs>
          <w:tab w:val="left" w:pos="851"/>
        </w:tabs>
        <w:autoSpaceDE w:val="0"/>
        <w:autoSpaceDN w:val="0"/>
        <w:adjustRightInd w:val="0"/>
        <w:ind w:left="851"/>
        <w:jc w:val="both"/>
        <w:rPr>
          <w:color w:val="000000"/>
        </w:rPr>
      </w:pPr>
      <w:r w:rsidRPr="00904EDE">
        <w:rPr>
          <w:color w:val="000000"/>
        </w:rPr>
        <w:t xml:space="preserve">Pemberian konseling dasar adiksi Napza, yang ditujukan untuk mengkaji pemahaman pasien atas penyakitnya serta pemahamannya akan pemulihan. Pemberian konseling dasar juga dimaksudkan untuk meningkatkan motivasi pasien dalam melakukan perubahan perilaku ke arah yang lebih positif. </w:t>
      </w:r>
    </w:p>
    <w:p w:rsidR="00F27828" w:rsidRPr="00904EDE" w:rsidRDefault="00F27828" w:rsidP="0033338A">
      <w:pPr>
        <w:numPr>
          <w:ilvl w:val="0"/>
          <w:numId w:val="4"/>
        </w:numPr>
        <w:tabs>
          <w:tab w:val="left" w:pos="851"/>
        </w:tabs>
        <w:autoSpaceDE w:val="0"/>
        <w:autoSpaceDN w:val="0"/>
        <w:adjustRightInd w:val="0"/>
        <w:ind w:left="851"/>
        <w:jc w:val="both"/>
        <w:rPr>
          <w:color w:val="000000"/>
        </w:rPr>
      </w:pPr>
      <w:r w:rsidRPr="00904EDE">
        <w:rPr>
          <w:color w:val="000000"/>
        </w:rPr>
        <w:t xml:space="preserve">Bagi pecandu narkotika yang memiliki riwayat penggunaan narkotika dengan cara suntik, diberikan konseling pra-tes HIV dan ditawarkan untuk melakukan pemeriksaan HIV mengikuti prosedur yang berlaku. </w:t>
      </w:r>
    </w:p>
    <w:p w:rsidR="00F27828" w:rsidRPr="00904EDE" w:rsidRDefault="00F27828" w:rsidP="0033338A">
      <w:pPr>
        <w:numPr>
          <w:ilvl w:val="0"/>
          <w:numId w:val="4"/>
        </w:numPr>
        <w:tabs>
          <w:tab w:val="left" w:pos="851"/>
        </w:tabs>
        <w:autoSpaceDE w:val="0"/>
        <w:autoSpaceDN w:val="0"/>
        <w:adjustRightInd w:val="0"/>
        <w:ind w:left="851"/>
        <w:jc w:val="both"/>
        <w:rPr>
          <w:color w:val="000000"/>
        </w:rPr>
      </w:pPr>
      <w:r w:rsidRPr="00904EDE">
        <w:rPr>
          <w:color w:val="000000"/>
        </w:rPr>
        <w:t xml:space="preserve">Pemeriksaan penunjang lain (bila perlu). </w:t>
      </w:r>
    </w:p>
    <w:p w:rsidR="00F27828" w:rsidRPr="00904EDE" w:rsidRDefault="00F27828" w:rsidP="0033338A">
      <w:pPr>
        <w:numPr>
          <w:ilvl w:val="0"/>
          <w:numId w:val="4"/>
        </w:numPr>
        <w:tabs>
          <w:tab w:val="left" w:pos="851"/>
        </w:tabs>
        <w:autoSpaceDE w:val="0"/>
        <w:autoSpaceDN w:val="0"/>
        <w:adjustRightInd w:val="0"/>
        <w:ind w:left="851"/>
        <w:jc w:val="both"/>
        <w:rPr>
          <w:color w:val="000000"/>
        </w:rPr>
      </w:pPr>
      <w:r w:rsidRPr="00904EDE">
        <w:rPr>
          <w:color w:val="000000"/>
        </w:rPr>
        <w:t xml:space="preserve">Pengobatan simtomatik (bila perlu). </w:t>
      </w:r>
    </w:p>
    <w:p w:rsidR="00F27828" w:rsidRPr="00904EDE" w:rsidRDefault="00F27828" w:rsidP="0033338A">
      <w:pPr>
        <w:numPr>
          <w:ilvl w:val="0"/>
          <w:numId w:val="4"/>
        </w:numPr>
        <w:tabs>
          <w:tab w:val="left" w:pos="851"/>
        </w:tabs>
        <w:autoSpaceDE w:val="0"/>
        <w:autoSpaceDN w:val="0"/>
        <w:adjustRightInd w:val="0"/>
        <w:ind w:left="851"/>
        <w:jc w:val="both"/>
        <w:rPr>
          <w:color w:val="000000"/>
        </w:rPr>
      </w:pPr>
      <w:r w:rsidRPr="00904EDE">
        <w:rPr>
          <w:color w:val="000000"/>
        </w:rPr>
        <w:t>Penyusunan rencana terapi, meliputi rencana rehabilitasi medis dan/atau sosial, intervensi psikososial yang diperlukan, serta pemeriksaan dan/atau perawatan HIV bila diperlukan.</w:t>
      </w:r>
      <w:r w:rsidRPr="00904EDE">
        <w:rPr>
          <w:rStyle w:val="FootnoteReference"/>
        </w:rPr>
        <w:t xml:space="preserve"> </w:t>
      </w:r>
      <w:r w:rsidRPr="00904EDE">
        <w:rPr>
          <w:rStyle w:val="FootnoteReference"/>
        </w:rPr>
        <w:footnoteReference w:id="10"/>
      </w:r>
      <w:r w:rsidRPr="00904EDE">
        <w:rPr>
          <w:color w:val="000000"/>
        </w:rPr>
        <w:t xml:space="preserve"> </w:t>
      </w:r>
    </w:p>
    <w:p w:rsidR="00F27828" w:rsidRPr="00904EDE" w:rsidRDefault="00F27828" w:rsidP="00F27828">
      <w:pPr>
        <w:tabs>
          <w:tab w:val="left" w:pos="851"/>
        </w:tabs>
        <w:autoSpaceDE w:val="0"/>
        <w:autoSpaceDN w:val="0"/>
        <w:adjustRightInd w:val="0"/>
        <w:ind w:left="851"/>
        <w:jc w:val="both"/>
        <w:rPr>
          <w:color w:val="000000"/>
        </w:rPr>
      </w:pPr>
    </w:p>
    <w:p w:rsidR="00F27828" w:rsidRPr="00904EDE" w:rsidRDefault="00F27828" w:rsidP="00F27828">
      <w:pPr>
        <w:autoSpaceDE w:val="0"/>
        <w:autoSpaceDN w:val="0"/>
        <w:adjustRightInd w:val="0"/>
        <w:spacing w:line="504" w:lineRule="auto"/>
        <w:ind w:firstLine="720"/>
        <w:rPr>
          <w:color w:val="000000"/>
        </w:rPr>
      </w:pPr>
      <w:r w:rsidRPr="00904EDE">
        <w:rPr>
          <w:color w:val="000000"/>
        </w:rPr>
        <w:t xml:space="preserve">Prosedur konseling adiksi lanjutan, yaitu: </w:t>
      </w:r>
    </w:p>
    <w:p w:rsidR="00F27828" w:rsidRPr="00904EDE" w:rsidRDefault="00F27828" w:rsidP="0033338A">
      <w:pPr>
        <w:numPr>
          <w:ilvl w:val="0"/>
          <w:numId w:val="5"/>
        </w:numPr>
        <w:tabs>
          <w:tab w:val="left" w:pos="851"/>
        </w:tabs>
        <w:autoSpaceDE w:val="0"/>
        <w:autoSpaceDN w:val="0"/>
        <w:adjustRightInd w:val="0"/>
        <w:ind w:left="851"/>
        <w:jc w:val="both"/>
        <w:rPr>
          <w:color w:val="000000"/>
        </w:rPr>
      </w:pPr>
      <w:r w:rsidRPr="00904EDE">
        <w:rPr>
          <w:color w:val="000000"/>
        </w:rPr>
        <w:t xml:space="preserve">Dilakukan setelah proses wajib lapor selesai dilaksanakan. </w:t>
      </w:r>
    </w:p>
    <w:p w:rsidR="00F27828" w:rsidRPr="00904EDE" w:rsidRDefault="00F27828" w:rsidP="0033338A">
      <w:pPr>
        <w:numPr>
          <w:ilvl w:val="0"/>
          <w:numId w:val="5"/>
        </w:numPr>
        <w:tabs>
          <w:tab w:val="left" w:pos="851"/>
        </w:tabs>
        <w:autoSpaceDE w:val="0"/>
        <w:autoSpaceDN w:val="0"/>
        <w:adjustRightInd w:val="0"/>
        <w:ind w:left="851"/>
        <w:jc w:val="both"/>
        <w:rPr>
          <w:color w:val="000000"/>
        </w:rPr>
      </w:pPr>
      <w:r w:rsidRPr="00904EDE">
        <w:rPr>
          <w:color w:val="000000"/>
        </w:rPr>
        <w:t xml:space="preserve">Konseling adiksi merupakan bentuk rehabilitasi medis sederhana. </w:t>
      </w:r>
    </w:p>
    <w:p w:rsidR="00F27828" w:rsidRPr="00904EDE" w:rsidRDefault="00F27828" w:rsidP="0033338A">
      <w:pPr>
        <w:numPr>
          <w:ilvl w:val="0"/>
          <w:numId w:val="5"/>
        </w:numPr>
        <w:tabs>
          <w:tab w:val="left" w:pos="851"/>
        </w:tabs>
        <w:autoSpaceDE w:val="0"/>
        <w:autoSpaceDN w:val="0"/>
        <w:adjustRightInd w:val="0"/>
        <w:ind w:left="851"/>
        <w:jc w:val="both"/>
        <w:rPr>
          <w:color w:val="000000"/>
        </w:rPr>
      </w:pPr>
      <w:r w:rsidRPr="00904EDE">
        <w:rPr>
          <w:color w:val="000000"/>
        </w:rPr>
        <w:t>Konseling adiksi Napza dilakukan secara berkelanjutan, dengan frekuensi menyesuaikan kondisi pasien, setidaknya berlangsung 4 (empat) kali pertemuan. Konseling dapat bersifat jangka panjang, namun untuk kepentingan klaim hanya ditanggung hingga 8 (delapan) kali pertemuan.</w:t>
      </w:r>
      <w:r w:rsidRPr="00904EDE">
        <w:rPr>
          <w:rStyle w:val="FootnoteReference"/>
        </w:rPr>
        <w:t xml:space="preserve"> </w:t>
      </w:r>
      <w:r w:rsidRPr="00904EDE">
        <w:rPr>
          <w:rStyle w:val="FootnoteReference"/>
        </w:rPr>
        <w:footnoteReference w:id="11"/>
      </w:r>
    </w:p>
    <w:p w:rsidR="00F27828" w:rsidRPr="00904EDE" w:rsidRDefault="00F27828" w:rsidP="00F27828">
      <w:pPr>
        <w:tabs>
          <w:tab w:val="left" w:pos="851"/>
        </w:tabs>
        <w:autoSpaceDE w:val="0"/>
        <w:autoSpaceDN w:val="0"/>
        <w:adjustRightInd w:val="0"/>
        <w:ind w:left="851"/>
        <w:jc w:val="both"/>
        <w:rPr>
          <w:color w:val="000000"/>
        </w:rPr>
      </w:pPr>
    </w:p>
    <w:p w:rsidR="00F27828" w:rsidRPr="00904EDE" w:rsidRDefault="00F27828" w:rsidP="00F27828">
      <w:pPr>
        <w:autoSpaceDE w:val="0"/>
        <w:autoSpaceDN w:val="0"/>
        <w:adjustRightInd w:val="0"/>
        <w:spacing w:line="480" w:lineRule="auto"/>
        <w:ind w:firstLine="720"/>
        <w:jc w:val="both"/>
        <w:rPr>
          <w:color w:val="000000"/>
        </w:rPr>
      </w:pPr>
      <w:r w:rsidRPr="00904EDE">
        <w:rPr>
          <w:color w:val="000000"/>
        </w:rPr>
        <w:t xml:space="preserve">Prosedur urinalisis yaitu: </w:t>
      </w:r>
    </w:p>
    <w:p w:rsidR="00F27828" w:rsidRPr="00904EDE" w:rsidRDefault="00F27828" w:rsidP="0033338A">
      <w:pPr>
        <w:numPr>
          <w:ilvl w:val="0"/>
          <w:numId w:val="6"/>
        </w:numPr>
        <w:tabs>
          <w:tab w:val="left" w:pos="851"/>
        </w:tabs>
        <w:autoSpaceDE w:val="0"/>
        <w:autoSpaceDN w:val="0"/>
        <w:adjustRightInd w:val="0"/>
        <w:ind w:left="851"/>
        <w:jc w:val="both"/>
        <w:rPr>
          <w:color w:val="000000"/>
        </w:rPr>
      </w:pPr>
      <w:r w:rsidRPr="00904EDE">
        <w:rPr>
          <w:color w:val="000000"/>
        </w:rPr>
        <w:t xml:space="preserve">Monitoring penggunaan narkotika melalui urinalisis secara random, hanya satu kali sepanjang tahun berjalan. Apabila membutuhkan urinalisis lanjutan, biaya dibebankan pada pasien atau sumber lain yang tidak mengikat. </w:t>
      </w:r>
    </w:p>
    <w:p w:rsidR="00F27828" w:rsidRPr="00904EDE" w:rsidRDefault="00F27828" w:rsidP="0033338A">
      <w:pPr>
        <w:numPr>
          <w:ilvl w:val="0"/>
          <w:numId w:val="6"/>
        </w:numPr>
        <w:tabs>
          <w:tab w:val="left" w:pos="851"/>
        </w:tabs>
        <w:autoSpaceDE w:val="0"/>
        <w:autoSpaceDN w:val="0"/>
        <w:adjustRightInd w:val="0"/>
        <w:ind w:left="851"/>
        <w:jc w:val="both"/>
        <w:rPr>
          <w:color w:val="000000"/>
        </w:rPr>
      </w:pPr>
      <w:r w:rsidRPr="00904EDE">
        <w:rPr>
          <w:color w:val="000000"/>
        </w:rPr>
        <w:t xml:space="preserve">Pengambilan sampel urin perlu observasi seksama agar sampel urin sungguh-sungguh berasal dari pasien yang bersangkutan, tidak dicampur dengan air ataupun dengan zat-zat lain. </w:t>
      </w:r>
    </w:p>
    <w:p w:rsidR="00F27828" w:rsidRPr="00904EDE" w:rsidRDefault="00F27828" w:rsidP="0033338A">
      <w:pPr>
        <w:numPr>
          <w:ilvl w:val="0"/>
          <w:numId w:val="6"/>
        </w:numPr>
        <w:tabs>
          <w:tab w:val="left" w:pos="851"/>
        </w:tabs>
        <w:autoSpaceDE w:val="0"/>
        <w:autoSpaceDN w:val="0"/>
        <w:adjustRightInd w:val="0"/>
        <w:ind w:left="851"/>
        <w:jc w:val="both"/>
        <w:rPr>
          <w:color w:val="000000"/>
        </w:rPr>
      </w:pPr>
      <w:r w:rsidRPr="00904EDE">
        <w:rPr>
          <w:color w:val="000000"/>
        </w:rPr>
        <w:lastRenderedPageBreak/>
        <w:t>Pemeriksaan sampel urin dalam proses wajib lapor bersifat skrining, menggunakan stik.</w:t>
      </w:r>
      <w:r w:rsidRPr="00904EDE">
        <w:rPr>
          <w:rStyle w:val="FootnoteReference"/>
        </w:rPr>
        <w:t xml:space="preserve"> </w:t>
      </w:r>
      <w:r w:rsidRPr="00904EDE">
        <w:rPr>
          <w:rStyle w:val="FootnoteReference"/>
        </w:rPr>
        <w:footnoteReference w:id="12"/>
      </w:r>
    </w:p>
    <w:p w:rsidR="00F27828" w:rsidRPr="00904EDE" w:rsidRDefault="00F27828" w:rsidP="00F27828">
      <w:pPr>
        <w:tabs>
          <w:tab w:val="left" w:pos="851"/>
        </w:tabs>
        <w:autoSpaceDE w:val="0"/>
        <w:autoSpaceDN w:val="0"/>
        <w:adjustRightInd w:val="0"/>
        <w:ind w:left="851"/>
        <w:jc w:val="both"/>
        <w:rPr>
          <w:color w:val="000000"/>
        </w:rPr>
      </w:pPr>
    </w:p>
    <w:p w:rsidR="00F27828" w:rsidRPr="00904EDE" w:rsidRDefault="00F27828" w:rsidP="00F27828">
      <w:pPr>
        <w:tabs>
          <w:tab w:val="left" w:pos="426"/>
        </w:tabs>
        <w:spacing w:line="456" w:lineRule="auto"/>
        <w:jc w:val="both"/>
      </w:pPr>
      <w:r w:rsidRPr="00904EDE">
        <w:rPr>
          <w:b/>
        </w:rPr>
        <w:tab/>
      </w:r>
      <w:r w:rsidRPr="00904EDE">
        <w:rPr>
          <w:b/>
        </w:rPr>
        <w:tab/>
      </w:r>
      <w:r w:rsidRPr="00904EDE">
        <w:t xml:space="preserve">Berdasarkan hasil wawancara </w:t>
      </w:r>
      <w:r w:rsidRPr="00904EDE">
        <w:rPr>
          <w:color w:val="000000"/>
        </w:rPr>
        <w:t xml:space="preserve">dengan  </w:t>
      </w:r>
      <w:r w:rsidRPr="00904EDE">
        <w:t xml:space="preserve">Indriana, Konselor Seksi Penguatan Lembaga Rehabilitasi Bidang Rehabilitasi BNNP Sumut </w:t>
      </w:r>
      <w:r w:rsidRPr="00904EDE">
        <w:rPr>
          <w:color w:val="000000"/>
        </w:rPr>
        <w:t>disebutkan bahwa s</w:t>
      </w:r>
      <w:r w:rsidRPr="00904EDE">
        <w:t>ampai sekarang jumlah yang melakukan wajib lapor di Kota Medan masih minim sedangkan yang memanfaatkan sarana rehabilitasi juga sedikit.</w:t>
      </w:r>
      <w:r w:rsidRPr="00904EDE">
        <w:rPr>
          <w:rStyle w:val="FootnoteReference"/>
        </w:rPr>
        <w:t xml:space="preserve"> </w:t>
      </w:r>
      <w:r w:rsidRPr="00904EDE">
        <w:t>Pecandu narkotika selain melakukan wajib lapor, pihaknya juga menekankan bahwa yang bukan pengedar hanya direhabilitasi serta tidak diproses secara hukum. Wajib lapor justru para pecandu dapat diarahkan ke panti rehabilitasi sehingga dapat berkonsultasi serta mendapatkan terapi pengobatan.</w:t>
      </w:r>
      <w:r w:rsidRPr="00904EDE">
        <w:rPr>
          <w:rStyle w:val="FootnoteReference"/>
        </w:rPr>
        <w:t xml:space="preserve"> </w:t>
      </w:r>
      <w:r w:rsidRPr="00904EDE">
        <w:rPr>
          <w:rStyle w:val="FootnoteReference"/>
        </w:rPr>
        <w:footnoteReference w:id="13"/>
      </w:r>
    </w:p>
    <w:p w:rsidR="00F27828" w:rsidRPr="00904EDE" w:rsidRDefault="00F27828" w:rsidP="00F27828">
      <w:pPr>
        <w:spacing w:line="456" w:lineRule="auto"/>
        <w:ind w:firstLine="709"/>
        <w:jc w:val="both"/>
      </w:pPr>
      <w:r w:rsidRPr="00904EDE">
        <w:t>Wajib lapor bagi pengguna, korban penyalahgunaan narkotika merupakan program yang diatur dalam Peraturan Pemerintah No. 25 tahun 2011 tentang wajib lapor. Rehabilitasi para pecandu dapat lepas dari ketergantungan. Pecandu narkotika dapat langsung mendapatkan pelayanan rehabilitasi yang difasilitasi pemerintah yang ada di Kota Medan dan belum tentu harus menginap berhari-hari.</w:t>
      </w:r>
    </w:p>
    <w:p w:rsidR="00F27828" w:rsidRPr="00904EDE" w:rsidRDefault="00F27828" w:rsidP="00F27828">
      <w:pPr>
        <w:spacing w:line="456" w:lineRule="auto"/>
        <w:ind w:firstLine="709"/>
        <w:jc w:val="both"/>
      </w:pPr>
      <w:r w:rsidRPr="00904EDE">
        <w:t xml:space="preserve">Berdasarkan hasil </w:t>
      </w:r>
      <w:r w:rsidRPr="00904EDE">
        <w:rPr>
          <w:color w:val="000000"/>
        </w:rPr>
        <w:t xml:space="preserve">hasil wawancara dengan  </w:t>
      </w:r>
      <w:r w:rsidRPr="00904EDE">
        <w:t xml:space="preserve">Indriana, Konselor Seksi Penguatan Lembaga Rehabilitasi Bidang Rehabilitasi BNNP Sumut </w:t>
      </w:r>
      <w:r w:rsidRPr="00904EDE">
        <w:rPr>
          <w:color w:val="000000"/>
        </w:rPr>
        <w:t>dijelaskan</w:t>
      </w:r>
      <w:r w:rsidRPr="00904EDE">
        <w:t xml:space="preserve"> berbagai alasan faktor penyebab orangtua atau wali dari pecandu yang tidak melapor kepada Institusi Penerima Wajib Lapor yakni sebagai berikut :</w:t>
      </w:r>
      <w:r w:rsidRPr="00904EDE">
        <w:rPr>
          <w:rStyle w:val="FootnoteReference"/>
        </w:rPr>
        <w:t xml:space="preserve"> </w:t>
      </w:r>
    </w:p>
    <w:p w:rsidR="00F27828" w:rsidRPr="00904EDE" w:rsidRDefault="00F27828" w:rsidP="0033338A">
      <w:pPr>
        <w:numPr>
          <w:ilvl w:val="5"/>
          <w:numId w:val="3"/>
        </w:numPr>
        <w:tabs>
          <w:tab w:val="clear" w:pos="4320"/>
          <w:tab w:val="num" w:pos="360"/>
        </w:tabs>
        <w:autoSpaceDE w:val="0"/>
        <w:autoSpaceDN w:val="0"/>
        <w:adjustRightInd w:val="0"/>
        <w:spacing w:line="456" w:lineRule="auto"/>
        <w:ind w:left="360"/>
        <w:jc w:val="both"/>
        <w:rPr>
          <w:b/>
          <w:bCs/>
        </w:rPr>
      </w:pPr>
      <w:r w:rsidRPr="00904EDE">
        <w:t xml:space="preserve">Faktor Internal. </w:t>
      </w:r>
    </w:p>
    <w:p w:rsidR="00F27828" w:rsidRPr="00904EDE" w:rsidRDefault="00F27828" w:rsidP="00F27828">
      <w:pPr>
        <w:autoSpaceDE w:val="0"/>
        <w:autoSpaceDN w:val="0"/>
        <w:adjustRightInd w:val="0"/>
        <w:spacing w:line="456" w:lineRule="auto"/>
        <w:ind w:left="360" w:firstLine="774"/>
        <w:jc w:val="both"/>
      </w:pPr>
      <w:r w:rsidRPr="00904EDE">
        <w:t xml:space="preserve">Faktor internal dari orangtua atau wali pecandu tidak melapor kepada kepada Institusi Penerima Wajib Lapor adalah karena merupakan aib yaitu </w:t>
      </w:r>
      <w:r w:rsidRPr="00904EDE">
        <w:lastRenderedPageBreak/>
        <w:t>suatu perbuatan atau celaan yang membuat rasa malu pada diri seseorang. Aib merupakan alasan utama dalam diri orangtua atau wali dari pecandu yang tidak melakukan wajib lapor ke Institusi Penerima Wajib Lapor.</w:t>
      </w:r>
      <w:r w:rsidRPr="00904EDE">
        <w:rPr>
          <w:rStyle w:val="FootnoteReference"/>
        </w:rPr>
        <w:t xml:space="preserve"> </w:t>
      </w:r>
      <w:r w:rsidRPr="00904EDE">
        <w:rPr>
          <w:rStyle w:val="FootnoteReference"/>
        </w:rPr>
        <w:footnoteReference w:id="14"/>
      </w:r>
    </w:p>
    <w:p w:rsidR="00F27828" w:rsidRPr="00904EDE" w:rsidRDefault="00F27828" w:rsidP="00F27828">
      <w:pPr>
        <w:autoSpaceDE w:val="0"/>
        <w:autoSpaceDN w:val="0"/>
        <w:adjustRightInd w:val="0"/>
        <w:spacing w:line="456" w:lineRule="auto"/>
        <w:ind w:left="360" w:firstLine="774"/>
        <w:jc w:val="both"/>
      </w:pPr>
      <w:r w:rsidRPr="00904EDE">
        <w:rPr>
          <w:bCs/>
        </w:rPr>
        <w:t>Orangtua dari anak pecandu narkotika tidak tega untuk melaporkan anaknya.</w:t>
      </w:r>
      <w:r w:rsidRPr="00904EDE">
        <w:rPr>
          <w:b/>
          <w:bCs/>
        </w:rPr>
        <w:t xml:space="preserve"> </w:t>
      </w:r>
      <w:r w:rsidRPr="00904EDE">
        <w:t>Orangtua/wali dari seorang anak yang menjadi pecandu narkotika merupakan suatu penderitaan bagi orangtua/wali dan keluarga. Pecandu narkotika bukan saja menimbulkan aib anak dan keluarga tetapi menjadi beban sosial dalam bentuk kerugian oleh karena lemahnya atau rusaknya salah seorang anggota keluarganya.</w:t>
      </w:r>
    </w:p>
    <w:p w:rsidR="00F27828" w:rsidRPr="00904EDE" w:rsidRDefault="00F27828" w:rsidP="0033338A">
      <w:pPr>
        <w:numPr>
          <w:ilvl w:val="1"/>
          <w:numId w:val="3"/>
        </w:numPr>
        <w:tabs>
          <w:tab w:val="clear" w:pos="1440"/>
          <w:tab w:val="num" w:pos="360"/>
        </w:tabs>
        <w:autoSpaceDE w:val="0"/>
        <w:autoSpaceDN w:val="0"/>
        <w:adjustRightInd w:val="0"/>
        <w:spacing w:line="504" w:lineRule="auto"/>
        <w:ind w:left="360"/>
      </w:pPr>
      <w:r w:rsidRPr="00904EDE">
        <w:t>Faktor Eksternal:</w:t>
      </w:r>
    </w:p>
    <w:p w:rsidR="00F27828" w:rsidRPr="00904EDE" w:rsidRDefault="00F27828" w:rsidP="00F27828">
      <w:pPr>
        <w:autoSpaceDE w:val="0"/>
        <w:autoSpaceDN w:val="0"/>
        <w:adjustRightInd w:val="0"/>
        <w:spacing w:line="504" w:lineRule="auto"/>
        <w:ind w:left="360"/>
        <w:jc w:val="both"/>
      </w:pPr>
      <w:r w:rsidRPr="00904EDE">
        <w:t>Faktor eksternal dari orangtua atau wali pecandu yang belum cukup umur tidak melapor kepada kepada Institusi Penerima Wajib Lapor adalah:</w:t>
      </w:r>
    </w:p>
    <w:p w:rsidR="00F27828" w:rsidRPr="00904EDE" w:rsidRDefault="00F27828" w:rsidP="0033338A">
      <w:pPr>
        <w:numPr>
          <w:ilvl w:val="2"/>
          <w:numId w:val="3"/>
        </w:numPr>
        <w:tabs>
          <w:tab w:val="clear" w:pos="2370"/>
          <w:tab w:val="num" w:pos="750"/>
        </w:tabs>
        <w:autoSpaceDE w:val="0"/>
        <w:autoSpaceDN w:val="0"/>
        <w:adjustRightInd w:val="0"/>
        <w:spacing w:line="528" w:lineRule="auto"/>
        <w:ind w:left="748" w:hanging="391"/>
        <w:jc w:val="both"/>
        <w:rPr>
          <w:b/>
          <w:bCs/>
        </w:rPr>
      </w:pPr>
      <w:r w:rsidRPr="00904EDE">
        <w:t>O</w:t>
      </w:r>
      <w:r w:rsidRPr="00904EDE">
        <w:rPr>
          <w:bCs/>
        </w:rPr>
        <w:t>rangtua atau wali takut anaknya akan di penjara setelah melapor</w:t>
      </w:r>
      <w:r w:rsidRPr="00904EDE">
        <w:t xml:space="preserve">, perlu diketahui bahwa seseorang yang sudah menjadi pecandu narkotika apabila langsung melaporkan ke Badan Narkotika Nasional Provinsi Sumatera Utara yakni selaku Institusi Penerima Wajib Lapor (IPWL) maka akan segera di tindak lanjuti sesuai peraturan yakni IPWL akan melakukan </w:t>
      </w:r>
      <w:r w:rsidRPr="00904EDE">
        <w:rPr>
          <w:i/>
        </w:rPr>
        <w:t>assesmen</w:t>
      </w:r>
      <w:r w:rsidRPr="00904EDE">
        <w:t xml:space="preserve"> kepada pecandu narkotika untuk mengetahui kondisi pecandu, </w:t>
      </w:r>
      <w:r w:rsidRPr="00904EDE">
        <w:rPr>
          <w:i/>
        </w:rPr>
        <w:t>assesmen</w:t>
      </w:r>
      <w:r w:rsidRPr="00904EDE">
        <w:t xml:space="preserve"> ini dilakukan dengan cara wawancara terhadap pecandu, observasi atas perilaku pecandu serta pemeriksaan fisik dan psikis </w:t>
      </w:r>
      <w:r w:rsidRPr="00904EDE">
        <w:lastRenderedPageBreak/>
        <w:t>pecandu narkotika, dan setelah melakukan asesmen akan di berikan kartu lapor diri.</w:t>
      </w:r>
    </w:p>
    <w:p w:rsidR="00F27828" w:rsidRPr="00904EDE" w:rsidRDefault="00F27828" w:rsidP="0033338A">
      <w:pPr>
        <w:numPr>
          <w:ilvl w:val="2"/>
          <w:numId w:val="3"/>
        </w:numPr>
        <w:tabs>
          <w:tab w:val="clear" w:pos="2370"/>
          <w:tab w:val="num" w:pos="750"/>
        </w:tabs>
        <w:autoSpaceDE w:val="0"/>
        <w:autoSpaceDN w:val="0"/>
        <w:adjustRightInd w:val="0"/>
        <w:spacing w:line="480" w:lineRule="auto"/>
        <w:ind w:left="748" w:hanging="391"/>
        <w:jc w:val="both"/>
      </w:pPr>
      <w:r w:rsidRPr="00904EDE">
        <w:rPr>
          <w:bCs/>
        </w:rPr>
        <w:t>Takut apabila melapor dan menjalani rehabilitasi anaknya akan berhenti sekolah.</w:t>
      </w:r>
      <w:r w:rsidRPr="00904EDE">
        <w:rPr>
          <w:b/>
          <w:bCs/>
        </w:rPr>
        <w:t xml:space="preserve"> </w:t>
      </w:r>
      <w:r w:rsidRPr="00904EDE">
        <w:t>Menurut hasil wawancara Indriana, Konselor Seksi Penguatan Lembaga Rehabilitasi Bidang Rehabilitasi BNNP Sumut</w:t>
      </w:r>
      <w:r w:rsidRPr="00904EDE">
        <w:rPr>
          <w:rStyle w:val="FootnoteReference"/>
        </w:rPr>
        <w:t xml:space="preserve"> </w:t>
      </w:r>
      <w:r w:rsidRPr="00904EDE">
        <w:t>bahwa orang tua pecandu menganggap apabila anaknya menjalani rehabilitasi medis maupun rehabilitasi sosial, jenjang pendidikan anaknya akan berhenti dan berdampak buruk pada masadepan anak, dalam Peraturan Pemerintah Republik Indonesia Nomor 25 tahun 2011 tentang Pelaksanaan Wajib Lapor Pecandu Narkotika menyebutkan bahwa Institusi Penerima Wajib Lapor (IPWL) tidak memiliki kemampuan untuk melakukan pengobatan/perawatan tertentu sesuai dengan rencana rehabilitasi atau atas permintaan pecandu narkotika, orangtua/wali atau keluarga dan Institusi Penerima Wajib Lapor  (IPWL) akan merujuk institusi yang memiliki kemampuan tersebut, jadi pecandu yang menjalankan rehabilitasi medis berupa terapi sesuai dengan rujukan dari Institusi Penerima Wajib Lapor (IPWL) serta permintaan pecandu, orangtua/wali atau keluarga dapat melakukan kegiatan sekolah sesuai dengan jadwal anak.</w:t>
      </w:r>
    </w:p>
    <w:p w:rsidR="00F27828" w:rsidRPr="00904EDE" w:rsidRDefault="00F27828" w:rsidP="00F27828">
      <w:pPr>
        <w:autoSpaceDE w:val="0"/>
        <w:autoSpaceDN w:val="0"/>
        <w:adjustRightInd w:val="0"/>
        <w:spacing w:line="480" w:lineRule="auto"/>
        <w:ind w:firstLine="720"/>
        <w:jc w:val="both"/>
      </w:pPr>
      <w:r w:rsidRPr="00904EDE">
        <w:rPr>
          <w:bCs/>
        </w:rPr>
        <w:t xml:space="preserve">Upaya </w:t>
      </w:r>
      <w:r w:rsidRPr="00904EDE">
        <w:rPr>
          <w:color w:val="000000"/>
        </w:rPr>
        <w:t xml:space="preserve">Institusi Penerima Wajib Lapor </w:t>
      </w:r>
      <w:r w:rsidRPr="00904EDE">
        <w:t xml:space="preserve">Badan Narkotika Nasional Provinsi Sumatera Utara </w:t>
      </w:r>
      <w:r w:rsidRPr="00904EDE">
        <w:rPr>
          <w:bCs/>
        </w:rPr>
        <w:t xml:space="preserve">dalam menanggulangi faktor penyebab orangtua atau wali dari pecandu tidak melapor Kepada Institusi Penerima Wajib Lapor dilihat </w:t>
      </w:r>
      <w:r w:rsidRPr="00904EDE">
        <w:t xml:space="preserve">dari faktor internal dan eksternal, maka Badan Narkotika Nasional Provinsi Sumatera Utara selaku institusi yang berwenang dalam kasus penyalahgunaan narkotika selain </w:t>
      </w:r>
      <w:r w:rsidRPr="00904EDE">
        <w:lastRenderedPageBreak/>
        <w:t>melakukan pencegahan dan pemberantasan penyalahgunaan narkotika di kalangan masyarakat, Badan Narkotika Nasional Provinsi Sumatera Utara juga melakukan upaya untuk menanggulangi faktor penyebab orangtua atau wali dari pecandu yang tidak melapor kepada Institusi Penerima Wajib Lapor (IPWL).</w:t>
      </w:r>
      <w:r w:rsidRPr="00904EDE">
        <w:rPr>
          <w:rStyle w:val="FootnoteReference"/>
        </w:rPr>
        <w:t xml:space="preserve"> </w:t>
      </w:r>
      <w:r w:rsidRPr="00904EDE">
        <w:rPr>
          <w:rStyle w:val="FootnoteReference"/>
        </w:rPr>
        <w:footnoteReference w:id="15"/>
      </w:r>
    </w:p>
    <w:p w:rsidR="00F27828" w:rsidRPr="00904EDE" w:rsidRDefault="00F27828" w:rsidP="00F27828">
      <w:pPr>
        <w:autoSpaceDE w:val="0"/>
        <w:autoSpaceDN w:val="0"/>
        <w:adjustRightInd w:val="0"/>
        <w:spacing w:line="480" w:lineRule="auto"/>
        <w:ind w:firstLine="720"/>
        <w:jc w:val="both"/>
      </w:pPr>
      <w:r w:rsidRPr="00904EDE">
        <w:t xml:space="preserve">Berdasarkan hasil penelitian, upaya yang dapat dilakukan oleh </w:t>
      </w:r>
      <w:r w:rsidRPr="00904EDE">
        <w:rPr>
          <w:color w:val="000000"/>
        </w:rPr>
        <w:t xml:space="preserve">Institusi Penerima Wajib Lapor </w:t>
      </w:r>
      <w:r w:rsidRPr="00904EDE">
        <w:t>Badan Narkotika Nasional Provinsi Sumatera Utara dalam menanggulangi faktor penyebab orangtua atau wali dari pecandu yang belum cukup umur tidak melapor kepada Institusi Penerima Wajib Lapor (IPWL) yaitu:</w:t>
      </w:r>
    </w:p>
    <w:p w:rsidR="00F27828" w:rsidRPr="00904EDE" w:rsidRDefault="00F27828" w:rsidP="0033338A">
      <w:pPr>
        <w:numPr>
          <w:ilvl w:val="3"/>
          <w:numId w:val="3"/>
        </w:numPr>
        <w:tabs>
          <w:tab w:val="clear" w:pos="2880"/>
          <w:tab w:val="num" w:pos="360"/>
        </w:tabs>
        <w:autoSpaceDE w:val="0"/>
        <w:autoSpaceDN w:val="0"/>
        <w:adjustRightInd w:val="0"/>
        <w:spacing w:line="480" w:lineRule="auto"/>
        <w:ind w:left="360"/>
        <w:jc w:val="both"/>
      </w:pPr>
      <w:r w:rsidRPr="00904EDE">
        <w:rPr>
          <w:bCs/>
        </w:rPr>
        <w:t xml:space="preserve">Memberikan sosialisasi/penjelasan kepada orangtua atau wali dari pecandu tentang UU Narkotika. </w:t>
      </w:r>
    </w:p>
    <w:p w:rsidR="00F27828" w:rsidRPr="00904EDE" w:rsidRDefault="00F27828" w:rsidP="00F27828">
      <w:pPr>
        <w:autoSpaceDE w:val="0"/>
        <w:autoSpaceDN w:val="0"/>
        <w:adjustRightInd w:val="0"/>
        <w:spacing w:line="480" w:lineRule="auto"/>
        <w:ind w:left="360" w:firstLine="774"/>
        <w:jc w:val="both"/>
      </w:pPr>
      <w:r w:rsidRPr="00904EDE">
        <w:rPr>
          <w:bCs/>
        </w:rPr>
        <w:t>Hal ini dilakukan karena m</w:t>
      </w:r>
      <w:r w:rsidRPr="00904EDE">
        <w:t>ayoritas orangtua atau wali dari pecandu narkotika masih belum mengetahui dan memahami UU Narkotika khususnya mengenai wajib lapor pada Pasal 55 ayat 1 (satu) yakni “o</w:t>
      </w:r>
      <w:r w:rsidRPr="00904EDE">
        <w:rPr>
          <w:iCs/>
        </w:rPr>
        <w:t>rangtua atau wali dari pecandu narkotika yang belum cukup umur wajib melapor kepada pusat kesehatan masyarakat, rumah sakit, dan/atau lembaga rehabilitasi medis dan rehabilitasi sosial yang ditunjuk oleh Pemerintah untuk mendapatkan pengobatan dan/atau perawatan melalui rehabilitasi medis dan rehabilitasi sosial”</w:t>
      </w:r>
      <w:r w:rsidRPr="00904EDE">
        <w:rPr>
          <w:i/>
          <w:iCs/>
        </w:rPr>
        <w:t xml:space="preserve"> </w:t>
      </w:r>
      <w:r w:rsidRPr="00904EDE">
        <w:t xml:space="preserve">dalam menanggulangi masalah penyalahgunaan narkotika perlu adanya peran orangtua/wali guna membantu pemerintah agar lebih optimal, peran orangtua/wali ini sangatlah sentral yakni tanggung jawab, pengawasan dan bimbingan terhadap anaknya karena orangtua/wali serta keluarga sebagai unit kecil dalam masyarakat yang merupakan wadah utama dalam proses </w:t>
      </w:r>
      <w:r w:rsidRPr="00904EDE">
        <w:lastRenderedPageBreak/>
        <w:t>pembelajaran anak menuju kepribadian yang dewasa, orangtua/wali serta keluarga merupakan benteng utama yang dapat mencagah anak dari masalah narkotika.</w:t>
      </w:r>
    </w:p>
    <w:p w:rsidR="00F27828" w:rsidRPr="00904EDE" w:rsidRDefault="00F27828" w:rsidP="00F27828">
      <w:pPr>
        <w:autoSpaceDE w:val="0"/>
        <w:autoSpaceDN w:val="0"/>
        <w:adjustRightInd w:val="0"/>
        <w:spacing w:line="504" w:lineRule="auto"/>
        <w:ind w:left="360" w:firstLine="774"/>
        <w:jc w:val="both"/>
        <w:rPr>
          <w:iCs/>
        </w:rPr>
      </w:pPr>
      <w:r w:rsidRPr="00904EDE">
        <w:t xml:space="preserve">Pasal 55 ayat (1) UU Narkotika, masyarakat belum mengetahui dan memahami sanksi pidana apabila tidak melapor kepada Institusi Penerima Wajib lapor (IPWL), dalam hal ini terdapat pada Pasal 128 ayat (1) UU Narkotika yakni </w:t>
      </w:r>
      <w:r w:rsidRPr="00904EDE">
        <w:rPr>
          <w:iCs/>
        </w:rPr>
        <w:t>“Orangtua atau wali dari pecandu yang belum cukup umur, sebagai mana dimaksud dalam Pasal 55 ayat (1) yang sengaja tidak melapor, di pidana dengan pidana kurungan paling lama 6 (enam) bulan atau pidana denda paling banyak Rp. 1.000.000,00 (satu juta rupiah)”.</w:t>
      </w:r>
    </w:p>
    <w:p w:rsidR="00F27828" w:rsidRPr="00904EDE" w:rsidRDefault="00F27828" w:rsidP="0033338A">
      <w:pPr>
        <w:numPr>
          <w:ilvl w:val="3"/>
          <w:numId w:val="3"/>
        </w:numPr>
        <w:tabs>
          <w:tab w:val="clear" w:pos="2880"/>
          <w:tab w:val="num" w:pos="360"/>
        </w:tabs>
        <w:autoSpaceDE w:val="0"/>
        <w:autoSpaceDN w:val="0"/>
        <w:adjustRightInd w:val="0"/>
        <w:spacing w:line="504" w:lineRule="auto"/>
        <w:ind w:left="360"/>
        <w:jc w:val="both"/>
        <w:rPr>
          <w:bCs/>
        </w:rPr>
      </w:pPr>
      <w:r w:rsidRPr="00904EDE">
        <w:rPr>
          <w:bCs/>
        </w:rPr>
        <w:t>Memberikan sosialisasi/penjelasan kepada orangtua atau wali dari pecandu yang belum cukup umur mengenai wajib lapor, tata cara wajib lapor serta rehabilitasi baik medis maupun rehabilitasi sosial.</w:t>
      </w:r>
    </w:p>
    <w:p w:rsidR="00F27828" w:rsidRPr="00904EDE" w:rsidRDefault="00F27828" w:rsidP="0033338A">
      <w:pPr>
        <w:numPr>
          <w:ilvl w:val="3"/>
          <w:numId w:val="3"/>
        </w:numPr>
        <w:tabs>
          <w:tab w:val="clear" w:pos="2880"/>
          <w:tab w:val="num" w:pos="360"/>
        </w:tabs>
        <w:autoSpaceDE w:val="0"/>
        <w:autoSpaceDN w:val="0"/>
        <w:adjustRightInd w:val="0"/>
        <w:spacing w:line="480" w:lineRule="auto"/>
        <w:ind w:left="360"/>
        <w:jc w:val="both"/>
      </w:pPr>
      <w:r w:rsidRPr="00904EDE">
        <w:rPr>
          <w:bCs/>
        </w:rPr>
        <w:t>Meningkatkan peran orangtua dalam pencegahan penyalahgunaan narkotika. P</w:t>
      </w:r>
      <w:r w:rsidRPr="00904EDE">
        <w:t xml:space="preserve">eran orangtua/wali dan keluarga sangatlah penting, sebagai langkah awal mencegah penyalahgunaan narkotika pada anak di bawah umur serta di dukung oleh </w:t>
      </w:r>
      <w:r w:rsidRPr="00904EDE">
        <w:rPr>
          <w:color w:val="000000"/>
        </w:rPr>
        <w:t xml:space="preserve">Institusi Penerima Wajib Lapor </w:t>
      </w:r>
      <w:r w:rsidRPr="00904EDE">
        <w:t xml:space="preserve">Badan Narkotika Nasional Provinsi Sumatera Utara agar lebih optimal dalam menanggulangi penyalahgunaan narkotika. Upaya meningkatkan peran orangtua/wali yang dilakukan oleh </w:t>
      </w:r>
      <w:r w:rsidRPr="00904EDE">
        <w:rPr>
          <w:color w:val="000000"/>
        </w:rPr>
        <w:t xml:space="preserve">Institusi Penerima Wajib Lapor </w:t>
      </w:r>
      <w:r w:rsidRPr="00904EDE">
        <w:t>Badan Narkotika Nasional Provinsi Sumatera Utara yaitu :</w:t>
      </w:r>
    </w:p>
    <w:p w:rsidR="00F27828" w:rsidRPr="00904EDE" w:rsidRDefault="00F27828" w:rsidP="0033338A">
      <w:pPr>
        <w:numPr>
          <w:ilvl w:val="1"/>
          <w:numId w:val="5"/>
        </w:numPr>
        <w:autoSpaceDE w:val="0"/>
        <w:autoSpaceDN w:val="0"/>
        <w:adjustRightInd w:val="0"/>
        <w:spacing w:line="480" w:lineRule="auto"/>
        <w:ind w:left="720"/>
        <w:jc w:val="both"/>
      </w:pPr>
      <w:r w:rsidRPr="00904EDE">
        <w:t>Luangkan waktu untuk anak.</w:t>
      </w:r>
    </w:p>
    <w:p w:rsidR="00F27828" w:rsidRPr="00904EDE" w:rsidRDefault="00F27828" w:rsidP="00F27828">
      <w:pPr>
        <w:autoSpaceDE w:val="0"/>
        <w:autoSpaceDN w:val="0"/>
        <w:adjustRightInd w:val="0"/>
        <w:spacing w:line="480" w:lineRule="auto"/>
        <w:ind w:left="720"/>
        <w:jc w:val="both"/>
      </w:pPr>
      <w:r w:rsidRPr="00904EDE">
        <w:lastRenderedPageBreak/>
        <w:t>Terkadang orangtua terlalu sibuk akan pekerjaan dan urusan masing-masing sehingga tidak ada waktu bersama anak-anak, meluangkan waktu untuk anak memang sangat penting. Dalam kesibukan rutin yang dilakukan oleh orangtua, terkadang orangtua lupa untuk meluangkan waktu bersama anak-anak, padahal tujuan meluangkan waktu dengan anaknya yaitu untuk menjalin komunikasi yang baik dengan anak. Anak yang merasa tidak bisa berkomunikasi dengan orangtuanya biasanya berpaling ke luar (pergaulan) dan hal ini bisa membawa dampak negatif terhadap mereka, istilahnya jadilah pendengar yang baik bagi anak.</w:t>
      </w:r>
    </w:p>
    <w:p w:rsidR="00F27828" w:rsidRPr="00904EDE" w:rsidRDefault="00F27828" w:rsidP="0033338A">
      <w:pPr>
        <w:numPr>
          <w:ilvl w:val="1"/>
          <w:numId w:val="5"/>
        </w:numPr>
        <w:autoSpaceDE w:val="0"/>
        <w:autoSpaceDN w:val="0"/>
        <w:adjustRightInd w:val="0"/>
        <w:spacing w:line="480" w:lineRule="auto"/>
        <w:ind w:left="720"/>
        <w:jc w:val="both"/>
      </w:pPr>
      <w:r w:rsidRPr="00904EDE">
        <w:t>Orangtua sebagai contoh teladan bagi anak.</w:t>
      </w:r>
    </w:p>
    <w:p w:rsidR="00F27828" w:rsidRPr="00904EDE" w:rsidRDefault="00F27828" w:rsidP="00F27828">
      <w:pPr>
        <w:autoSpaceDE w:val="0"/>
        <w:autoSpaceDN w:val="0"/>
        <w:adjustRightInd w:val="0"/>
        <w:spacing w:line="480" w:lineRule="auto"/>
        <w:ind w:left="720"/>
        <w:jc w:val="both"/>
      </w:pPr>
      <w:r w:rsidRPr="00904EDE">
        <w:t>Orangtua yang biasa menyalahgunakan alkohol dan rokok, dapat mempengaruhi untuk ikut menyalahgunakan zat tersebut. Jika ayah dan ibunya adalah seorang pemabuk, kemungkinan besar anaknya akan menjadi pengguna alkohol.</w:t>
      </w:r>
    </w:p>
    <w:p w:rsidR="00F27828" w:rsidRPr="00904EDE" w:rsidRDefault="00F27828" w:rsidP="0033338A">
      <w:pPr>
        <w:numPr>
          <w:ilvl w:val="1"/>
          <w:numId w:val="5"/>
        </w:numPr>
        <w:autoSpaceDE w:val="0"/>
        <w:autoSpaceDN w:val="0"/>
        <w:adjustRightInd w:val="0"/>
        <w:spacing w:line="480" w:lineRule="auto"/>
        <w:ind w:left="720"/>
        <w:jc w:val="both"/>
      </w:pPr>
      <w:r w:rsidRPr="00904EDE">
        <w:t>Orangtua sebagai pendidik pencegahan narkotika.</w:t>
      </w:r>
    </w:p>
    <w:p w:rsidR="00F27828" w:rsidRPr="00904EDE" w:rsidRDefault="00F27828" w:rsidP="00F27828">
      <w:pPr>
        <w:autoSpaceDE w:val="0"/>
        <w:autoSpaceDN w:val="0"/>
        <w:adjustRightInd w:val="0"/>
        <w:spacing w:line="480" w:lineRule="auto"/>
        <w:ind w:left="720"/>
        <w:jc w:val="both"/>
      </w:pPr>
      <w:r w:rsidRPr="00904EDE">
        <w:t>Beberapa informasi penting mengenai hal ini perlu dipelajari oleh orangtua, misalnya bahwa penggunaan minuman keras dan penyalahgunaan narkotika dapat merugikan dan mencederai diri sendiri maupun orang lain. Bahwa bagi anak-anak narkotika dapat menghambat pertumbuhan dan merusak sel-sel saraf pada otak bahkan menyebabkan kematian serta penyalahgunaan narkotika ini melanggar hukum.</w:t>
      </w:r>
    </w:p>
    <w:p w:rsidR="00F27828" w:rsidRPr="00904EDE" w:rsidRDefault="00F27828" w:rsidP="0033338A">
      <w:pPr>
        <w:numPr>
          <w:ilvl w:val="1"/>
          <w:numId w:val="5"/>
        </w:numPr>
        <w:autoSpaceDE w:val="0"/>
        <w:autoSpaceDN w:val="0"/>
        <w:adjustRightInd w:val="0"/>
        <w:spacing w:line="480" w:lineRule="auto"/>
        <w:ind w:left="720"/>
        <w:jc w:val="both"/>
      </w:pPr>
      <w:r w:rsidRPr="00904EDE">
        <w:t>Orangtua sebagai pengawas.</w:t>
      </w:r>
    </w:p>
    <w:p w:rsidR="00F27828" w:rsidRPr="00904EDE" w:rsidRDefault="00F27828" w:rsidP="00F27828">
      <w:pPr>
        <w:autoSpaceDE w:val="0"/>
        <w:autoSpaceDN w:val="0"/>
        <w:adjustRightInd w:val="0"/>
        <w:spacing w:line="480" w:lineRule="auto"/>
        <w:ind w:left="720"/>
        <w:jc w:val="both"/>
      </w:pPr>
      <w:r w:rsidRPr="00904EDE">
        <w:lastRenderedPageBreak/>
        <w:t>Walaupun kegiatan orangtua sibuk akan tetapi perlu di ingat bahwa orangtua harus mengetahui siapa saja teman anaknya, kemana mereka pergi, apa kegiatan anak. Keluarga perlu membentuk kebijaksanaan/peraturan keluarga yang jelas. Anak-anak akan menjadi lebih bertanggung jawab apabila orangtua menegakkan keterbatasan terhadap kegiatan atau kelakuan mereka, seperti waktu pulang ke rumah, penggunaan uang saku, dan sebagainya. Dengan pengaturan anak akan tahu mana yang boleh dan mana yang tidak boleh dilakukan. Perlu jelas bahwa penyalahgunaan narkotika dilarang dalam keluarga dan ada konsekuensi hukumnya apabila menyalahgunakan narkotika.</w:t>
      </w:r>
    </w:p>
    <w:p w:rsidR="00F27828" w:rsidRPr="00904EDE" w:rsidRDefault="00F27828" w:rsidP="0033338A">
      <w:pPr>
        <w:numPr>
          <w:ilvl w:val="0"/>
          <w:numId w:val="5"/>
        </w:numPr>
        <w:autoSpaceDE w:val="0"/>
        <w:autoSpaceDN w:val="0"/>
        <w:adjustRightInd w:val="0"/>
        <w:spacing w:line="480" w:lineRule="auto"/>
        <w:ind w:left="360"/>
        <w:jc w:val="both"/>
      </w:pPr>
      <w:r w:rsidRPr="00904EDE">
        <w:rPr>
          <w:bCs/>
        </w:rPr>
        <w:t>Menekankan sosialisasi ke sekolah-sekolah guna memberikan pengetahuan akan bahayanya penyalahgunaan narkotika.</w:t>
      </w:r>
    </w:p>
    <w:p w:rsidR="00F27828" w:rsidRPr="00904EDE" w:rsidRDefault="00F27828" w:rsidP="00F27828">
      <w:pPr>
        <w:autoSpaceDE w:val="0"/>
        <w:autoSpaceDN w:val="0"/>
        <w:adjustRightInd w:val="0"/>
        <w:spacing w:line="480" w:lineRule="auto"/>
        <w:ind w:left="360"/>
        <w:jc w:val="both"/>
      </w:pPr>
      <w:r w:rsidRPr="00904EDE">
        <w:t xml:space="preserve">Masalah penyalahgunaan narkotika yang terjadi di kota Medan pada umumnya masih tetap penyalahgunaan narkotika di kalangan anak di bawah umur, dan mereka rata-rata masih duduk di bangku Sekolah Menengah Pertama (SMP) dan Sekolah Menengah Atas (SMA). Sekolah, dimana anak-anak pada umumnya berada 5-6 jam per hari, merupakan potensi yang sangat besar untuk mempengaruhi kehidupan anak-anak sehari-hari. Sebagai tempat anak-anak berkumpul dengan kelompok sebaya mereka, sekolah dapat menjadi suatu ajang pertukaran, pembagian, jual-beli, serta perkenalan terhadap penyalahgunaan narkotika yang paling efektif. Oleh karena itu upaya </w:t>
      </w:r>
      <w:r w:rsidRPr="00904EDE">
        <w:rPr>
          <w:color w:val="000000"/>
        </w:rPr>
        <w:t xml:space="preserve">Institusi Penerima Wajib Lapor </w:t>
      </w:r>
      <w:r w:rsidRPr="00904EDE">
        <w:t xml:space="preserve">Badan Narkotika Nasional Provinsi Sumatera Utara </w:t>
      </w:r>
      <w:r w:rsidRPr="00904EDE">
        <w:lastRenderedPageBreak/>
        <w:t>untuk memberikan pengetahuan akan bahayanya penyalahgunaan narkotika perlu di tingkatkan dengan mengadakan penyuluhan tentang narkotika yakni :</w:t>
      </w:r>
    </w:p>
    <w:p w:rsidR="00F27828" w:rsidRPr="00904EDE" w:rsidRDefault="00F27828" w:rsidP="0033338A">
      <w:pPr>
        <w:numPr>
          <w:ilvl w:val="1"/>
          <w:numId w:val="5"/>
        </w:numPr>
        <w:autoSpaceDE w:val="0"/>
        <w:autoSpaceDN w:val="0"/>
        <w:adjustRightInd w:val="0"/>
        <w:ind w:left="1134"/>
        <w:jc w:val="both"/>
      </w:pPr>
      <w:r w:rsidRPr="00904EDE">
        <w:t>Memberikan materi pencegahan bahwa penyalahgunaan narkotika tidak sehat dan membahayakan semua orang bahkan dapat mengakibatkan kematian.</w:t>
      </w:r>
    </w:p>
    <w:p w:rsidR="00F27828" w:rsidRPr="00904EDE" w:rsidRDefault="00F27828" w:rsidP="0033338A">
      <w:pPr>
        <w:numPr>
          <w:ilvl w:val="1"/>
          <w:numId w:val="5"/>
        </w:numPr>
        <w:autoSpaceDE w:val="0"/>
        <w:autoSpaceDN w:val="0"/>
        <w:adjustRightInd w:val="0"/>
        <w:ind w:left="1134"/>
        <w:jc w:val="both"/>
      </w:pPr>
      <w:r w:rsidRPr="00904EDE">
        <w:t xml:space="preserve">Materi yang di sampaikan oleh </w:t>
      </w:r>
      <w:r w:rsidRPr="00904EDE">
        <w:rPr>
          <w:color w:val="000000"/>
        </w:rPr>
        <w:t xml:space="preserve">Institusi Penerima Wajib Lapor </w:t>
      </w:r>
      <w:r w:rsidRPr="00904EDE">
        <w:t>Badan Narkotika Nasional Provinsi Sumatera Utara yakni dengan mengemas materi berupa jenis-jenis narkotika, sejarah, farmakologi serta akibat-akibat sosial ekonominya, pendekatan yang paling efektif dengan membicarakan mengenai ketrampilan yang dapat memperbaiki kualitas kehidupan mereka dan memberikan jalan keluar di dalam menanggulangi masalah penyalahgunaan narkotika.</w:t>
      </w:r>
    </w:p>
    <w:p w:rsidR="00F27828" w:rsidRPr="00904EDE" w:rsidRDefault="00F27828" w:rsidP="0033338A">
      <w:pPr>
        <w:numPr>
          <w:ilvl w:val="1"/>
          <w:numId w:val="5"/>
        </w:numPr>
        <w:autoSpaceDE w:val="0"/>
        <w:autoSpaceDN w:val="0"/>
        <w:adjustRightInd w:val="0"/>
        <w:ind w:left="1134"/>
        <w:jc w:val="both"/>
      </w:pPr>
      <w:r w:rsidRPr="00904EDE">
        <w:t>Memberikan materi tentang budi pekerti yang luhur serta agama yang merupakan benteng kuat dari pengaruh kehidupan bahaya penyalahgunaan narkotika.</w:t>
      </w:r>
    </w:p>
    <w:p w:rsidR="00F27828" w:rsidRPr="00904EDE" w:rsidRDefault="00F27828" w:rsidP="0033338A">
      <w:pPr>
        <w:numPr>
          <w:ilvl w:val="1"/>
          <w:numId w:val="5"/>
        </w:numPr>
        <w:autoSpaceDE w:val="0"/>
        <w:autoSpaceDN w:val="0"/>
        <w:adjustRightInd w:val="0"/>
        <w:ind w:left="1134"/>
        <w:jc w:val="both"/>
      </w:pPr>
      <w:r w:rsidRPr="00904EDE">
        <w:t>Menekankan kepada anak tentang peningkatan kemampuan individu untuk pengambilan keputusan, menolak penawaran menggunakan narkotika oleh teman, peningkatan kemampuan mengatasi kesulitan atau permasalahan, cara mengatasi stress, dan kemampuan mengemukakan perasaan dan isi pikiran secara sehat.</w:t>
      </w:r>
      <w:r w:rsidRPr="00904EDE">
        <w:rPr>
          <w:rStyle w:val="FootnoteReference"/>
        </w:rPr>
        <w:t xml:space="preserve"> </w:t>
      </w:r>
      <w:r w:rsidRPr="00904EDE">
        <w:rPr>
          <w:rStyle w:val="FootnoteReference"/>
        </w:rPr>
        <w:footnoteReference w:id="16"/>
      </w:r>
    </w:p>
    <w:p w:rsidR="000C1430" w:rsidRPr="00F27828" w:rsidRDefault="000C1430" w:rsidP="00F27828"/>
    <w:sectPr w:rsidR="000C1430" w:rsidRPr="00F27828" w:rsidSect="00D6689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AB3" w:rsidRDefault="005C1AB3">
      <w:r>
        <w:separator/>
      </w:r>
    </w:p>
  </w:endnote>
  <w:endnote w:type="continuationSeparator" w:id="1">
    <w:p w:rsidR="005C1AB3" w:rsidRDefault="005C1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920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209B" w:rsidRDefault="00A920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BE" w:rsidRDefault="00896F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9209B" w:rsidP="00342D52">
    <w:pPr>
      <w:pStyle w:val="Footer"/>
      <w:jc w:val="center"/>
    </w:pPr>
    <w:r w:rsidRPr="009D7A94">
      <w:rPr>
        <w:rStyle w:val="PageNumber"/>
      </w:rPr>
      <w:fldChar w:fldCharType="begin"/>
    </w:r>
    <w:r w:rsidRPr="009D7A94">
      <w:rPr>
        <w:rStyle w:val="PageNumber"/>
      </w:rPr>
      <w:instrText xml:space="preserve"> PAGE </w:instrText>
    </w:r>
    <w:r w:rsidRPr="009D7A94">
      <w:rPr>
        <w:rStyle w:val="PageNumber"/>
      </w:rPr>
      <w:fldChar w:fldCharType="separate"/>
    </w:r>
    <w:r w:rsidR="00896FBE">
      <w:rPr>
        <w:rStyle w:val="PageNumber"/>
        <w:noProof/>
      </w:rPr>
      <w:t>72</w:t>
    </w:r>
    <w:r w:rsidRPr="009D7A94">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AB3" w:rsidRDefault="005C1AB3">
      <w:r>
        <w:separator/>
      </w:r>
    </w:p>
  </w:footnote>
  <w:footnote w:type="continuationSeparator" w:id="1">
    <w:p w:rsidR="005C1AB3" w:rsidRDefault="005C1AB3">
      <w:r>
        <w:continuationSeparator/>
      </w:r>
    </w:p>
  </w:footnote>
  <w:footnote w:id="2">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3">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4">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5">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6">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7">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8">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9">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10">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11">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12">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13">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14">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15">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 w:id="16">
    <w:p w:rsidR="00F27828" w:rsidRPr="00BA5237" w:rsidRDefault="00F27828" w:rsidP="00F27828">
      <w:pPr>
        <w:pStyle w:val="FootnoteText"/>
        <w:ind w:firstLine="709"/>
        <w:jc w:val="both"/>
      </w:pPr>
      <w:r w:rsidRPr="00BA5237">
        <w:rPr>
          <w:rStyle w:val="FootnoteReference"/>
        </w:rPr>
        <w:footnoteRef/>
      </w:r>
      <w:r w:rsidRPr="00BA5237">
        <w:t xml:space="preserve"> </w:t>
      </w:r>
      <w:r w:rsidRPr="00BA5237">
        <w:rPr>
          <w:color w:val="000000"/>
        </w:rPr>
        <w:t xml:space="preserve">Hasil Wawancara dengan  </w:t>
      </w:r>
      <w:r w:rsidRPr="00BA5237">
        <w:t xml:space="preserve">Indriana, Konselor Seksi Penguatan Lembaga Rehabilitasi Bidang Rehabilitasi BNNP Sumut, Rabu </w:t>
      </w:r>
      <w:r>
        <w:t>04 September 2024</w:t>
      </w:r>
      <w:r w:rsidRPr="00BA5237">
        <w:t xml:space="preserve"> Pukul 10.00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Default="00AB6B34"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8"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9209B">
      <w:rPr>
        <w:rStyle w:val="PageNumber"/>
      </w:rPr>
      <w:fldChar w:fldCharType="begin"/>
    </w:r>
    <w:r w:rsidR="00A9209B">
      <w:rPr>
        <w:rStyle w:val="PageNumber"/>
      </w:rPr>
      <w:instrText xml:space="preserve">PAGE  </w:instrText>
    </w:r>
    <w:r w:rsidR="00A9209B">
      <w:rPr>
        <w:rStyle w:val="PageNumber"/>
      </w:rPr>
      <w:fldChar w:fldCharType="end"/>
    </w:r>
  </w:p>
  <w:p w:rsidR="00A9209B" w:rsidRDefault="00A9209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09B" w:rsidRPr="009D7A94" w:rsidRDefault="00AB6B34"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01869" o:spid="_x0000_s2060"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9209B" w:rsidRPr="009D7A94">
      <w:rPr>
        <w:rStyle w:val="PageNumber"/>
      </w:rPr>
      <w:fldChar w:fldCharType="begin"/>
    </w:r>
    <w:r w:rsidR="00A9209B" w:rsidRPr="009D7A94">
      <w:rPr>
        <w:rStyle w:val="PageNumber"/>
      </w:rPr>
      <w:instrText xml:space="preserve">PAGE  </w:instrText>
    </w:r>
    <w:r w:rsidR="00A9209B" w:rsidRPr="009D7A94">
      <w:rPr>
        <w:rStyle w:val="PageNumber"/>
      </w:rPr>
      <w:fldChar w:fldCharType="separate"/>
    </w:r>
    <w:r w:rsidR="00896FBE">
      <w:rPr>
        <w:rStyle w:val="PageNumber"/>
        <w:noProof/>
      </w:rPr>
      <w:t>85</w:t>
    </w:r>
    <w:r w:rsidR="00A9209B" w:rsidRPr="009D7A94">
      <w:rPr>
        <w:rStyle w:val="PageNumber"/>
      </w:rPr>
      <w:fldChar w:fldCharType="end"/>
    </w:r>
  </w:p>
  <w:p w:rsidR="00896FBE" w:rsidRPr="00E47C61" w:rsidRDefault="00896FBE" w:rsidP="00896FBE">
    <w:pPr>
      <w:pStyle w:val="Header"/>
      <w:jc w:val="right"/>
      <w:rPr>
        <w:lang w:val="id-ID"/>
      </w:rPr>
    </w:pPr>
    <w:r>
      <w:rPr>
        <w:noProof/>
      </w:rPr>
      <w:pict>
        <v:shape id="_x0000_s2063"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8:17:50</w:t>
    </w:r>
  </w:p>
  <w:p w:rsidR="00A9209B" w:rsidRPr="009D7A94" w:rsidRDefault="00A920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FBE" w:rsidRPr="00E47C61" w:rsidRDefault="00896FBE" w:rsidP="00896FBE">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8:17:50</w:t>
    </w:r>
  </w:p>
  <w:p w:rsidR="00AB6B34" w:rsidRDefault="00AB6B34">
    <w:pPr>
      <w:pStyle w:val="Header"/>
    </w:pPr>
    <w:r>
      <w:rPr>
        <w:noProof/>
      </w:rPr>
      <w:pict>
        <v:shape id="WordPictureWatermark37101867"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EB9"/>
    <w:multiLevelType w:val="hybridMultilevel"/>
    <w:tmpl w:val="98742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F7125D"/>
    <w:multiLevelType w:val="hybridMultilevel"/>
    <w:tmpl w:val="DA1CF4D0"/>
    <w:lvl w:ilvl="0" w:tplc="41420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C2822"/>
    <w:multiLevelType w:val="hybridMultilevel"/>
    <w:tmpl w:val="916EB380"/>
    <w:lvl w:ilvl="0" w:tplc="7AE899E6">
      <w:start w:val="1"/>
      <w:numFmt w:val="upperLetter"/>
      <w:lvlText w:val="%1."/>
      <w:lvlJc w:val="left"/>
      <w:pPr>
        <w:tabs>
          <w:tab w:val="num" w:pos="720"/>
        </w:tabs>
        <w:ind w:left="720" w:hanging="360"/>
      </w:pPr>
      <w:rPr>
        <w:b/>
      </w:rPr>
    </w:lvl>
    <w:lvl w:ilvl="1" w:tplc="EBC8112E">
      <w:start w:val="1"/>
      <w:numFmt w:val="decimal"/>
      <w:lvlText w:val="%2."/>
      <w:lvlJc w:val="left"/>
      <w:pPr>
        <w:tabs>
          <w:tab w:val="num" w:pos="1440"/>
        </w:tabs>
        <w:ind w:left="1440" w:hanging="360"/>
      </w:pPr>
      <w:rPr>
        <w:b/>
      </w:rPr>
    </w:lvl>
    <w:lvl w:ilvl="2" w:tplc="AF24AF28">
      <w:start w:val="1"/>
      <w:numFmt w:val="lowerLetter"/>
      <w:lvlText w:val="%3."/>
      <w:lvlJc w:val="left"/>
      <w:pPr>
        <w:tabs>
          <w:tab w:val="num" w:pos="2370"/>
        </w:tabs>
        <w:ind w:left="2370" w:hanging="390"/>
      </w:pPr>
    </w:lvl>
    <w:lvl w:ilvl="3" w:tplc="7DF22662">
      <w:start w:val="1"/>
      <w:numFmt w:val="lowerLetter"/>
      <w:lvlText w:val="%4."/>
      <w:lvlJc w:val="left"/>
      <w:pPr>
        <w:tabs>
          <w:tab w:val="num" w:pos="2880"/>
        </w:tabs>
        <w:ind w:left="2880" w:hanging="360"/>
      </w:pPr>
      <w:rPr>
        <w:rFonts w:ascii="Arial" w:eastAsia="Times New Roman" w:hAnsi="Arial" w:cs="Arial"/>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A4B6EEE"/>
    <w:multiLevelType w:val="singleLevel"/>
    <w:tmpl w:val="0409000F"/>
    <w:lvl w:ilvl="0">
      <w:start w:val="1"/>
      <w:numFmt w:val="decimal"/>
      <w:lvlText w:val="%1."/>
      <w:lvlJc w:val="left"/>
      <w:pPr>
        <w:tabs>
          <w:tab w:val="num" w:pos="360"/>
        </w:tabs>
        <w:ind w:left="360" w:hanging="360"/>
      </w:pPr>
    </w:lvl>
  </w:abstractNum>
  <w:abstractNum w:abstractNumId="4">
    <w:nsid w:val="5BB319F4"/>
    <w:multiLevelType w:val="hybridMultilevel"/>
    <w:tmpl w:val="AC8858D4"/>
    <w:lvl w:ilvl="0" w:tplc="0409000F">
      <w:start w:val="1"/>
      <w:numFmt w:val="decimal"/>
      <w:lvlText w:val="%1."/>
      <w:lvlJc w:val="left"/>
      <w:pPr>
        <w:ind w:left="720" w:hanging="360"/>
      </w:pPr>
    </w:lvl>
    <w:lvl w:ilvl="1" w:tplc="3D78AA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914F2D"/>
    <w:multiLevelType w:val="singleLevel"/>
    <w:tmpl w:val="BB40FE0C"/>
    <w:lvl w:ilvl="0">
      <w:start w:val="1"/>
      <w:numFmt w:val="upperLetter"/>
      <w:lvlText w:val="%1."/>
      <w:lvlJc w:val="left"/>
      <w:pPr>
        <w:tabs>
          <w:tab w:val="num" w:pos="360"/>
        </w:tabs>
        <w:ind w:left="360" w:hanging="360"/>
      </w:pPr>
    </w:lvl>
  </w:abstractNum>
  <w:abstractNum w:abstractNumId="6">
    <w:nsid w:val="7C837DFB"/>
    <w:multiLevelType w:val="hybridMultilevel"/>
    <w:tmpl w:val="F02C5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num>
  <w:num w:numId="2">
    <w:abstractNumId w:val="3"/>
    <w:lvlOverride w:ilvl="0">
      <w:startOverride w:val="1"/>
    </w:lvlOverride>
  </w:num>
  <w:num w:numId="3">
    <w:abstractNumId w:val="2"/>
  </w:num>
  <w:num w:numId="4">
    <w:abstractNumId w:val="0"/>
  </w:num>
  <w:num w:numId="5">
    <w:abstractNumId w:val="4"/>
  </w:num>
  <w:num w:numId="6">
    <w:abstractNumId w:val="6"/>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Fj32Sl4TXrBfbb9oUbOltZdgF2E=" w:salt="MJz3Mok3dK8MagOZTEr2L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00E54"/>
    <w:rsid w:val="000117D0"/>
    <w:rsid w:val="00016836"/>
    <w:rsid w:val="00016E1A"/>
    <w:rsid w:val="000204C3"/>
    <w:rsid w:val="00035A24"/>
    <w:rsid w:val="00057725"/>
    <w:rsid w:val="000635B4"/>
    <w:rsid w:val="00073C49"/>
    <w:rsid w:val="00081917"/>
    <w:rsid w:val="0009006E"/>
    <w:rsid w:val="000965E1"/>
    <w:rsid w:val="000A5015"/>
    <w:rsid w:val="000B0F17"/>
    <w:rsid w:val="000B1159"/>
    <w:rsid w:val="000C1430"/>
    <w:rsid w:val="000C219B"/>
    <w:rsid w:val="000C38F1"/>
    <w:rsid w:val="000C3BAD"/>
    <w:rsid w:val="000C5651"/>
    <w:rsid w:val="000C6423"/>
    <w:rsid w:val="000D0945"/>
    <w:rsid w:val="000E04C6"/>
    <w:rsid w:val="000F032E"/>
    <w:rsid w:val="00113408"/>
    <w:rsid w:val="0012399D"/>
    <w:rsid w:val="00125DAC"/>
    <w:rsid w:val="00133FAA"/>
    <w:rsid w:val="00136FFB"/>
    <w:rsid w:val="00156DEA"/>
    <w:rsid w:val="001651E6"/>
    <w:rsid w:val="00190E99"/>
    <w:rsid w:val="00193D57"/>
    <w:rsid w:val="001E2C8B"/>
    <w:rsid w:val="001F36BF"/>
    <w:rsid w:val="002106B6"/>
    <w:rsid w:val="00224787"/>
    <w:rsid w:val="002346F4"/>
    <w:rsid w:val="00241A85"/>
    <w:rsid w:val="00252B80"/>
    <w:rsid w:val="002531A6"/>
    <w:rsid w:val="00254D5A"/>
    <w:rsid w:val="002557AD"/>
    <w:rsid w:val="0025659E"/>
    <w:rsid w:val="002846A9"/>
    <w:rsid w:val="00286191"/>
    <w:rsid w:val="0028791E"/>
    <w:rsid w:val="00292223"/>
    <w:rsid w:val="002932C9"/>
    <w:rsid w:val="0029538E"/>
    <w:rsid w:val="002B2C8F"/>
    <w:rsid w:val="002B585B"/>
    <w:rsid w:val="002B72B5"/>
    <w:rsid w:val="002C6DEB"/>
    <w:rsid w:val="002D63F3"/>
    <w:rsid w:val="002E605A"/>
    <w:rsid w:val="00305415"/>
    <w:rsid w:val="003102B8"/>
    <w:rsid w:val="003150FD"/>
    <w:rsid w:val="0033338A"/>
    <w:rsid w:val="00342D52"/>
    <w:rsid w:val="00355C50"/>
    <w:rsid w:val="00365390"/>
    <w:rsid w:val="0037454B"/>
    <w:rsid w:val="0038197E"/>
    <w:rsid w:val="003871EA"/>
    <w:rsid w:val="00390843"/>
    <w:rsid w:val="00390A33"/>
    <w:rsid w:val="003C2CC3"/>
    <w:rsid w:val="003C3C88"/>
    <w:rsid w:val="003E1398"/>
    <w:rsid w:val="003E2C4D"/>
    <w:rsid w:val="003F23F2"/>
    <w:rsid w:val="003F54F9"/>
    <w:rsid w:val="00400B4C"/>
    <w:rsid w:val="00414FD0"/>
    <w:rsid w:val="0042545A"/>
    <w:rsid w:val="00427509"/>
    <w:rsid w:val="004566D5"/>
    <w:rsid w:val="004628C4"/>
    <w:rsid w:val="00483986"/>
    <w:rsid w:val="00483D31"/>
    <w:rsid w:val="004879A1"/>
    <w:rsid w:val="0049014A"/>
    <w:rsid w:val="004B172B"/>
    <w:rsid w:val="004C005D"/>
    <w:rsid w:val="004F7A87"/>
    <w:rsid w:val="00505BBC"/>
    <w:rsid w:val="005143BD"/>
    <w:rsid w:val="005161E5"/>
    <w:rsid w:val="00524D1C"/>
    <w:rsid w:val="0052524F"/>
    <w:rsid w:val="00525E42"/>
    <w:rsid w:val="00532022"/>
    <w:rsid w:val="00544A03"/>
    <w:rsid w:val="005456F3"/>
    <w:rsid w:val="00553385"/>
    <w:rsid w:val="00565129"/>
    <w:rsid w:val="00590F08"/>
    <w:rsid w:val="005C1AB3"/>
    <w:rsid w:val="005D0340"/>
    <w:rsid w:val="005D3B64"/>
    <w:rsid w:val="005D73C8"/>
    <w:rsid w:val="005E1C27"/>
    <w:rsid w:val="005E22C6"/>
    <w:rsid w:val="005F7EAB"/>
    <w:rsid w:val="006174A4"/>
    <w:rsid w:val="00625AA5"/>
    <w:rsid w:val="006269D2"/>
    <w:rsid w:val="00636F20"/>
    <w:rsid w:val="006636F7"/>
    <w:rsid w:val="0067094E"/>
    <w:rsid w:val="006740EB"/>
    <w:rsid w:val="006740F9"/>
    <w:rsid w:val="00677509"/>
    <w:rsid w:val="006938DA"/>
    <w:rsid w:val="00695382"/>
    <w:rsid w:val="006A3A2D"/>
    <w:rsid w:val="006B03FA"/>
    <w:rsid w:val="006B706B"/>
    <w:rsid w:val="006D1A30"/>
    <w:rsid w:val="006D3204"/>
    <w:rsid w:val="006E6C6F"/>
    <w:rsid w:val="006F4885"/>
    <w:rsid w:val="00712180"/>
    <w:rsid w:val="007325F4"/>
    <w:rsid w:val="00734CED"/>
    <w:rsid w:val="00740804"/>
    <w:rsid w:val="00756183"/>
    <w:rsid w:val="00762C2C"/>
    <w:rsid w:val="00764F6E"/>
    <w:rsid w:val="00767658"/>
    <w:rsid w:val="00780A04"/>
    <w:rsid w:val="007910CB"/>
    <w:rsid w:val="007A0890"/>
    <w:rsid w:val="007B1AE7"/>
    <w:rsid w:val="007C3609"/>
    <w:rsid w:val="007E7C76"/>
    <w:rsid w:val="00800450"/>
    <w:rsid w:val="00803F46"/>
    <w:rsid w:val="00815EAE"/>
    <w:rsid w:val="00815FE5"/>
    <w:rsid w:val="00817F85"/>
    <w:rsid w:val="008264C8"/>
    <w:rsid w:val="008304E7"/>
    <w:rsid w:val="00836325"/>
    <w:rsid w:val="00836E59"/>
    <w:rsid w:val="00854B7A"/>
    <w:rsid w:val="00875BDB"/>
    <w:rsid w:val="00876B81"/>
    <w:rsid w:val="00896FBE"/>
    <w:rsid w:val="008B7F4D"/>
    <w:rsid w:val="008C59F1"/>
    <w:rsid w:val="008D3915"/>
    <w:rsid w:val="009141CF"/>
    <w:rsid w:val="00914C25"/>
    <w:rsid w:val="009226D5"/>
    <w:rsid w:val="009542A3"/>
    <w:rsid w:val="0096446D"/>
    <w:rsid w:val="0098245B"/>
    <w:rsid w:val="009B4456"/>
    <w:rsid w:val="009C066C"/>
    <w:rsid w:val="009D7A94"/>
    <w:rsid w:val="009E2FA9"/>
    <w:rsid w:val="009F395A"/>
    <w:rsid w:val="00A02A44"/>
    <w:rsid w:val="00A04E9B"/>
    <w:rsid w:val="00A12CE6"/>
    <w:rsid w:val="00A13453"/>
    <w:rsid w:val="00A154FF"/>
    <w:rsid w:val="00A22967"/>
    <w:rsid w:val="00A22C2A"/>
    <w:rsid w:val="00A23A07"/>
    <w:rsid w:val="00A24350"/>
    <w:rsid w:val="00A37574"/>
    <w:rsid w:val="00A4783E"/>
    <w:rsid w:val="00A75FC0"/>
    <w:rsid w:val="00A76FE9"/>
    <w:rsid w:val="00A83226"/>
    <w:rsid w:val="00A84AA3"/>
    <w:rsid w:val="00A9209B"/>
    <w:rsid w:val="00A96642"/>
    <w:rsid w:val="00AA6A2A"/>
    <w:rsid w:val="00AA71B0"/>
    <w:rsid w:val="00AB4DF1"/>
    <w:rsid w:val="00AB6B34"/>
    <w:rsid w:val="00AC680A"/>
    <w:rsid w:val="00AD1C45"/>
    <w:rsid w:val="00AD3EE3"/>
    <w:rsid w:val="00B05BA1"/>
    <w:rsid w:val="00B0636B"/>
    <w:rsid w:val="00B1354F"/>
    <w:rsid w:val="00B13FE0"/>
    <w:rsid w:val="00B20990"/>
    <w:rsid w:val="00B330FE"/>
    <w:rsid w:val="00B56212"/>
    <w:rsid w:val="00B83221"/>
    <w:rsid w:val="00B858AF"/>
    <w:rsid w:val="00B95639"/>
    <w:rsid w:val="00B97A88"/>
    <w:rsid w:val="00BA47FD"/>
    <w:rsid w:val="00BD2E5A"/>
    <w:rsid w:val="00BE5BDD"/>
    <w:rsid w:val="00C039D2"/>
    <w:rsid w:val="00C06463"/>
    <w:rsid w:val="00C10D18"/>
    <w:rsid w:val="00C177A3"/>
    <w:rsid w:val="00C27C83"/>
    <w:rsid w:val="00C27FAD"/>
    <w:rsid w:val="00C5437D"/>
    <w:rsid w:val="00C647F2"/>
    <w:rsid w:val="00C82ECD"/>
    <w:rsid w:val="00C9590E"/>
    <w:rsid w:val="00C96D89"/>
    <w:rsid w:val="00CB2EAC"/>
    <w:rsid w:val="00CC262E"/>
    <w:rsid w:val="00CE3B02"/>
    <w:rsid w:val="00D070AD"/>
    <w:rsid w:val="00D13D04"/>
    <w:rsid w:val="00D218F1"/>
    <w:rsid w:val="00D6689A"/>
    <w:rsid w:val="00D72DE6"/>
    <w:rsid w:val="00D76A6D"/>
    <w:rsid w:val="00D7717F"/>
    <w:rsid w:val="00D92D5D"/>
    <w:rsid w:val="00DB1462"/>
    <w:rsid w:val="00DB18C4"/>
    <w:rsid w:val="00DB3D2C"/>
    <w:rsid w:val="00DB5080"/>
    <w:rsid w:val="00DC2E19"/>
    <w:rsid w:val="00DD59FB"/>
    <w:rsid w:val="00E1359A"/>
    <w:rsid w:val="00E237E6"/>
    <w:rsid w:val="00E24033"/>
    <w:rsid w:val="00E24B0F"/>
    <w:rsid w:val="00E339B3"/>
    <w:rsid w:val="00E43805"/>
    <w:rsid w:val="00E44757"/>
    <w:rsid w:val="00E456FD"/>
    <w:rsid w:val="00E546FC"/>
    <w:rsid w:val="00E6622E"/>
    <w:rsid w:val="00E87F39"/>
    <w:rsid w:val="00E958D3"/>
    <w:rsid w:val="00EA5BC2"/>
    <w:rsid w:val="00EB22D6"/>
    <w:rsid w:val="00EC458C"/>
    <w:rsid w:val="00EE1A81"/>
    <w:rsid w:val="00F03D37"/>
    <w:rsid w:val="00F04DF9"/>
    <w:rsid w:val="00F131A4"/>
    <w:rsid w:val="00F15719"/>
    <w:rsid w:val="00F1745F"/>
    <w:rsid w:val="00F2055E"/>
    <w:rsid w:val="00F27828"/>
    <w:rsid w:val="00F32CDB"/>
    <w:rsid w:val="00F350F4"/>
    <w:rsid w:val="00F458C0"/>
    <w:rsid w:val="00F53775"/>
    <w:rsid w:val="00F64650"/>
    <w:rsid w:val="00F70901"/>
    <w:rsid w:val="00F77579"/>
    <w:rsid w:val="00F941E1"/>
    <w:rsid w:val="00FD085E"/>
    <w:rsid w:val="00FE6884"/>
    <w:rsid w:val="00FE6A9A"/>
    <w:rsid w:val="00FF62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uiPriority w:val="9"/>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link w:val="Heading3Char"/>
    <w:qFormat/>
    <w:rsid w:val="00016836"/>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6">
    <w:name w:val="heading 6"/>
    <w:basedOn w:val="Normal"/>
    <w:next w:val="Normal"/>
    <w:link w:val="Heading6Char"/>
    <w:qFormat/>
    <w:rsid w:val="00817F85"/>
    <w:pPr>
      <w:keepNext/>
      <w:spacing w:line="480" w:lineRule="auto"/>
      <w:ind w:left="374" w:hanging="374"/>
      <w:outlineLvl w:val="5"/>
    </w:pPr>
    <w:rPr>
      <w:rFonts w:ascii="Bookman Old Style" w:hAnsi="Bookman Old Style"/>
      <w:b/>
      <w:bCs/>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link w:val="SubtitleChar"/>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lang/>
    </w:rPr>
  </w:style>
  <w:style w:type="character" w:styleId="FootnoteReference">
    <w:name w:val="footnote reference"/>
    <w:aliases w:val="BVI fnr,Footnote Reference1"/>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rsid w:val="00016836"/>
    <w:pPr>
      <w:tabs>
        <w:tab w:val="left" w:pos="1276"/>
        <w:tab w:val="left" w:pos="1560"/>
        <w:tab w:val="left" w:pos="1701"/>
      </w:tabs>
      <w:spacing w:line="480" w:lineRule="auto"/>
      <w:ind w:left="426"/>
    </w:pPr>
    <w:rPr>
      <w:szCs w:val="20"/>
    </w:rPr>
  </w:style>
  <w:style w:type="paragraph" w:styleId="BodyText2">
    <w:name w:val="Body Text 2"/>
    <w:basedOn w:val="Normal"/>
    <w:rsid w:val="00016836"/>
    <w:pPr>
      <w:tabs>
        <w:tab w:val="left" w:pos="709"/>
      </w:tabs>
      <w:spacing w:line="480" w:lineRule="auto"/>
      <w:jc w:val="both"/>
    </w:pPr>
    <w:rPr>
      <w:b/>
      <w:szCs w:val="20"/>
    </w:rPr>
  </w:style>
  <w:style w:type="paragraph" w:styleId="BodyText3">
    <w:name w:val="Body Text 3"/>
    <w:basedOn w:val="Normal"/>
    <w:rsid w:val="00016836"/>
    <w:pPr>
      <w:jc w:val="center"/>
    </w:pPr>
    <w:rPr>
      <w:sz w:val="36"/>
      <w:szCs w:val="20"/>
    </w:rPr>
  </w:style>
  <w:style w:type="paragraph" w:styleId="FootnoteText">
    <w:name w:val="footnote text"/>
    <w:aliases w:val=" Char Char Char Char, Char Char Char, Char,Char, Char Char,Char Char Char Char,Char Char Char,Footnote Text Char Char,Char Char Char1,Char Char Char Char Char Char1,Footnote Text Char1,Char Char Char Char Char Char,Char Char Char Ch"/>
    <w:basedOn w:val="Normal"/>
    <w:link w:val="FootnoteTextChar"/>
    <w:uiPriority w:val="99"/>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uiPriority w:val="99"/>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uiPriority w:val="22"/>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uiPriority w:val="99"/>
    <w:rsid w:val="00190E99"/>
    <w:rPr>
      <w:lang w:val="en-US" w:eastAsia="en-US"/>
    </w:rPr>
  </w:style>
  <w:style w:type="character" w:customStyle="1" w:styleId="Heading4Char">
    <w:name w:val="Heading 4 Char"/>
    <w:link w:val="Heading4"/>
    <w:uiPriority w:val="99"/>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customStyle="1" w:styleId="Default">
    <w:name w:val="Default"/>
    <w:rsid w:val="005D73C8"/>
    <w:pPr>
      <w:autoSpaceDE w:val="0"/>
      <w:autoSpaceDN w:val="0"/>
      <w:adjustRightInd w:val="0"/>
    </w:pPr>
    <w:rPr>
      <w:color w:val="000000"/>
      <w:sz w:val="24"/>
      <w:szCs w:val="24"/>
      <w:lang w:val="en-US" w:eastAsia="en-US"/>
    </w:rPr>
  </w:style>
  <w:style w:type="paragraph" w:styleId="ListParagraph">
    <w:name w:val="List Paragraph"/>
    <w:aliases w:val="Body Text Char1,Char Char2,kepala,skripsi,Body of text,Header Char1"/>
    <w:basedOn w:val="Normal"/>
    <w:link w:val="ListParagraphChar"/>
    <w:qFormat/>
    <w:rsid w:val="005D73C8"/>
    <w:pPr>
      <w:spacing w:after="200" w:line="276" w:lineRule="auto"/>
      <w:ind w:left="720"/>
      <w:contextualSpacing/>
    </w:pPr>
    <w:rPr>
      <w:rFonts w:ascii="Calibri" w:hAnsi="Calibri"/>
      <w:sz w:val="22"/>
      <w:szCs w:val="22"/>
    </w:rPr>
  </w:style>
  <w:style w:type="character" w:customStyle="1" w:styleId="BodyTextChar">
    <w:name w:val="Body Text Char"/>
    <w:link w:val="BodyText"/>
    <w:rsid w:val="006174A4"/>
    <w:rPr>
      <w:rFonts w:ascii="Bookman Old Style" w:hAnsi="Bookman Old Style"/>
      <w:sz w:val="24"/>
    </w:rPr>
  </w:style>
  <w:style w:type="paragraph" w:customStyle="1" w:styleId="Pa9">
    <w:name w:val="Pa9"/>
    <w:basedOn w:val="Default"/>
    <w:next w:val="Default"/>
    <w:uiPriority w:val="99"/>
    <w:rsid w:val="00C10D18"/>
    <w:pPr>
      <w:spacing w:line="221" w:lineRule="atLeast"/>
    </w:pPr>
    <w:rPr>
      <w:rFonts w:ascii="Georgia" w:hAnsi="Georgia"/>
      <w:color w:val="auto"/>
    </w:rPr>
  </w:style>
  <w:style w:type="paragraph" w:customStyle="1" w:styleId="listparagraph0">
    <w:name w:val="listparagraph"/>
    <w:basedOn w:val="Normal"/>
    <w:uiPriority w:val="99"/>
    <w:rsid w:val="00F77579"/>
    <w:pPr>
      <w:spacing w:before="100" w:beforeAutospacing="1" w:after="100" w:afterAutospacing="1"/>
    </w:pPr>
  </w:style>
  <w:style w:type="character" w:customStyle="1" w:styleId="st">
    <w:name w:val="st"/>
    <w:basedOn w:val="DefaultParagraphFont"/>
    <w:rsid w:val="00544A03"/>
  </w:style>
  <w:style w:type="character" w:customStyle="1" w:styleId="tgc">
    <w:name w:val="_tgc"/>
    <w:basedOn w:val="DefaultParagraphFont"/>
    <w:rsid w:val="00057725"/>
  </w:style>
  <w:style w:type="character" w:customStyle="1" w:styleId="ya-q-full-text">
    <w:name w:val="ya-q-full-text"/>
    <w:basedOn w:val="DefaultParagraphFont"/>
    <w:rsid w:val="00057725"/>
  </w:style>
  <w:style w:type="character" w:customStyle="1" w:styleId="skimlinks-unlinked">
    <w:name w:val="skimlinks-unlinked"/>
    <w:basedOn w:val="DefaultParagraphFont"/>
    <w:rsid w:val="00D72DE6"/>
  </w:style>
  <w:style w:type="character" w:customStyle="1" w:styleId="Heading3Char">
    <w:name w:val="Heading 3 Char"/>
    <w:link w:val="Heading3"/>
    <w:rsid w:val="00B330FE"/>
    <w:rPr>
      <w:rFonts w:ascii="Bookman Old Style" w:hAnsi="Bookman Old Style"/>
      <w:b/>
      <w:sz w:val="24"/>
    </w:rPr>
  </w:style>
  <w:style w:type="character" w:customStyle="1" w:styleId="Heading6Char">
    <w:name w:val="Heading 6 Char"/>
    <w:link w:val="Heading6"/>
    <w:rsid w:val="00817F85"/>
    <w:rPr>
      <w:rFonts w:ascii="Bookman Old Style" w:hAnsi="Bookman Old Style"/>
      <w:b/>
      <w:bCs/>
      <w:sz w:val="24"/>
      <w:szCs w:val="24"/>
    </w:rPr>
  </w:style>
  <w:style w:type="character" w:customStyle="1" w:styleId="SubtitleChar">
    <w:name w:val="Subtitle Char"/>
    <w:link w:val="Subtitle"/>
    <w:rsid w:val="007910CB"/>
    <w:rPr>
      <w:rFonts w:ascii="Arial" w:hAnsi="Arial"/>
      <w:b/>
      <w:sz w:val="24"/>
    </w:rPr>
  </w:style>
  <w:style w:type="character" w:customStyle="1" w:styleId="hgkelc">
    <w:name w:val="hgkelc"/>
    <w:basedOn w:val="DefaultParagraphFont"/>
    <w:rsid w:val="009C066C"/>
  </w:style>
  <w:style w:type="character" w:customStyle="1" w:styleId="TitleChar">
    <w:name w:val="Title Char"/>
    <w:link w:val="Title"/>
    <w:rsid w:val="00286191"/>
    <w:rPr>
      <w:rFonts w:ascii="Bookman Old Style" w:hAnsi="Bookman Old Style"/>
      <w:sz w:val="24"/>
    </w:rPr>
  </w:style>
  <w:style w:type="character" w:customStyle="1" w:styleId="HeaderChar">
    <w:name w:val="Header Char"/>
    <w:link w:val="Header"/>
    <w:uiPriority w:val="99"/>
    <w:rsid w:val="000C1430"/>
    <w:rPr>
      <w:sz w:val="24"/>
      <w:szCs w:val="24"/>
    </w:rPr>
  </w:style>
  <w:style w:type="character" w:customStyle="1" w:styleId="FooterChar">
    <w:name w:val="Footer Char"/>
    <w:link w:val="Footer"/>
    <w:uiPriority w:val="99"/>
    <w:rsid w:val="000C1430"/>
    <w:rPr>
      <w:sz w:val="24"/>
      <w:szCs w:val="24"/>
    </w:rPr>
  </w:style>
  <w:style w:type="character" w:customStyle="1" w:styleId="ListParagraphChar">
    <w:name w:val="List Paragraph Char"/>
    <w:aliases w:val="Body Text Char1 Char,Char Char2 Char,kepala Char,skripsi Char,Body of text Char,Header Char1 Char"/>
    <w:link w:val="ListParagraph"/>
    <w:rsid w:val="000C1430"/>
    <w:rPr>
      <w:rFonts w:ascii="Calibri" w:hAnsi="Calibri"/>
      <w:sz w:val="22"/>
      <w:szCs w:val="22"/>
    </w:rPr>
  </w:style>
  <w:style w:type="table" w:styleId="TableGrid">
    <w:name w:val="Table Grid"/>
    <w:basedOn w:val="TableNormal"/>
    <w:uiPriority w:val="59"/>
    <w:rsid w:val="0067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rsid w:val="00800450"/>
  </w:style>
  <w:style w:type="paragraph" w:styleId="PlainText">
    <w:name w:val="Plain Text"/>
    <w:basedOn w:val="Normal"/>
    <w:link w:val="PlainTextChar"/>
    <w:rsid w:val="003C2CC3"/>
    <w:rPr>
      <w:rFonts w:ascii="Courier New" w:hAnsi="Courier New" w:cs="Courier New"/>
      <w:sz w:val="20"/>
      <w:szCs w:val="20"/>
    </w:rPr>
  </w:style>
  <w:style w:type="character" w:customStyle="1" w:styleId="PlainTextChar">
    <w:name w:val="Plain Text Char"/>
    <w:link w:val="PlainText"/>
    <w:rsid w:val="003C2CC3"/>
    <w:rPr>
      <w:rFonts w:ascii="Courier New" w:hAnsi="Courier New" w:cs="Courier New"/>
    </w:rPr>
  </w:style>
  <w:style w:type="character" w:customStyle="1" w:styleId="Heading2Char">
    <w:name w:val="Heading 2 Char"/>
    <w:link w:val="Heading2"/>
    <w:rsid w:val="004628C4"/>
    <w:rPr>
      <w:rFonts w:ascii="Bookman Old Style" w:hAnsi="Bookman Old Style"/>
      <w:b/>
      <w:sz w:val="24"/>
    </w:rPr>
  </w:style>
  <w:style w:type="character" w:customStyle="1" w:styleId="UnresolvedMention">
    <w:name w:val="Unresolved Mention"/>
    <w:uiPriority w:val="99"/>
    <w:semiHidden/>
    <w:unhideWhenUsed/>
    <w:rsid w:val="00A9209B"/>
    <w:rPr>
      <w:color w:val="605E5C"/>
      <w:shd w:val="clear" w:color="auto" w:fill="E1DFDD"/>
    </w:rPr>
  </w:style>
  <w:style w:type="paragraph" w:styleId="BalloonText">
    <w:name w:val="Balloon Text"/>
    <w:basedOn w:val="Normal"/>
    <w:link w:val="BalloonTextChar"/>
    <w:uiPriority w:val="99"/>
    <w:semiHidden/>
    <w:unhideWhenUsed/>
    <w:rsid w:val="001F36BF"/>
    <w:rPr>
      <w:rFonts w:ascii="Segoe UI" w:hAnsi="Segoe UI" w:cs="Segoe UI"/>
      <w:sz w:val="18"/>
      <w:szCs w:val="18"/>
    </w:rPr>
  </w:style>
  <w:style w:type="character" w:customStyle="1" w:styleId="BalloonTextChar">
    <w:name w:val="Balloon Text Char"/>
    <w:link w:val="BalloonText"/>
    <w:uiPriority w:val="99"/>
    <w:semiHidden/>
    <w:rsid w:val="001F36B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8935435">
      <w:bodyDiv w:val="1"/>
      <w:marLeft w:val="0"/>
      <w:marRight w:val="0"/>
      <w:marTop w:val="0"/>
      <w:marBottom w:val="0"/>
      <w:divBdr>
        <w:top w:val="none" w:sz="0" w:space="0" w:color="auto"/>
        <w:left w:val="none" w:sz="0" w:space="0" w:color="auto"/>
        <w:bottom w:val="none" w:sz="0" w:space="0" w:color="auto"/>
        <w:right w:val="none" w:sz="0" w:space="0" w:color="auto"/>
      </w:divBdr>
      <w:divsChild>
        <w:div w:id="1364819904">
          <w:marLeft w:val="0"/>
          <w:marRight w:val="0"/>
          <w:marTop w:val="0"/>
          <w:marBottom w:val="0"/>
          <w:divBdr>
            <w:top w:val="none" w:sz="0" w:space="0" w:color="auto"/>
            <w:left w:val="none" w:sz="0" w:space="0" w:color="auto"/>
            <w:bottom w:val="none" w:sz="0" w:space="0" w:color="auto"/>
            <w:right w:val="none" w:sz="0" w:space="0" w:color="auto"/>
          </w:divBdr>
        </w:div>
      </w:divsChild>
    </w:div>
    <w:div w:id="232013275">
      <w:bodyDiv w:val="1"/>
      <w:marLeft w:val="0"/>
      <w:marRight w:val="0"/>
      <w:marTop w:val="0"/>
      <w:marBottom w:val="0"/>
      <w:divBdr>
        <w:top w:val="none" w:sz="0" w:space="0" w:color="auto"/>
        <w:left w:val="none" w:sz="0" w:space="0" w:color="auto"/>
        <w:bottom w:val="none" w:sz="0" w:space="0" w:color="auto"/>
        <w:right w:val="none" w:sz="0" w:space="0" w:color="auto"/>
      </w:divBdr>
    </w:div>
    <w:div w:id="340279168">
      <w:bodyDiv w:val="1"/>
      <w:marLeft w:val="0"/>
      <w:marRight w:val="0"/>
      <w:marTop w:val="0"/>
      <w:marBottom w:val="0"/>
      <w:divBdr>
        <w:top w:val="none" w:sz="0" w:space="0" w:color="auto"/>
        <w:left w:val="none" w:sz="0" w:space="0" w:color="auto"/>
        <w:bottom w:val="none" w:sz="0" w:space="0" w:color="auto"/>
        <w:right w:val="none" w:sz="0" w:space="0" w:color="auto"/>
      </w:divBdr>
    </w:div>
    <w:div w:id="573047158">
      <w:bodyDiv w:val="1"/>
      <w:marLeft w:val="0"/>
      <w:marRight w:val="0"/>
      <w:marTop w:val="0"/>
      <w:marBottom w:val="0"/>
      <w:divBdr>
        <w:top w:val="none" w:sz="0" w:space="0" w:color="auto"/>
        <w:left w:val="none" w:sz="0" w:space="0" w:color="auto"/>
        <w:bottom w:val="none" w:sz="0" w:space="0" w:color="auto"/>
        <w:right w:val="none" w:sz="0" w:space="0" w:color="auto"/>
      </w:divBdr>
      <w:divsChild>
        <w:div w:id="1930322">
          <w:marLeft w:val="0"/>
          <w:marRight w:val="0"/>
          <w:marTop w:val="0"/>
          <w:marBottom w:val="0"/>
          <w:divBdr>
            <w:top w:val="none" w:sz="0" w:space="0" w:color="auto"/>
            <w:left w:val="none" w:sz="0" w:space="0" w:color="auto"/>
            <w:bottom w:val="none" w:sz="0" w:space="0" w:color="auto"/>
            <w:right w:val="none" w:sz="0" w:space="0" w:color="auto"/>
          </w:divBdr>
        </w:div>
        <w:div w:id="251665279">
          <w:marLeft w:val="0"/>
          <w:marRight w:val="0"/>
          <w:marTop w:val="0"/>
          <w:marBottom w:val="0"/>
          <w:divBdr>
            <w:top w:val="none" w:sz="0" w:space="0" w:color="auto"/>
            <w:left w:val="none" w:sz="0" w:space="0" w:color="auto"/>
            <w:bottom w:val="none" w:sz="0" w:space="0" w:color="auto"/>
            <w:right w:val="none" w:sz="0" w:space="0" w:color="auto"/>
          </w:divBdr>
        </w:div>
        <w:div w:id="1053623359">
          <w:marLeft w:val="0"/>
          <w:marRight w:val="0"/>
          <w:marTop w:val="0"/>
          <w:marBottom w:val="0"/>
          <w:divBdr>
            <w:top w:val="none" w:sz="0" w:space="0" w:color="auto"/>
            <w:left w:val="none" w:sz="0" w:space="0" w:color="auto"/>
            <w:bottom w:val="none" w:sz="0" w:space="0" w:color="auto"/>
            <w:right w:val="none" w:sz="0" w:space="0" w:color="auto"/>
          </w:divBdr>
        </w:div>
        <w:div w:id="1718889812">
          <w:marLeft w:val="0"/>
          <w:marRight w:val="0"/>
          <w:marTop w:val="0"/>
          <w:marBottom w:val="0"/>
          <w:divBdr>
            <w:top w:val="none" w:sz="0" w:space="0" w:color="auto"/>
            <w:left w:val="none" w:sz="0" w:space="0" w:color="auto"/>
            <w:bottom w:val="none" w:sz="0" w:space="0" w:color="auto"/>
            <w:right w:val="none" w:sz="0" w:space="0" w:color="auto"/>
          </w:divBdr>
        </w:div>
        <w:div w:id="1925332006">
          <w:marLeft w:val="0"/>
          <w:marRight w:val="0"/>
          <w:marTop w:val="0"/>
          <w:marBottom w:val="0"/>
          <w:divBdr>
            <w:top w:val="none" w:sz="0" w:space="0" w:color="auto"/>
            <w:left w:val="none" w:sz="0" w:space="0" w:color="auto"/>
            <w:bottom w:val="none" w:sz="0" w:space="0" w:color="auto"/>
            <w:right w:val="none" w:sz="0" w:space="0" w:color="auto"/>
          </w:divBdr>
        </w:div>
        <w:div w:id="2142569547">
          <w:marLeft w:val="0"/>
          <w:marRight w:val="0"/>
          <w:marTop w:val="0"/>
          <w:marBottom w:val="0"/>
          <w:divBdr>
            <w:top w:val="none" w:sz="0" w:space="0" w:color="auto"/>
            <w:left w:val="none" w:sz="0" w:space="0" w:color="auto"/>
            <w:bottom w:val="none" w:sz="0" w:space="0" w:color="auto"/>
            <w:right w:val="none" w:sz="0" w:space="0" w:color="auto"/>
          </w:divBdr>
        </w:div>
      </w:divsChild>
    </w:div>
    <w:div w:id="774708771">
      <w:bodyDiv w:val="1"/>
      <w:marLeft w:val="0"/>
      <w:marRight w:val="0"/>
      <w:marTop w:val="0"/>
      <w:marBottom w:val="0"/>
      <w:divBdr>
        <w:top w:val="none" w:sz="0" w:space="0" w:color="auto"/>
        <w:left w:val="none" w:sz="0" w:space="0" w:color="auto"/>
        <w:bottom w:val="none" w:sz="0" w:space="0" w:color="auto"/>
        <w:right w:val="none" w:sz="0" w:space="0" w:color="auto"/>
      </w:divBdr>
      <w:divsChild>
        <w:div w:id="467478031">
          <w:marLeft w:val="0"/>
          <w:marRight w:val="0"/>
          <w:marTop w:val="0"/>
          <w:marBottom w:val="0"/>
          <w:divBdr>
            <w:top w:val="none" w:sz="0" w:space="0" w:color="auto"/>
            <w:left w:val="none" w:sz="0" w:space="0" w:color="auto"/>
            <w:bottom w:val="none" w:sz="0" w:space="0" w:color="auto"/>
            <w:right w:val="none" w:sz="0" w:space="0" w:color="auto"/>
          </w:divBdr>
        </w:div>
      </w:divsChild>
    </w:div>
    <w:div w:id="807210472">
      <w:bodyDiv w:val="1"/>
      <w:marLeft w:val="0"/>
      <w:marRight w:val="0"/>
      <w:marTop w:val="0"/>
      <w:marBottom w:val="0"/>
      <w:divBdr>
        <w:top w:val="none" w:sz="0" w:space="0" w:color="auto"/>
        <w:left w:val="none" w:sz="0" w:space="0" w:color="auto"/>
        <w:bottom w:val="none" w:sz="0" w:space="0" w:color="auto"/>
        <w:right w:val="none" w:sz="0" w:space="0" w:color="auto"/>
      </w:divBdr>
      <w:divsChild>
        <w:div w:id="1990622511">
          <w:marLeft w:val="0"/>
          <w:marRight w:val="0"/>
          <w:marTop w:val="0"/>
          <w:marBottom w:val="0"/>
          <w:divBdr>
            <w:top w:val="none" w:sz="0" w:space="0" w:color="auto"/>
            <w:left w:val="none" w:sz="0" w:space="0" w:color="auto"/>
            <w:bottom w:val="none" w:sz="0" w:space="0" w:color="auto"/>
            <w:right w:val="none" w:sz="0" w:space="0" w:color="auto"/>
          </w:divBdr>
        </w:div>
      </w:divsChild>
    </w:div>
    <w:div w:id="917403445">
      <w:bodyDiv w:val="1"/>
      <w:marLeft w:val="0"/>
      <w:marRight w:val="0"/>
      <w:marTop w:val="0"/>
      <w:marBottom w:val="0"/>
      <w:divBdr>
        <w:top w:val="none" w:sz="0" w:space="0" w:color="auto"/>
        <w:left w:val="none" w:sz="0" w:space="0" w:color="auto"/>
        <w:bottom w:val="none" w:sz="0" w:space="0" w:color="auto"/>
        <w:right w:val="none" w:sz="0" w:space="0" w:color="auto"/>
      </w:divBdr>
    </w:div>
    <w:div w:id="961613887">
      <w:bodyDiv w:val="1"/>
      <w:marLeft w:val="0"/>
      <w:marRight w:val="0"/>
      <w:marTop w:val="0"/>
      <w:marBottom w:val="0"/>
      <w:divBdr>
        <w:top w:val="none" w:sz="0" w:space="0" w:color="auto"/>
        <w:left w:val="none" w:sz="0" w:space="0" w:color="auto"/>
        <w:bottom w:val="none" w:sz="0" w:space="0" w:color="auto"/>
        <w:right w:val="none" w:sz="0" w:space="0" w:color="auto"/>
      </w:divBdr>
    </w:div>
    <w:div w:id="1100758574">
      <w:bodyDiv w:val="1"/>
      <w:marLeft w:val="0"/>
      <w:marRight w:val="0"/>
      <w:marTop w:val="0"/>
      <w:marBottom w:val="0"/>
      <w:divBdr>
        <w:top w:val="none" w:sz="0" w:space="0" w:color="auto"/>
        <w:left w:val="none" w:sz="0" w:space="0" w:color="auto"/>
        <w:bottom w:val="none" w:sz="0" w:space="0" w:color="auto"/>
        <w:right w:val="none" w:sz="0" w:space="0" w:color="auto"/>
      </w:divBdr>
      <w:divsChild>
        <w:div w:id="40595413">
          <w:marLeft w:val="0"/>
          <w:marRight w:val="0"/>
          <w:marTop w:val="0"/>
          <w:marBottom w:val="0"/>
          <w:divBdr>
            <w:top w:val="none" w:sz="0" w:space="0" w:color="auto"/>
            <w:left w:val="none" w:sz="0" w:space="0" w:color="auto"/>
            <w:bottom w:val="none" w:sz="0" w:space="0" w:color="auto"/>
            <w:right w:val="none" w:sz="0" w:space="0" w:color="auto"/>
          </w:divBdr>
        </w:div>
        <w:div w:id="110100666">
          <w:marLeft w:val="0"/>
          <w:marRight w:val="0"/>
          <w:marTop w:val="0"/>
          <w:marBottom w:val="0"/>
          <w:divBdr>
            <w:top w:val="none" w:sz="0" w:space="0" w:color="auto"/>
            <w:left w:val="none" w:sz="0" w:space="0" w:color="auto"/>
            <w:bottom w:val="none" w:sz="0" w:space="0" w:color="auto"/>
            <w:right w:val="none" w:sz="0" w:space="0" w:color="auto"/>
          </w:divBdr>
        </w:div>
        <w:div w:id="280384741">
          <w:marLeft w:val="0"/>
          <w:marRight w:val="0"/>
          <w:marTop w:val="0"/>
          <w:marBottom w:val="0"/>
          <w:divBdr>
            <w:top w:val="none" w:sz="0" w:space="0" w:color="auto"/>
            <w:left w:val="none" w:sz="0" w:space="0" w:color="auto"/>
            <w:bottom w:val="none" w:sz="0" w:space="0" w:color="auto"/>
            <w:right w:val="none" w:sz="0" w:space="0" w:color="auto"/>
          </w:divBdr>
        </w:div>
        <w:div w:id="1718235248">
          <w:marLeft w:val="0"/>
          <w:marRight w:val="0"/>
          <w:marTop w:val="0"/>
          <w:marBottom w:val="0"/>
          <w:divBdr>
            <w:top w:val="none" w:sz="0" w:space="0" w:color="auto"/>
            <w:left w:val="none" w:sz="0" w:space="0" w:color="auto"/>
            <w:bottom w:val="none" w:sz="0" w:space="0" w:color="auto"/>
            <w:right w:val="none" w:sz="0" w:space="0" w:color="auto"/>
          </w:divBdr>
        </w:div>
        <w:div w:id="1822653265">
          <w:marLeft w:val="0"/>
          <w:marRight w:val="0"/>
          <w:marTop w:val="0"/>
          <w:marBottom w:val="0"/>
          <w:divBdr>
            <w:top w:val="none" w:sz="0" w:space="0" w:color="auto"/>
            <w:left w:val="none" w:sz="0" w:space="0" w:color="auto"/>
            <w:bottom w:val="none" w:sz="0" w:space="0" w:color="auto"/>
            <w:right w:val="none" w:sz="0" w:space="0" w:color="auto"/>
          </w:divBdr>
        </w:div>
        <w:div w:id="1841188753">
          <w:marLeft w:val="0"/>
          <w:marRight w:val="0"/>
          <w:marTop w:val="0"/>
          <w:marBottom w:val="0"/>
          <w:divBdr>
            <w:top w:val="none" w:sz="0" w:space="0" w:color="auto"/>
            <w:left w:val="none" w:sz="0" w:space="0" w:color="auto"/>
            <w:bottom w:val="none" w:sz="0" w:space="0" w:color="auto"/>
            <w:right w:val="none" w:sz="0" w:space="0" w:color="auto"/>
          </w:divBdr>
        </w:div>
      </w:divsChild>
    </w:div>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270625232">
      <w:bodyDiv w:val="1"/>
      <w:marLeft w:val="0"/>
      <w:marRight w:val="0"/>
      <w:marTop w:val="0"/>
      <w:marBottom w:val="0"/>
      <w:divBdr>
        <w:top w:val="none" w:sz="0" w:space="0" w:color="auto"/>
        <w:left w:val="none" w:sz="0" w:space="0" w:color="auto"/>
        <w:bottom w:val="none" w:sz="0" w:space="0" w:color="auto"/>
        <w:right w:val="none" w:sz="0" w:space="0" w:color="auto"/>
      </w:divBdr>
      <w:divsChild>
        <w:div w:id="771240739">
          <w:marLeft w:val="0"/>
          <w:marRight w:val="0"/>
          <w:marTop w:val="0"/>
          <w:marBottom w:val="0"/>
          <w:divBdr>
            <w:top w:val="none" w:sz="0" w:space="0" w:color="auto"/>
            <w:left w:val="none" w:sz="0" w:space="0" w:color="auto"/>
            <w:bottom w:val="none" w:sz="0" w:space="0" w:color="auto"/>
            <w:right w:val="none" w:sz="0" w:space="0" w:color="auto"/>
          </w:divBdr>
          <w:divsChild>
            <w:div w:id="1213731299">
              <w:marLeft w:val="0"/>
              <w:marRight w:val="0"/>
              <w:marTop w:val="0"/>
              <w:marBottom w:val="0"/>
              <w:divBdr>
                <w:top w:val="none" w:sz="0" w:space="0" w:color="auto"/>
                <w:left w:val="none" w:sz="0" w:space="0" w:color="auto"/>
                <w:bottom w:val="none" w:sz="0" w:space="0" w:color="auto"/>
                <w:right w:val="none" w:sz="0" w:space="0" w:color="auto"/>
              </w:divBdr>
              <w:divsChild>
                <w:div w:id="3293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967">
      <w:bodyDiv w:val="1"/>
      <w:marLeft w:val="0"/>
      <w:marRight w:val="0"/>
      <w:marTop w:val="0"/>
      <w:marBottom w:val="0"/>
      <w:divBdr>
        <w:top w:val="none" w:sz="0" w:space="0" w:color="auto"/>
        <w:left w:val="none" w:sz="0" w:space="0" w:color="auto"/>
        <w:bottom w:val="none" w:sz="0" w:space="0" w:color="auto"/>
        <w:right w:val="none" w:sz="0" w:space="0" w:color="auto"/>
      </w:divBdr>
    </w:div>
    <w:div w:id="1332023117">
      <w:bodyDiv w:val="1"/>
      <w:marLeft w:val="0"/>
      <w:marRight w:val="0"/>
      <w:marTop w:val="0"/>
      <w:marBottom w:val="0"/>
      <w:divBdr>
        <w:top w:val="none" w:sz="0" w:space="0" w:color="auto"/>
        <w:left w:val="none" w:sz="0" w:space="0" w:color="auto"/>
        <w:bottom w:val="none" w:sz="0" w:space="0" w:color="auto"/>
        <w:right w:val="none" w:sz="0" w:space="0" w:color="auto"/>
      </w:divBdr>
      <w:divsChild>
        <w:div w:id="829447373">
          <w:marLeft w:val="0"/>
          <w:marRight w:val="0"/>
          <w:marTop w:val="0"/>
          <w:marBottom w:val="0"/>
          <w:divBdr>
            <w:top w:val="none" w:sz="0" w:space="0" w:color="auto"/>
            <w:left w:val="none" w:sz="0" w:space="0" w:color="auto"/>
            <w:bottom w:val="none" w:sz="0" w:space="0" w:color="auto"/>
            <w:right w:val="none" w:sz="0" w:space="0" w:color="auto"/>
          </w:divBdr>
        </w:div>
      </w:divsChild>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1356425174">
      <w:bodyDiv w:val="1"/>
      <w:marLeft w:val="0"/>
      <w:marRight w:val="0"/>
      <w:marTop w:val="0"/>
      <w:marBottom w:val="0"/>
      <w:divBdr>
        <w:top w:val="none" w:sz="0" w:space="0" w:color="auto"/>
        <w:left w:val="none" w:sz="0" w:space="0" w:color="auto"/>
        <w:bottom w:val="none" w:sz="0" w:space="0" w:color="auto"/>
        <w:right w:val="none" w:sz="0" w:space="0" w:color="auto"/>
      </w:divBdr>
    </w:div>
    <w:div w:id="1659580335">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sChild>
        <w:div w:id="321202712">
          <w:marLeft w:val="0"/>
          <w:marRight w:val="0"/>
          <w:marTop w:val="0"/>
          <w:marBottom w:val="0"/>
          <w:divBdr>
            <w:top w:val="none" w:sz="0" w:space="0" w:color="auto"/>
            <w:left w:val="none" w:sz="0" w:space="0" w:color="auto"/>
            <w:bottom w:val="none" w:sz="0" w:space="0" w:color="auto"/>
            <w:right w:val="none" w:sz="0" w:space="0" w:color="auto"/>
          </w:divBdr>
        </w:div>
        <w:div w:id="1026784047">
          <w:marLeft w:val="0"/>
          <w:marRight w:val="0"/>
          <w:marTop w:val="0"/>
          <w:marBottom w:val="0"/>
          <w:divBdr>
            <w:top w:val="none" w:sz="0" w:space="0" w:color="auto"/>
            <w:left w:val="none" w:sz="0" w:space="0" w:color="auto"/>
            <w:bottom w:val="none" w:sz="0" w:space="0" w:color="auto"/>
            <w:right w:val="none" w:sz="0" w:space="0" w:color="auto"/>
          </w:divBdr>
        </w:div>
        <w:div w:id="1041980042">
          <w:marLeft w:val="0"/>
          <w:marRight w:val="0"/>
          <w:marTop w:val="0"/>
          <w:marBottom w:val="0"/>
          <w:divBdr>
            <w:top w:val="none" w:sz="0" w:space="0" w:color="auto"/>
            <w:left w:val="none" w:sz="0" w:space="0" w:color="auto"/>
            <w:bottom w:val="none" w:sz="0" w:space="0" w:color="auto"/>
            <w:right w:val="none" w:sz="0" w:space="0" w:color="auto"/>
          </w:divBdr>
        </w:div>
        <w:div w:id="1127549706">
          <w:marLeft w:val="0"/>
          <w:marRight w:val="0"/>
          <w:marTop w:val="0"/>
          <w:marBottom w:val="0"/>
          <w:divBdr>
            <w:top w:val="none" w:sz="0" w:space="0" w:color="auto"/>
            <w:left w:val="none" w:sz="0" w:space="0" w:color="auto"/>
            <w:bottom w:val="none" w:sz="0" w:space="0" w:color="auto"/>
            <w:right w:val="none" w:sz="0" w:space="0" w:color="auto"/>
          </w:divBdr>
        </w:div>
        <w:div w:id="1222402264">
          <w:marLeft w:val="0"/>
          <w:marRight w:val="0"/>
          <w:marTop w:val="0"/>
          <w:marBottom w:val="0"/>
          <w:divBdr>
            <w:top w:val="none" w:sz="0" w:space="0" w:color="auto"/>
            <w:left w:val="none" w:sz="0" w:space="0" w:color="auto"/>
            <w:bottom w:val="none" w:sz="0" w:space="0" w:color="auto"/>
            <w:right w:val="none" w:sz="0" w:space="0" w:color="auto"/>
          </w:divBdr>
        </w:div>
        <w:div w:id="1281764677">
          <w:marLeft w:val="0"/>
          <w:marRight w:val="0"/>
          <w:marTop w:val="0"/>
          <w:marBottom w:val="0"/>
          <w:divBdr>
            <w:top w:val="none" w:sz="0" w:space="0" w:color="auto"/>
            <w:left w:val="none" w:sz="0" w:space="0" w:color="auto"/>
            <w:bottom w:val="none" w:sz="0" w:space="0" w:color="auto"/>
            <w:right w:val="none" w:sz="0" w:space="0" w:color="auto"/>
          </w:divBdr>
        </w:div>
        <w:div w:id="1404183600">
          <w:marLeft w:val="0"/>
          <w:marRight w:val="0"/>
          <w:marTop w:val="0"/>
          <w:marBottom w:val="0"/>
          <w:divBdr>
            <w:top w:val="none" w:sz="0" w:space="0" w:color="auto"/>
            <w:left w:val="none" w:sz="0" w:space="0" w:color="auto"/>
            <w:bottom w:val="none" w:sz="0" w:space="0" w:color="auto"/>
            <w:right w:val="none" w:sz="0" w:space="0" w:color="auto"/>
          </w:divBdr>
        </w:div>
        <w:div w:id="1559047469">
          <w:marLeft w:val="0"/>
          <w:marRight w:val="0"/>
          <w:marTop w:val="0"/>
          <w:marBottom w:val="0"/>
          <w:divBdr>
            <w:top w:val="none" w:sz="0" w:space="0" w:color="auto"/>
            <w:left w:val="none" w:sz="0" w:space="0" w:color="auto"/>
            <w:bottom w:val="none" w:sz="0" w:space="0" w:color="auto"/>
            <w:right w:val="none" w:sz="0" w:space="0" w:color="auto"/>
          </w:divBdr>
        </w:div>
        <w:div w:id="1729064315">
          <w:marLeft w:val="0"/>
          <w:marRight w:val="0"/>
          <w:marTop w:val="0"/>
          <w:marBottom w:val="0"/>
          <w:divBdr>
            <w:top w:val="none" w:sz="0" w:space="0" w:color="auto"/>
            <w:left w:val="none" w:sz="0" w:space="0" w:color="auto"/>
            <w:bottom w:val="none" w:sz="0" w:space="0" w:color="auto"/>
            <w:right w:val="none" w:sz="0" w:space="0" w:color="auto"/>
          </w:divBdr>
        </w:div>
        <w:div w:id="1918204515">
          <w:marLeft w:val="0"/>
          <w:marRight w:val="0"/>
          <w:marTop w:val="0"/>
          <w:marBottom w:val="0"/>
          <w:divBdr>
            <w:top w:val="none" w:sz="0" w:space="0" w:color="auto"/>
            <w:left w:val="none" w:sz="0" w:space="0" w:color="auto"/>
            <w:bottom w:val="none" w:sz="0" w:space="0" w:color="auto"/>
            <w:right w:val="none" w:sz="0" w:space="0" w:color="auto"/>
          </w:divBdr>
        </w:div>
        <w:div w:id="2003926240">
          <w:marLeft w:val="0"/>
          <w:marRight w:val="0"/>
          <w:marTop w:val="0"/>
          <w:marBottom w:val="0"/>
          <w:divBdr>
            <w:top w:val="none" w:sz="0" w:space="0" w:color="auto"/>
            <w:left w:val="none" w:sz="0" w:space="0" w:color="auto"/>
            <w:bottom w:val="none" w:sz="0" w:space="0" w:color="auto"/>
            <w:right w:val="none" w:sz="0" w:space="0" w:color="auto"/>
          </w:divBdr>
        </w:div>
        <w:div w:id="2012293264">
          <w:marLeft w:val="0"/>
          <w:marRight w:val="0"/>
          <w:marTop w:val="0"/>
          <w:marBottom w:val="0"/>
          <w:divBdr>
            <w:top w:val="none" w:sz="0" w:space="0" w:color="auto"/>
            <w:left w:val="none" w:sz="0" w:space="0" w:color="auto"/>
            <w:bottom w:val="none" w:sz="0" w:space="0" w:color="auto"/>
            <w:right w:val="none" w:sz="0" w:space="0" w:color="auto"/>
          </w:divBdr>
        </w:div>
        <w:div w:id="2065719161">
          <w:marLeft w:val="0"/>
          <w:marRight w:val="0"/>
          <w:marTop w:val="0"/>
          <w:marBottom w:val="0"/>
          <w:divBdr>
            <w:top w:val="none" w:sz="0" w:space="0" w:color="auto"/>
            <w:left w:val="none" w:sz="0" w:space="0" w:color="auto"/>
            <w:bottom w:val="none" w:sz="0" w:space="0" w:color="auto"/>
            <w:right w:val="none" w:sz="0" w:space="0" w:color="auto"/>
          </w:divBdr>
        </w:div>
      </w:divsChild>
    </w:div>
    <w:div w:id="1818720211">
      <w:bodyDiv w:val="1"/>
      <w:marLeft w:val="0"/>
      <w:marRight w:val="0"/>
      <w:marTop w:val="0"/>
      <w:marBottom w:val="0"/>
      <w:divBdr>
        <w:top w:val="none" w:sz="0" w:space="0" w:color="auto"/>
        <w:left w:val="none" w:sz="0" w:space="0" w:color="auto"/>
        <w:bottom w:val="none" w:sz="0" w:space="0" w:color="auto"/>
        <w:right w:val="none" w:sz="0" w:space="0" w:color="auto"/>
      </w:divBdr>
    </w:div>
    <w:div w:id="1857115905">
      <w:bodyDiv w:val="1"/>
      <w:marLeft w:val="0"/>
      <w:marRight w:val="0"/>
      <w:marTop w:val="0"/>
      <w:marBottom w:val="0"/>
      <w:divBdr>
        <w:top w:val="none" w:sz="0" w:space="0" w:color="auto"/>
        <w:left w:val="none" w:sz="0" w:space="0" w:color="auto"/>
        <w:bottom w:val="none" w:sz="0" w:space="0" w:color="auto"/>
        <w:right w:val="none" w:sz="0" w:space="0" w:color="auto"/>
      </w:divBdr>
    </w:div>
    <w:div w:id="1868331815">
      <w:bodyDiv w:val="1"/>
      <w:marLeft w:val="0"/>
      <w:marRight w:val="0"/>
      <w:marTop w:val="0"/>
      <w:marBottom w:val="0"/>
      <w:divBdr>
        <w:top w:val="none" w:sz="0" w:space="0" w:color="auto"/>
        <w:left w:val="none" w:sz="0" w:space="0" w:color="auto"/>
        <w:bottom w:val="none" w:sz="0" w:space="0" w:color="auto"/>
        <w:right w:val="none" w:sz="0" w:space="0" w:color="auto"/>
      </w:divBdr>
      <w:divsChild>
        <w:div w:id="1117064683">
          <w:marLeft w:val="0"/>
          <w:marRight w:val="0"/>
          <w:marTop w:val="0"/>
          <w:marBottom w:val="0"/>
          <w:divBdr>
            <w:top w:val="none" w:sz="0" w:space="0" w:color="auto"/>
            <w:left w:val="none" w:sz="0" w:space="0" w:color="auto"/>
            <w:bottom w:val="none" w:sz="0" w:space="0" w:color="auto"/>
            <w:right w:val="none" w:sz="0" w:space="0" w:color="auto"/>
          </w:divBdr>
        </w:div>
      </w:divsChild>
    </w:div>
    <w:div w:id="2026712053">
      <w:bodyDiv w:val="1"/>
      <w:marLeft w:val="0"/>
      <w:marRight w:val="0"/>
      <w:marTop w:val="0"/>
      <w:marBottom w:val="0"/>
      <w:divBdr>
        <w:top w:val="none" w:sz="0" w:space="0" w:color="auto"/>
        <w:left w:val="none" w:sz="0" w:space="0" w:color="auto"/>
        <w:bottom w:val="none" w:sz="0" w:space="0" w:color="auto"/>
        <w:right w:val="none" w:sz="0" w:space="0" w:color="auto"/>
      </w:divBdr>
      <w:divsChild>
        <w:div w:id="43019782">
          <w:marLeft w:val="0"/>
          <w:marRight w:val="0"/>
          <w:marTop w:val="0"/>
          <w:marBottom w:val="0"/>
          <w:divBdr>
            <w:top w:val="none" w:sz="0" w:space="0" w:color="auto"/>
            <w:left w:val="none" w:sz="0" w:space="0" w:color="auto"/>
            <w:bottom w:val="none" w:sz="0" w:space="0" w:color="auto"/>
            <w:right w:val="none" w:sz="0" w:space="0" w:color="auto"/>
          </w:divBdr>
        </w:div>
      </w:divsChild>
    </w:div>
    <w:div w:id="20550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B20B-C369-433E-903E-CD30B367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20392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2025-10-13T06:35:00Z</cp:lastPrinted>
  <dcterms:created xsi:type="dcterms:W3CDTF">2025-11-21T01:20:00Z</dcterms:created>
  <dcterms:modified xsi:type="dcterms:W3CDTF">2025-11-21T01:20:00Z</dcterms:modified>
</cp:coreProperties>
</file>