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D1C" w:rsidRPr="00104A06" w:rsidRDefault="004D7D1C" w:rsidP="004D7D1C">
      <w:pPr>
        <w:autoSpaceDE w:val="0"/>
        <w:autoSpaceDN w:val="0"/>
        <w:adjustRightInd w:val="0"/>
        <w:spacing w:line="480" w:lineRule="auto"/>
        <w:jc w:val="center"/>
        <w:rPr>
          <w:b/>
          <w:bCs/>
        </w:rPr>
      </w:pPr>
      <w:r w:rsidRPr="00104A06">
        <w:rPr>
          <w:b/>
          <w:bCs/>
        </w:rPr>
        <w:t>BAB IV</w:t>
      </w:r>
    </w:p>
    <w:p w:rsidR="004D7D1C" w:rsidRPr="00104A06" w:rsidRDefault="004D7D1C" w:rsidP="004D7D1C">
      <w:pPr>
        <w:autoSpaceDE w:val="0"/>
        <w:autoSpaceDN w:val="0"/>
        <w:adjustRightInd w:val="0"/>
        <w:spacing w:line="480" w:lineRule="auto"/>
        <w:jc w:val="center"/>
        <w:rPr>
          <w:b/>
          <w:bCs/>
        </w:rPr>
      </w:pPr>
      <w:r w:rsidRPr="00104A06">
        <w:rPr>
          <w:b/>
          <w:bCs/>
        </w:rPr>
        <w:t>HASIL PENELITIAN DAN PEMBAHASAN</w:t>
      </w:r>
    </w:p>
    <w:p w:rsidR="004D7D1C" w:rsidRPr="00104A06" w:rsidRDefault="004D7D1C" w:rsidP="004D7D1C">
      <w:pPr>
        <w:pStyle w:val="ListParagraph"/>
        <w:numPr>
          <w:ilvl w:val="1"/>
          <w:numId w:val="9"/>
        </w:numPr>
        <w:tabs>
          <w:tab w:val="clear" w:pos="1440"/>
          <w:tab w:val="num" w:pos="360"/>
        </w:tabs>
        <w:autoSpaceDE w:val="0"/>
        <w:autoSpaceDN w:val="0"/>
        <w:adjustRightInd w:val="0"/>
        <w:spacing w:after="0" w:line="480" w:lineRule="auto"/>
        <w:ind w:left="360"/>
        <w:jc w:val="both"/>
        <w:rPr>
          <w:rFonts w:ascii="Times New Roman" w:hAnsi="Times New Roman"/>
          <w:b/>
          <w:color w:val="000000"/>
          <w:sz w:val="24"/>
          <w:szCs w:val="24"/>
        </w:rPr>
      </w:pPr>
      <w:r w:rsidRPr="00104A06">
        <w:rPr>
          <w:rFonts w:ascii="Times New Roman" w:hAnsi="Times New Roman"/>
          <w:b/>
          <w:color w:val="000000"/>
          <w:sz w:val="24"/>
          <w:szCs w:val="24"/>
          <w:lang w:eastAsia="id-ID"/>
        </w:rPr>
        <w:t>Tujuan Pembentukan</w:t>
      </w:r>
      <w:r w:rsidRPr="00104A06">
        <w:rPr>
          <w:rFonts w:ascii="Times New Roman" w:hAnsi="Times New Roman"/>
          <w:b/>
          <w:color w:val="000000"/>
          <w:sz w:val="24"/>
          <w:szCs w:val="24"/>
          <w:lang w:val="id-ID"/>
        </w:rPr>
        <w:t xml:space="preserve"> Badan Penyelesaian Sengketa Konsumen</w:t>
      </w:r>
    </w:p>
    <w:p w:rsidR="004D7D1C" w:rsidRPr="00104A06" w:rsidRDefault="004D7D1C" w:rsidP="004D7D1C">
      <w:pPr>
        <w:spacing w:line="480" w:lineRule="auto"/>
        <w:ind w:firstLine="720"/>
        <w:jc w:val="both"/>
      </w:pPr>
      <w:r w:rsidRPr="00104A06">
        <w:t xml:space="preserve"> Adanya amanah yang diberikan oleh pembuat undang-undang untuk memberikan perlindungan  kepada konsumen agar tidak dirugikan  oleh tindakan pelaku usaha, maka  pembuat Undang-Undang memberikan  perlindungan hukum kepada para pihak yang ingin menyelesaikan sengketa di luar persidangan, pengaturan penyelesaian  sengketa di luar persidangan sudah diatur  lebih dahulu melalui Undang-Undang Nomor 8 Tahun 1999 Tentang Perlindungan Konsumen. </w:t>
      </w:r>
    </w:p>
    <w:p w:rsidR="004D7D1C" w:rsidRPr="00104A06" w:rsidRDefault="004D7D1C" w:rsidP="004D7D1C">
      <w:pPr>
        <w:autoSpaceDE w:val="0"/>
        <w:autoSpaceDN w:val="0"/>
        <w:adjustRightInd w:val="0"/>
        <w:spacing w:line="480" w:lineRule="auto"/>
        <w:ind w:firstLine="720"/>
        <w:jc w:val="both"/>
      </w:pPr>
      <w:r w:rsidRPr="00104A06">
        <w:t>Dengan adanya Undang-Undang Nomor 8 Tahun 1999 Tentang Perlindungan Konsumen terbentuknya lembaga khusus dalam menyelesaikan sengketa konsumen di luar persidangan yaitu BPSK yang selanjutnya diatur melalui Keputusan Menteri Perindustrian dan Perdagangan Nomor 350/MPP/Kep/12/2001 tentang bagaimana Pelaksanaan Tugas dan Wewenang BPSK</w:t>
      </w:r>
    </w:p>
    <w:p w:rsidR="004D7D1C" w:rsidRPr="00104A06" w:rsidRDefault="004D7D1C" w:rsidP="004D7D1C">
      <w:pPr>
        <w:autoSpaceDE w:val="0"/>
        <w:autoSpaceDN w:val="0"/>
        <w:adjustRightInd w:val="0"/>
        <w:spacing w:line="480" w:lineRule="auto"/>
        <w:ind w:firstLine="720"/>
        <w:jc w:val="both"/>
        <w:rPr>
          <w:color w:val="000000"/>
          <w:lang w:eastAsia="id-ID"/>
        </w:rPr>
      </w:pPr>
      <w:r w:rsidRPr="00104A06">
        <w:t>Undang-Undang Nomor 8 Tahun 1999 Tentang Perlindungan Konsumen</w:t>
      </w:r>
      <w:r w:rsidRPr="00104A06">
        <w:rPr>
          <w:color w:val="000000"/>
          <w:lang w:eastAsia="id-ID"/>
        </w:rPr>
        <w:t xml:space="preserve"> juga membahas pembentukan BPSK pada setiap Pemerintah Kabupaten atau Kota di seluruh Indonesia. BPSK merupakan lembaga independen berfungsi untuk menyelesaiakan sengketa konsumen di luar pengadilan dan juga melakukan pengawasan terhadap pencantuman klausula baku. </w:t>
      </w:r>
    </w:p>
    <w:p w:rsidR="004D7D1C" w:rsidRPr="00104A06" w:rsidRDefault="004D7D1C" w:rsidP="004D7D1C">
      <w:pPr>
        <w:autoSpaceDE w:val="0"/>
        <w:autoSpaceDN w:val="0"/>
        <w:adjustRightInd w:val="0"/>
        <w:spacing w:line="480" w:lineRule="auto"/>
        <w:ind w:firstLine="720"/>
        <w:jc w:val="both"/>
        <w:rPr>
          <w:color w:val="000000"/>
          <w:lang w:eastAsia="id-ID"/>
        </w:rPr>
      </w:pPr>
      <w:r w:rsidRPr="00104A06">
        <w:rPr>
          <w:color w:val="000000"/>
          <w:lang w:eastAsia="id-ID"/>
        </w:rPr>
        <w:t xml:space="preserve">Mengenai Tugas dan wewenang BPSK diatur dalam Pasal 52 </w:t>
      </w:r>
      <w:r w:rsidRPr="00104A06">
        <w:t>Undang-Undang Nomor 8 Tahun 1999 Tentang Perlindungan Konsumen</w:t>
      </w:r>
      <w:r w:rsidRPr="00104A06">
        <w:rPr>
          <w:color w:val="000000"/>
          <w:lang w:eastAsia="id-ID"/>
        </w:rPr>
        <w:t xml:space="preserve"> dan secara khusus dijabarkan kembali melalui Keputusan Menteri Perindustrian Dan </w:t>
      </w:r>
      <w:r w:rsidRPr="00104A06">
        <w:rPr>
          <w:color w:val="000000"/>
          <w:lang w:eastAsia="id-ID"/>
        </w:rPr>
        <w:lastRenderedPageBreak/>
        <w:t xml:space="preserve">Perdagangan Nomor 350/MPP/Kep/12/2001 Tentang Pelaksanaan Tugas dan Wewenang BPSK yang juga mengatur tentang hukum acara untuk menyelesaikan sengketa konsumen di BPSK. </w:t>
      </w:r>
    </w:p>
    <w:p w:rsidR="004D7D1C" w:rsidRPr="00104A06" w:rsidRDefault="004D7D1C" w:rsidP="004D7D1C">
      <w:pPr>
        <w:pStyle w:val="BodyText"/>
        <w:ind w:firstLine="748"/>
        <w:rPr>
          <w:color w:val="000000"/>
          <w:lang w:eastAsia="id-ID"/>
        </w:rPr>
      </w:pPr>
      <w:r w:rsidRPr="00104A06">
        <w:rPr>
          <w:color w:val="000000"/>
          <w:lang w:eastAsia="id-ID"/>
        </w:rPr>
        <w:t xml:space="preserve">Tujuan pembentukan BPSK diharapkan dapat mempermudah, mempercepat dan memberikan suatu jaminan kepastian hukum bagi konsumen untuk menuntut hak-hak perdatanya terhadap pelaku usaha yang tidak benar. Selain itu dapat menjadi akses untuk mendapatkan informasi serta jaminan perlindungan hukum yang sama bagi konsumen dan pelaku usaha. </w:t>
      </w:r>
    </w:p>
    <w:p w:rsidR="004D7D1C" w:rsidRPr="00104A06" w:rsidRDefault="004D7D1C" w:rsidP="004D7D1C">
      <w:pPr>
        <w:pStyle w:val="BodyText"/>
        <w:ind w:firstLine="748"/>
        <w:rPr>
          <w:color w:val="000000"/>
          <w:lang w:eastAsia="id-ID"/>
        </w:rPr>
      </w:pPr>
      <w:r w:rsidRPr="00104A06">
        <w:rPr>
          <w:color w:val="000000"/>
          <w:lang w:eastAsia="id-ID"/>
        </w:rPr>
        <w:t>BPSK dalam penanganan dan penyelesaian sengketa konsumen berwenang melakukan penelitian dan pemeriksaan terhadap bukti surat, dokumen, bukti barang, hasil uji laboratorium, dan bukti-bukti lain, baik yang diajukan oleh konsumen maupun oleh pelaku usaha. Prinsip penyelesaian sengketa di BPSK adalah cepat, murah dan sederhana.</w:t>
      </w:r>
    </w:p>
    <w:p w:rsidR="004D7D1C" w:rsidRPr="00104A06" w:rsidRDefault="004D7D1C" w:rsidP="004D7D1C">
      <w:pPr>
        <w:pStyle w:val="BodyText"/>
        <w:spacing w:line="456" w:lineRule="auto"/>
        <w:ind w:firstLine="748"/>
      </w:pPr>
      <w:r w:rsidRPr="00104A06">
        <w:rPr>
          <w:color w:val="000000"/>
          <w:lang w:eastAsia="id-ID"/>
        </w:rPr>
        <w:t>BPSK</w:t>
      </w:r>
      <w:r w:rsidRPr="00104A06">
        <w:t xml:space="preserve"> merupakan suatu lembaga khusus yang di bentuk oleh pemerintah di tiap-tiap  Pemerintah Kabupaten/Kota untuk menyelesaikan sengketa konsumen di luar pengadilan. Undang-Undang Nomor 8 Tahun 1999 Tentang Perlindungan Konsumen memberikan alternatif penyelesaian melalui badan di luar sistem peradilan yang disebut dengan BPSK, selain melalui Pengadilan Negeri yang daerah hukumnya meliputi tempat kedudukan konsumen.</w:t>
      </w:r>
    </w:p>
    <w:p w:rsidR="004D7D1C" w:rsidRPr="00104A06" w:rsidRDefault="004D7D1C" w:rsidP="004D7D1C">
      <w:pPr>
        <w:pStyle w:val="BodyText"/>
        <w:ind w:firstLine="748"/>
      </w:pPr>
      <w:r w:rsidRPr="00104A06">
        <w:t>Penyelesaian sengketa dalam Undang-Undang Nomor 8 Tahun 1999 Tentang Perlindungan Konsumen diatur dalam Bab X yang terdiri dari 4 (empat) pasal, yang dimulai dari Pasal 45 sampai dengan Pasal 48. Apabila dibaca rumusan yang diberikan dalam pasal-pasal tersebut terdapat 2 (dua) ketentuan pokok yang di atur dalam Bab XI UU Perlindungan Konsumen tentang BPSK yaitu:</w:t>
      </w:r>
    </w:p>
    <w:p w:rsidR="004D7D1C" w:rsidRPr="00104A06" w:rsidRDefault="004D7D1C" w:rsidP="004D7D1C">
      <w:pPr>
        <w:pStyle w:val="BodyText"/>
        <w:numPr>
          <w:ilvl w:val="1"/>
          <w:numId w:val="36"/>
        </w:numPr>
        <w:tabs>
          <w:tab w:val="clear" w:pos="1440"/>
          <w:tab w:val="left" w:pos="851"/>
        </w:tabs>
        <w:spacing w:after="0"/>
        <w:ind w:left="851" w:hanging="425"/>
        <w:jc w:val="both"/>
      </w:pPr>
      <w:r w:rsidRPr="00104A06">
        <w:t xml:space="preserve">Penyelesaian sengketa di luar pengadilan melalui BPSK  bukanlah suatu keharusan untuk ditempuh konsumen sebelum pada akhirnya  sengketa tersebut diselesaikan melalui lembaga peradilan. Walaupun demikian, hasil putusan BPSK memiliki suatu daya hukum yang cukup untuk memberikan </w:t>
      </w:r>
      <w:r w:rsidRPr="00104A06">
        <w:rPr>
          <w:i/>
        </w:rPr>
        <w:t>shock terapy</w:t>
      </w:r>
      <w:r w:rsidRPr="00104A06">
        <w:t xml:space="preserve"> bagi pelaku usaha yang nakal, karena putusan tersebut dapat dijadikan bukti permulaan dari penyidik. Ini berarti penyelesaian sengketa melalui BPSK tidak menghilangkan tanggung jawab pidana menurut ketentuan peraturan perundang-undangan yang berlaku. Untuk mengakomodasi kewenangan yang diberikan oleh UU Perlindungan Konsumen kepada BPSK untuk menjatuhkan sanksi administratif bagi pelaku usaha yang melanggar larangan-larangan </w:t>
      </w:r>
      <w:r w:rsidRPr="00104A06">
        <w:lastRenderedPageBreak/>
        <w:t>tertentu yang dikenakan bagi pelaku usaha. BPSK sebagai suatu lembaga penyelesaian perselisihan di luar pengadilan dalam memutuskan pelaksanaan atau penetapan eksekusinya harus meminta keputusan dari Pengadilan.</w:t>
      </w:r>
    </w:p>
    <w:p w:rsidR="004D7D1C" w:rsidRPr="00104A06" w:rsidRDefault="004D7D1C" w:rsidP="004D7D1C">
      <w:pPr>
        <w:pStyle w:val="BodyText"/>
        <w:numPr>
          <w:ilvl w:val="1"/>
          <w:numId w:val="36"/>
        </w:numPr>
        <w:tabs>
          <w:tab w:val="clear" w:pos="1440"/>
          <w:tab w:val="left" w:pos="851"/>
        </w:tabs>
        <w:spacing w:after="0"/>
        <w:ind w:left="851" w:hanging="425"/>
        <w:jc w:val="both"/>
      </w:pPr>
      <w:r w:rsidRPr="00104A06">
        <w:t xml:space="preserve">UU Perlindungan Konsumen, membedakan jenis gugatan yang dapat diajukan ke BPSK berdasarkan </w:t>
      </w:r>
      <w:r w:rsidRPr="00104A06">
        <w:rPr>
          <w:i/>
        </w:rPr>
        <w:t>persona standi in judicio</w:t>
      </w:r>
      <w:r w:rsidRPr="00104A06">
        <w:t>. Rumusan Pasal 46 ayat (1) yang menyatakan bahwa setiap gugatan atas pelanggaran pelaku usaha dapat dilakukan oleh :</w:t>
      </w:r>
    </w:p>
    <w:p w:rsidR="004D7D1C" w:rsidRPr="00104A06" w:rsidRDefault="004D7D1C" w:rsidP="004D7D1C">
      <w:pPr>
        <w:pStyle w:val="BodyText"/>
        <w:numPr>
          <w:ilvl w:val="0"/>
          <w:numId w:val="35"/>
        </w:numPr>
        <w:tabs>
          <w:tab w:val="clear" w:pos="720"/>
          <w:tab w:val="left" w:pos="1134"/>
        </w:tabs>
        <w:spacing w:after="0"/>
        <w:ind w:left="1134" w:hanging="283"/>
        <w:jc w:val="both"/>
      </w:pPr>
      <w:r w:rsidRPr="00104A06">
        <w:t>Seorang konsumen yang dirugikan atau ahli waris yang bersangkutan.</w:t>
      </w:r>
    </w:p>
    <w:p w:rsidR="004D7D1C" w:rsidRPr="00104A06" w:rsidRDefault="004D7D1C" w:rsidP="004D7D1C">
      <w:pPr>
        <w:pStyle w:val="BodyText"/>
        <w:numPr>
          <w:ilvl w:val="0"/>
          <w:numId w:val="35"/>
        </w:numPr>
        <w:tabs>
          <w:tab w:val="clear" w:pos="720"/>
          <w:tab w:val="left" w:pos="1134"/>
        </w:tabs>
        <w:spacing w:after="0"/>
        <w:ind w:left="1134" w:hanging="283"/>
        <w:jc w:val="both"/>
      </w:pPr>
      <w:r w:rsidRPr="00104A06">
        <w:t>Sekelompok konsumen yang mempunyai kepentingan yang sama.</w:t>
      </w:r>
    </w:p>
    <w:p w:rsidR="004D7D1C" w:rsidRPr="00104A06" w:rsidRDefault="004D7D1C" w:rsidP="004D7D1C">
      <w:pPr>
        <w:pStyle w:val="BodyText"/>
        <w:numPr>
          <w:ilvl w:val="0"/>
          <w:numId w:val="35"/>
        </w:numPr>
        <w:tabs>
          <w:tab w:val="clear" w:pos="720"/>
          <w:tab w:val="left" w:pos="1134"/>
        </w:tabs>
        <w:spacing w:after="0"/>
        <w:ind w:left="1134" w:hanging="283"/>
        <w:jc w:val="both"/>
      </w:pPr>
      <w:r w:rsidRPr="00104A06">
        <w:t>Lembaga perlindungan konsumen swadaya masyarakat yang memenuhi syarat, yaitu berbentuk badan hukum atau yayasan yang dalam anggaran dasarnya menyebutkan dengan tegas bahwa tujuan didirikannya organisasi tersebut adalah untuk kepentingan perlindungan konsumen dan telah melaksanakan kegiatan sesuai dengan anggaran dasarnya.</w:t>
      </w:r>
    </w:p>
    <w:p w:rsidR="004D7D1C" w:rsidRPr="00104A06" w:rsidRDefault="004D7D1C" w:rsidP="004D7D1C">
      <w:pPr>
        <w:pStyle w:val="BodyText"/>
        <w:numPr>
          <w:ilvl w:val="0"/>
          <w:numId w:val="35"/>
        </w:numPr>
        <w:tabs>
          <w:tab w:val="clear" w:pos="720"/>
          <w:tab w:val="left" w:pos="1134"/>
        </w:tabs>
        <w:spacing w:after="0"/>
        <w:ind w:left="1134" w:hanging="283"/>
        <w:jc w:val="both"/>
      </w:pPr>
      <w:r w:rsidRPr="00104A06">
        <w:t>Pemerintah atau instansi terkait apabila barang dan/atau jasa yang dikonsumsi atau dimanfaatkan mengakibatkan kerugian materi yang besar dan/atau korban yang tidak sedikit.</w:t>
      </w:r>
      <w:r w:rsidRPr="00104A06">
        <w:rPr>
          <w:rStyle w:val="FootnoteReference"/>
        </w:rPr>
        <w:footnoteReference w:id="2"/>
      </w:r>
    </w:p>
    <w:p w:rsidR="004D7D1C" w:rsidRPr="00104A06" w:rsidRDefault="004D7D1C" w:rsidP="004D7D1C">
      <w:pPr>
        <w:pStyle w:val="BodyText"/>
        <w:ind w:left="1309"/>
      </w:pPr>
    </w:p>
    <w:p w:rsidR="004D7D1C" w:rsidRPr="00104A06" w:rsidRDefault="004D7D1C" w:rsidP="004D7D1C">
      <w:pPr>
        <w:pStyle w:val="BodyText"/>
        <w:spacing w:line="456" w:lineRule="auto"/>
        <w:ind w:firstLine="748"/>
      </w:pPr>
      <w:r w:rsidRPr="00104A06">
        <w:t>Hal ini merupakan aturan umum dan terdapat dalam ketentuan Pasal 46 ayat (2) Undang-Undang Nomor 8 Tahun 1999 Tentang Perlindungan Konsumen ditentukan lebih lanjut bahwa gugatan yang diajukan oleh sekelompok konsumen, lembaga perlindungan konsumen swadaya masyarakat atau pemerintah sebagaimana di maksud dalam huruf b, huruf c dan huruf d tersebut hanya dapat diajukan kepada peradilan umum. Ketentuan tersebut berupa penegakan kembali dari ketentuan Pasal 45 ayat (1) Undang-Undang Nomor 8 Tahun 1999 Tentang Perlindungan Konsumen,bahwa setiap konsumen yang dirugikan dapat menggugat pelaku usaha melalui lembaga yang bertugas menyelesaikan sengketa antara konsumen dan pelaku usaha atau melalui peradilan yang berada di lingkungan peradilan umum.</w:t>
      </w:r>
    </w:p>
    <w:p w:rsidR="004D7D1C" w:rsidRPr="00104A06" w:rsidRDefault="004D7D1C" w:rsidP="004D7D1C">
      <w:pPr>
        <w:pStyle w:val="BodyText"/>
        <w:ind w:firstLine="748"/>
      </w:pPr>
      <w:r w:rsidRPr="00104A06">
        <w:lastRenderedPageBreak/>
        <w:t>Penyelesaian sengketa konsumen yang di maksud pada Pasal 45 ayat (2) Undang-Undang Nomor 8 Tahun 1999 Tentang Perlindungan Konsumen, tidak mencakup kemungkinan dilakukannya penyelesaian secara damai oleh para pihak bersengketa. Dalam setiap tahap proses penyelesaian sengketa selalu diupayakan untuk menyelesaikan secara damai diantara kedua belah pihak yang bersengketa.</w:t>
      </w:r>
    </w:p>
    <w:p w:rsidR="004D7D1C" w:rsidRPr="00104A06" w:rsidRDefault="004D7D1C" w:rsidP="004D7D1C">
      <w:pPr>
        <w:pStyle w:val="BodyText"/>
        <w:spacing w:line="456" w:lineRule="auto"/>
        <w:ind w:firstLine="748"/>
      </w:pPr>
      <w:r w:rsidRPr="00104A06">
        <w:t>Penyelesaian secara damai adalah penyelesaian yang dilakukan oleh kedua belah pihak yang bersengketa (pelaku usaha dan konsumen) tanpa melalui pengadilan atau BPSK dan tidak bertentangan dengan Undang-Undang Nomor 8 Tahun 1999 Tentang Perlindungan Konsumen. Apabila tidak tercapai kata sepakat mengenai persengketaan antara konsumen dengan pelaku usaha maka tindakan BPSK adalah menyerahkan kepada kedua belah pihak untuk memilih 3 (tiga) cara yang dianjurkan sesuai dengan Undang-Undang Nomor 8 Tahun 1999 Tentang Perlindungan Konsumen yaitu melalui :</w:t>
      </w:r>
    </w:p>
    <w:p w:rsidR="004D7D1C" w:rsidRPr="00104A06" w:rsidRDefault="004D7D1C" w:rsidP="004D7D1C">
      <w:pPr>
        <w:pStyle w:val="BodyText"/>
        <w:numPr>
          <w:ilvl w:val="0"/>
          <w:numId w:val="37"/>
        </w:numPr>
        <w:tabs>
          <w:tab w:val="num" w:pos="374"/>
        </w:tabs>
        <w:spacing w:after="0" w:line="528" w:lineRule="auto"/>
        <w:ind w:left="748" w:hanging="748"/>
        <w:jc w:val="both"/>
        <w:rPr>
          <w:bCs/>
        </w:rPr>
      </w:pPr>
      <w:r w:rsidRPr="00104A06">
        <w:rPr>
          <w:bCs/>
        </w:rPr>
        <w:t>Arbitrase</w:t>
      </w:r>
    </w:p>
    <w:p w:rsidR="004D7D1C" w:rsidRPr="00104A06" w:rsidRDefault="004D7D1C" w:rsidP="004D7D1C">
      <w:pPr>
        <w:pStyle w:val="BodyText"/>
        <w:ind w:firstLine="748"/>
      </w:pPr>
      <w:r w:rsidRPr="00104A06">
        <w:t>Arbitrase adalah cara penyelesaian suatu sengketa perdata di luar peradilan umum yang didasarkan pada perjanjian arbitrase yang dibuat oleh para pihak yang bersengketa.</w:t>
      </w:r>
    </w:p>
    <w:p w:rsidR="004D7D1C" w:rsidRPr="00104A06" w:rsidRDefault="004D7D1C" w:rsidP="004D7D1C">
      <w:pPr>
        <w:pStyle w:val="BodyText"/>
        <w:ind w:left="426"/>
      </w:pPr>
      <w:r w:rsidRPr="00104A06">
        <w:t>Penyelesaian sengketa melalui peradilan arbitrase ini dapat dilakukan oleh para pihak yang bersengketa jika para pihak tersebut telah mencantumkan klausula arbitrase dalam perjanjian yang menjadi pokok sengketa atau mengadakan perjanjian arbitrase setelah timbulnya sengketa diantara mereka.</w:t>
      </w:r>
      <w:r w:rsidRPr="00104A06">
        <w:rPr>
          <w:rStyle w:val="FootnoteReference"/>
        </w:rPr>
        <w:footnoteReference w:id="3"/>
      </w:r>
    </w:p>
    <w:p w:rsidR="004D7D1C" w:rsidRPr="00104A06" w:rsidRDefault="004D7D1C" w:rsidP="004D7D1C">
      <w:pPr>
        <w:pStyle w:val="BodyText"/>
        <w:ind w:left="426"/>
      </w:pPr>
    </w:p>
    <w:p w:rsidR="004D7D1C" w:rsidRPr="00104A06" w:rsidRDefault="004D7D1C" w:rsidP="004D7D1C">
      <w:pPr>
        <w:pStyle w:val="BodyText"/>
        <w:ind w:firstLine="748"/>
      </w:pPr>
      <w:r w:rsidRPr="00104A06">
        <w:t>Jika para pihak telah menyepakati penyelesaian sengketa melalui lembaga arbitrase maka lembaga peradilan umum sudah tidak berkompeten untuk mengadili perkara sengketa konsumen.</w:t>
      </w:r>
    </w:p>
    <w:p w:rsidR="004D7D1C" w:rsidRPr="00104A06" w:rsidRDefault="004D7D1C" w:rsidP="004D7D1C">
      <w:pPr>
        <w:pStyle w:val="BodyText"/>
        <w:numPr>
          <w:ilvl w:val="0"/>
          <w:numId w:val="37"/>
        </w:numPr>
        <w:tabs>
          <w:tab w:val="num" w:pos="374"/>
        </w:tabs>
        <w:spacing w:after="0" w:line="528" w:lineRule="auto"/>
        <w:ind w:left="374" w:hanging="374"/>
        <w:jc w:val="both"/>
        <w:rPr>
          <w:bCs/>
        </w:rPr>
      </w:pPr>
      <w:r w:rsidRPr="00104A06">
        <w:rPr>
          <w:bCs/>
        </w:rPr>
        <w:t>Konsiliasi</w:t>
      </w:r>
    </w:p>
    <w:p w:rsidR="004D7D1C" w:rsidRPr="00104A06" w:rsidRDefault="004D7D1C" w:rsidP="004D7D1C">
      <w:pPr>
        <w:pStyle w:val="BodyText"/>
        <w:ind w:firstLine="748"/>
      </w:pPr>
      <w:r w:rsidRPr="00104A06">
        <w:t xml:space="preserve">Konsiliasi merupakan bagian dari alternatif penyelesaian sengketa yang biasa ditempuh di luar pengadilan. </w:t>
      </w:r>
    </w:p>
    <w:p w:rsidR="004D7D1C" w:rsidRPr="00104A06" w:rsidRDefault="004D7D1C" w:rsidP="004D7D1C">
      <w:pPr>
        <w:pStyle w:val="BodyText"/>
        <w:ind w:left="426"/>
      </w:pPr>
      <w:r w:rsidRPr="00104A06">
        <w:t xml:space="preserve">Konsiliasi ini dimungkinkan sebagai alternatif penyelesaian sengketa konsumen berdasarkan UU Perlindungan Konsumen. Penyelesaian sengketa konsumen ini memiliki banyak kesamaan dengan arbitrase dan juga </w:t>
      </w:r>
      <w:r w:rsidRPr="00104A06">
        <w:lastRenderedPageBreak/>
        <w:t>menyerahkan kepada pihak ke 3 (tiga) untuk memberikan pendapatnya tentang sengketa yang disampaikan oleh para pihak. Walaupun demikian, pendapat dari konsiliasi tersebut tidak mengikat sebagaimana mengikatnya putusan arbitrase.</w:t>
      </w:r>
      <w:r w:rsidRPr="00104A06">
        <w:rPr>
          <w:rStyle w:val="FootnoteReference"/>
        </w:rPr>
        <w:footnoteReference w:id="4"/>
      </w:r>
    </w:p>
    <w:p w:rsidR="004D7D1C" w:rsidRPr="00104A06" w:rsidRDefault="004D7D1C" w:rsidP="004D7D1C">
      <w:pPr>
        <w:pStyle w:val="BodyText"/>
        <w:ind w:left="426"/>
      </w:pPr>
    </w:p>
    <w:p w:rsidR="004D7D1C" w:rsidRPr="00104A06" w:rsidRDefault="004D7D1C" w:rsidP="004D7D1C">
      <w:pPr>
        <w:pStyle w:val="BodyText"/>
        <w:numPr>
          <w:ilvl w:val="0"/>
          <w:numId w:val="37"/>
        </w:numPr>
        <w:tabs>
          <w:tab w:val="num" w:pos="374"/>
        </w:tabs>
        <w:spacing w:after="0" w:line="480" w:lineRule="auto"/>
        <w:ind w:left="374" w:hanging="374"/>
        <w:jc w:val="both"/>
        <w:rPr>
          <w:bCs/>
        </w:rPr>
      </w:pPr>
      <w:r w:rsidRPr="00104A06">
        <w:rPr>
          <w:bCs/>
        </w:rPr>
        <w:t>Mediasi</w:t>
      </w:r>
    </w:p>
    <w:p w:rsidR="004D7D1C" w:rsidRPr="00104A06" w:rsidRDefault="004D7D1C" w:rsidP="004D7D1C">
      <w:pPr>
        <w:pStyle w:val="BodyText"/>
        <w:ind w:firstLine="748"/>
      </w:pPr>
      <w:r w:rsidRPr="00104A06">
        <w:t xml:space="preserve">Mediasi merupakan bagian dari alternatif penyelesaian sengketa di luar pengadilan. Penyelesaian sengketa melalui mediasi harus terlebih dahulu dengan kesepakatan para pihak untuk menyelesaikan sengketanya melalui mediasi. Kesepakatan ini dapat dilakukan sebelum timbulnya sengketa yaitu dengan memasukkan sebagai klausula perjanjian </w:t>
      </w:r>
      <w:r w:rsidRPr="00104A06">
        <w:rPr>
          <w:i/>
        </w:rPr>
        <w:t>(mediation cluase agreement)</w:t>
      </w:r>
      <w:r w:rsidRPr="00104A06">
        <w:t xml:space="preserve"> atau setelah timbul sengketa kemudian para pihak membuat kesepakatan untuk menyerahkan penyelesaiannya melalui mediasi. </w:t>
      </w:r>
    </w:p>
    <w:p w:rsidR="004D7D1C" w:rsidRPr="00104A06" w:rsidRDefault="004D7D1C" w:rsidP="004D7D1C">
      <w:pPr>
        <w:pStyle w:val="BodyText"/>
        <w:ind w:firstLine="748"/>
      </w:pPr>
      <w:r w:rsidRPr="00104A06">
        <w:t xml:space="preserve">Berdasarkan dua cara tersebut,akan lebih menguntungkan jika cara pertama yang ditempuh, karena para pihak yang bersengketa sejak awal telah menginginkan mediasi, sehingga kemungkinan berhasilnya proses mediasi lebih besar. </w:t>
      </w:r>
    </w:p>
    <w:p w:rsidR="004D7D1C" w:rsidRPr="00104A06" w:rsidRDefault="004D7D1C" w:rsidP="004D7D1C">
      <w:pPr>
        <w:pStyle w:val="BodyText"/>
        <w:ind w:left="426"/>
      </w:pPr>
      <w:r w:rsidRPr="00104A06">
        <w:t xml:space="preserve">Kesepakatan penyelesaian sengketa melalui mediasi sebelum timbulnya sengketa konsumen sulit dilakukan, karena perjanjian antara produsen dengan konsumen biasanya tidak tertulis atau tidak dicantumkan klausula-klausula tertentu secara rinci, bahkan orang yang tidak terikat perjanjian dengan produsen pun dapat menuntut ganti kerugian, sehingga untuk sengketa konsumen lebih tepat digunakan </w:t>
      </w:r>
      <w:r w:rsidRPr="00104A06">
        <w:rPr>
          <w:i/>
        </w:rPr>
        <w:t>mediation submission</w:t>
      </w:r>
      <w:r w:rsidRPr="00104A06">
        <w:t>.</w:t>
      </w:r>
      <w:r w:rsidRPr="00104A06">
        <w:rPr>
          <w:rStyle w:val="FootnoteReference"/>
        </w:rPr>
        <w:footnoteReference w:id="5"/>
      </w:r>
    </w:p>
    <w:p w:rsidR="004D7D1C" w:rsidRPr="00104A06" w:rsidRDefault="004D7D1C" w:rsidP="004D7D1C">
      <w:pPr>
        <w:pStyle w:val="BodyText"/>
        <w:ind w:left="426"/>
      </w:pPr>
    </w:p>
    <w:p w:rsidR="004D7D1C" w:rsidRPr="00104A06" w:rsidRDefault="004D7D1C" w:rsidP="004D7D1C">
      <w:pPr>
        <w:pStyle w:val="BodyText"/>
        <w:ind w:firstLine="748"/>
      </w:pPr>
      <w:r w:rsidRPr="00104A06">
        <w:t>Mediasi juga termasuk cara penyelesaian sengketa yang fleksibel dan tidak mengikat serta melibatkan pihak netral yaitu mediator yang memudahkan negosiasi antara para pihak yang membantu mereka dalam mencapai kompromi atau kesepakatan. Peran mediator sangat terbatas yaitu pada hakikatnya hanya menolong para pihak untuk mencari jalan keluar dari persengketaan yang mereka hadapi, sehingga hasil penyelesaian dalam bentuk kompromi terletak sepenuhnya pada kesepakatan para pihak dan kekuatannya tidak secara mutlak mengakhiri sengketa secara final dan tidak pula mengikat secara mutlak tapi tergantung pada itikad baik untuk memenuhi secara sukarela.</w:t>
      </w:r>
    </w:p>
    <w:p w:rsidR="004D7D1C" w:rsidRPr="00104A06" w:rsidRDefault="004D7D1C" w:rsidP="004D7D1C">
      <w:pPr>
        <w:pStyle w:val="BodyText"/>
        <w:ind w:left="561"/>
      </w:pPr>
      <w:r w:rsidRPr="00104A06">
        <w:t>Lembaga penyelesaian di luar pengadilan yang dilaksanakan melalui BPSK ini memang dikhususkan bagi konsumen perorangan yang memiliki perselisihan dengan pelaku usaha. Sifat penyelesaian sengketa yang cepat yang memang dibutuhkan konsumen, terutama konsumen perorangan.</w:t>
      </w:r>
      <w:r w:rsidRPr="00104A06">
        <w:rPr>
          <w:rStyle w:val="FootnoteReference"/>
        </w:rPr>
        <w:footnoteReference w:id="6"/>
      </w:r>
    </w:p>
    <w:p w:rsidR="004D7D1C" w:rsidRPr="00104A06" w:rsidRDefault="004D7D1C" w:rsidP="004D7D1C">
      <w:pPr>
        <w:pStyle w:val="BodyText"/>
        <w:ind w:left="561"/>
      </w:pPr>
    </w:p>
    <w:p w:rsidR="004D7D1C" w:rsidRPr="00104A06" w:rsidRDefault="004D7D1C" w:rsidP="004D7D1C">
      <w:pPr>
        <w:autoSpaceDE w:val="0"/>
        <w:autoSpaceDN w:val="0"/>
        <w:adjustRightInd w:val="0"/>
        <w:spacing w:line="480" w:lineRule="auto"/>
        <w:ind w:firstLine="720"/>
        <w:jc w:val="both"/>
        <w:rPr>
          <w:color w:val="000000"/>
          <w:lang w:eastAsia="id-ID"/>
        </w:rPr>
      </w:pPr>
      <w:r w:rsidRPr="00104A06">
        <w:rPr>
          <w:color w:val="000000"/>
          <w:lang w:eastAsia="id-ID"/>
        </w:rPr>
        <w:lastRenderedPageBreak/>
        <w:t xml:space="preserve"> Dalam Putusan BPSK diatur dalam Pasal 42 ayat (1) Keputusan Menteri Perindustrian dan Perdagangan Nomor 350/MPP/Kep/12/2001 Tentang Pelaksanaan Tugas dan Wewenang BPSK yang menyatakan bahwa putusan BPSK merupakan putusan yang final dan telah mempunyai kekuatan hukum yang tetap, final berarti penyelesaian sengketa yang dilakukan melalui BPSK harus berakhir dan selesai di Badan Penyelesaian Sengketa Konsumen, sedangkan putusan yang mempunyai kekuatan hukum yang tetap adalah putusan yang menurut ketentuan undang-undang tidak ada kesempatan lagi untuk menggunakan upaya hukum biasa melawan putusan tersebut. Dengan kata lain putusan tersebut tidak dapat diganggu gugat. Dalam putusan yang sudah menjadi tetap ini terdapat tiga macam kekuatan yaitu kekuatan mengikat, kekuatan bukti, dan kekuatan untuk dilaksanakan. Dengan kata lain selama putusan belum memperoleh kekuatan hukum tetap, upaya dan tindakan eksekusi belum berfungsi. </w:t>
      </w:r>
    </w:p>
    <w:p w:rsidR="004D7D1C" w:rsidRPr="00104A06" w:rsidRDefault="004D7D1C" w:rsidP="004D7D1C">
      <w:pPr>
        <w:autoSpaceDE w:val="0"/>
        <w:autoSpaceDN w:val="0"/>
        <w:adjustRightInd w:val="0"/>
        <w:spacing w:line="456" w:lineRule="auto"/>
        <w:ind w:firstLine="720"/>
        <w:jc w:val="both"/>
        <w:rPr>
          <w:color w:val="000000"/>
          <w:lang w:eastAsia="id-ID"/>
        </w:rPr>
      </w:pPr>
      <w:r w:rsidRPr="00104A06">
        <w:rPr>
          <w:color w:val="000000"/>
          <w:lang w:eastAsia="id-ID"/>
        </w:rPr>
        <w:t>Pasal 42 ayat (1) Keputusan Menteri Perindustrian Dan Perdagangan Nomor 350/MPP/Kep/12/2001 Tentang Pelaksanaan Tugas dan Wewenang BPSK menurut Shidarta bahwa :</w:t>
      </w:r>
    </w:p>
    <w:p w:rsidR="004D7D1C" w:rsidRPr="00104A06" w:rsidRDefault="004D7D1C" w:rsidP="004D7D1C">
      <w:pPr>
        <w:autoSpaceDE w:val="0"/>
        <w:autoSpaceDN w:val="0"/>
        <w:adjustRightInd w:val="0"/>
        <w:ind w:left="425"/>
        <w:jc w:val="both"/>
        <w:rPr>
          <w:color w:val="000000"/>
          <w:lang w:eastAsia="id-ID"/>
        </w:rPr>
      </w:pPr>
      <w:r w:rsidRPr="00104A06">
        <w:rPr>
          <w:color w:val="000000"/>
          <w:lang w:eastAsia="id-ID"/>
        </w:rPr>
        <w:t>Ajudikasi para pihak melepaskan hak mereka untuk memutuskan sengketa mereka sendiri dan sebagai gantinya mempercayakan kepada ajudikator. Tetapi dalam mediasi penyelesaian sengketa ditentukan ditentukan oleh kesepakantan para pihak sendiri, mediator sebagai pihak ketiga hanya membantu para pihak merundingkan suatu perjanjian, tetapi tidak membuat putusan yang bersifat substantif bagi penyelesaian sengketa. Adapun</w:t>
      </w:r>
      <w:r w:rsidRPr="00104A06">
        <w:t xml:space="preserve"> konsiliator di dalam penyelesaian sengketa juga memberikan putusan, hanya saja putusan tersebut tidak mengikat para pihak yang bersengketa, sebagaimana dengan putusan arbitrator.</w:t>
      </w:r>
      <w:r w:rsidRPr="00104A06">
        <w:rPr>
          <w:rStyle w:val="FootnoteReference"/>
          <w:color w:val="000000"/>
          <w:lang w:eastAsia="id-ID"/>
        </w:rPr>
        <w:footnoteReference w:id="7"/>
      </w:r>
    </w:p>
    <w:p w:rsidR="004D7D1C" w:rsidRPr="00104A06" w:rsidRDefault="004D7D1C" w:rsidP="004D7D1C">
      <w:pPr>
        <w:autoSpaceDE w:val="0"/>
        <w:autoSpaceDN w:val="0"/>
        <w:adjustRightInd w:val="0"/>
        <w:ind w:left="426"/>
        <w:jc w:val="both"/>
      </w:pPr>
    </w:p>
    <w:p w:rsidR="004D7D1C" w:rsidRPr="00104A06" w:rsidRDefault="004D7D1C" w:rsidP="004D7D1C">
      <w:pPr>
        <w:autoSpaceDE w:val="0"/>
        <w:autoSpaceDN w:val="0"/>
        <w:adjustRightInd w:val="0"/>
        <w:spacing w:line="516" w:lineRule="auto"/>
        <w:ind w:firstLine="720"/>
        <w:jc w:val="both"/>
        <w:rPr>
          <w:color w:val="000000"/>
          <w:lang w:eastAsia="id-ID"/>
        </w:rPr>
      </w:pPr>
      <w:r w:rsidRPr="00104A06">
        <w:rPr>
          <w:color w:val="000000"/>
          <w:lang w:eastAsia="id-ID"/>
        </w:rPr>
        <w:lastRenderedPageBreak/>
        <w:t>Putusan Majelis BPSK pada dasarnya dibedakan atas tiga jenis putusan, yaitu putusan BPSK dengan cara konsiliasi, mediasi, dan arbitrase serta yang membedakan putusan tersebut adalah menyangkut substansi isi putusan, putusan BPSK dengan cara arbitrase isinya memuat tentang duduknya perkara dan pertimbangan hukumnya sementara itu, putusan dengan cara konsiliasi dan mediasi diterbitkan adalah semata–mata berdasarkan surat perjanjian perdamaian yang dibuat dan ditandatangani oleh kedua belah pihak yang bersengketa.</w:t>
      </w:r>
    </w:p>
    <w:p w:rsidR="004D7D1C" w:rsidRPr="00104A06" w:rsidRDefault="004D7D1C" w:rsidP="004D7D1C">
      <w:pPr>
        <w:autoSpaceDE w:val="0"/>
        <w:autoSpaceDN w:val="0"/>
        <w:adjustRightInd w:val="0"/>
        <w:spacing w:line="516" w:lineRule="auto"/>
        <w:ind w:firstLine="720"/>
        <w:jc w:val="both"/>
        <w:rPr>
          <w:color w:val="000000"/>
          <w:lang w:eastAsia="id-ID"/>
        </w:rPr>
      </w:pPr>
      <w:r w:rsidRPr="00104A06">
        <w:rPr>
          <w:color w:val="000000"/>
          <w:lang w:eastAsia="id-ID"/>
        </w:rPr>
        <w:t xml:space="preserve">Menurut Ketentuan Pasal Pasal 42 ayat (1) Keputusan Menteri Perindustrian Dan Perdagangan Nomor 350/MPP/Kep/12/2001 Tentang Pelaksanaan Tugas dan Wewenang BPSK yang menyatakan bahwa putusan BPSK merupakan putusan yang final dan telah mempunyai kekuatan hukum yang tetap. </w:t>
      </w:r>
    </w:p>
    <w:p w:rsidR="004D7D1C" w:rsidRPr="00104A06" w:rsidRDefault="004D7D1C" w:rsidP="004D7D1C">
      <w:pPr>
        <w:autoSpaceDE w:val="0"/>
        <w:autoSpaceDN w:val="0"/>
        <w:adjustRightInd w:val="0"/>
        <w:ind w:left="426"/>
        <w:jc w:val="both"/>
        <w:rPr>
          <w:color w:val="000000"/>
          <w:lang w:eastAsia="id-ID"/>
        </w:rPr>
      </w:pPr>
      <w:r w:rsidRPr="00104A06">
        <w:rPr>
          <w:color w:val="000000"/>
          <w:lang w:eastAsia="id-ID"/>
        </w:rPr>
        <w:t xml:space="preserve">Final berarti penyelesaian sengketa yang dilakukan melalui BPSK harus berakhir atau selesai di BPSK dan tidak boleh dilakukan upaya hukum oleh kedua belah pihak yang bersengketa. Prinsip </w:t>
      </w:r>
      <w:r w:rsidRPr="00104A06">
        <w:rPr>
          <w:i/>
          <w:iCs/>
          <w:color w:val="000000"/>
          <w:lang w:eastAsia="id-ID"/>
        </w:rPr>
        <w:t xml:space="preserve">res judicata vitatate habetur </w:t>
      </w:r>
      <w:r w:rsidRPr="00104A06">
        <w:rPr>
          <w:color w:val="000000"/>
          <w:lang w:eastAsia="id-ID"/>
        </w:rPr>
        <w:t>(suatu putusan yang tidak mungkin lagi untuk dilakukan upaya hukum dinyatakan sebagai putusan yang mempunyai kekuatan hukum pasti). Berdasarkan prinsip demikian putusan BPSK harus dipandang sebagai putusan yang mempunyai kekuatan hukum yang tetap.</w:t>
      </w:r>
      <w:r w:rsidRPr="00104A06">
        <w:rPr>
          <w:rStyle w:val="FootnoteReference"/>
          <w:color w:val="000000"/>
          <w:lang w:eastAsia="id-ID"/>
        </w:rPr>
        <w:footnoteReference w:id="8"/>
      </w:r>
    </w:p>
    <w:p w:rsidR="004D7D1C" w:rsidRPr="00104A06" w:rsidRDefault="004D7D1C" w:rsidP="004D7D1C">
      <w:pPr>
        <w:autoSpaceDE w:val="0"/>
        <w:autoSpaceDN w:val="0"/>
        <w:adjustRightInd w:val="0"/>
        <w:ind w:left="426"/>
        <w:jc w:val="both"/>
        <w:rPr>
          <w:color w:val="000000"/>
          <w:lang w:eastAsia="id-ID"/>
        </w:rPr>
      </w:pPr>
    </w:p>
    <w:p w:rsidR="004D7D1C" w:rsidRPr="00104A06" w:rsidRDefault="004D7D1C" w:rsidP="004D7D1C">
      <w:pPr>
        <w:autoSpaceDE w:val="0"/>
        <w:autoSpaceDN w:val="0"/>
        <w:adjustRightInd w:val="0"/>
        <w:spacing w:line="456" w:lineRule="auto"/>
        <w:ind w:firstLine="720"/>
        <w:jc w:val="both"/>
      </w:pPr>
      <w:r w:rsidRPr="00104A06">
        <w:t xml:space="preserve">Putusan </w:t>
      </w:r>
      <w:r w:rsidRPr="00104A06">
        <w:rPr>
          <w:color w:val="000000"/>
          <w:lang w:eastAsia="id-ID"/>
        </w:rPr>
        <w:t>BPSK</w:t>
      </w:r>
      <w:r w:rsidRPr="00104A06">
        <w:t xml:space="preserve"> dapat dikatakan memenuhi ciri undang-undang arbitrase modern yang dapat membawa putusan arbitrase menjadi efektif, Undang-undang arbitrase dapat menyampingkan campur tangan yang luas dari pihak peradilan umum. Apabila ditelaah lebih jauh mengenai kekuatan putusan </w:t>
      </w:r>
      <w:r w:rsidRPr="00104A06">
        <w:rPr>
          <w:color w:val="000000"/>
          <w:lang w:eastAsia="id-ID"/>
        </w:rPr>
        <w:t>BPSK</w:t>
      </w:r>
      <w:r w:rsidRPr="00104A06">
        <w:t xml:space="preserve">, maka akan dihadapkan pada suatu ketidakpastian hukum dari beberapa ketentuan dalam Undang-Undang Nomor 8 Tahun 1999 Tentang Perlindungan Konsumen dan </w:t>
      </w:r>
      <w:r w:rsidRPr="00104A06">
        <w:lastRenderedPageBreak/>
        <w:t xml:space="preserve">Keputusan Menperindag Nomor 350/MPP/Kep/12/2001 yang saling bertetangan. Pasal 56 ayat (2) UU Perlindungan Konsumen jo Pasal 41 ayat (3) Keputusan Menteri Perindustrian Dan Perdagangan Nomor 350/MPP/Kep/12/2001 Tentang Pelaksanaan Tugas dan Wewenang </w:t>
      </w:r>
      <w:r w:rsidRPr="00104A06">
        <w:rPr>
          <w:color w:val="000000"/>
          <w:lang w:eastAsia="id-ID"/>
        </w:rPr>
        <w:t>BPSK</w:t>
      </w:r>
      <w:r w:rsidRPr="00104A06">
        <w:t xml:space="preserve"> menyatakan bahwa konsumen atau pelaku usaha yang menolak putusan </w:t>
      </w:r>
      <w:r w:rsidRPr="00104A06">
        <w:rPr>
          <w:color w:val="000000"/>
          <w:lang w:eastAsia="id-ID"/>
        </w:rPr>
        <w:t>BPSK</w:t>
      </w:r>
      <w:r w:rsidRPr="00104A06">
        <w:t xml:space="preserve"> dapat mengajukan keberatan kepada Pengadilan Negeri selambat-lambatnya dalam waktu 14 (empat belas) hari terhitung sejak keputusan </w:t>
      </w:r>
      <w:r w:rsidRPr="00104A06">
        <w:rPr>
          <w:color w:val="000000"/>
          <w:lang w:eastAsia="id-ID"/>
        </w:rPr>
        <w:t>BPSK</w:t>
      </w:r>
      <w:r w:rsidRPr="00104A06">
        <w:t xml:space="preserve"> diberitahukan. </w:t>
      </w:r>
    </w:p>
    <w:p w:rsidR="004D7D1C" w:rsidRPr="00104A06" w:rsidRDefault="004D7D1C" w:rsidP="004D7D1C">
      <w:pPr>
        <w:autoSpaceDE w:val="0"/>
        <w:autoSpaceDN w:val="0"/>
        <w:adjustRightInd w:val="0"/>
        <w:spacing w:line="480" w:lineRule="auto"/>
        <w:ind w:firstLine="720"/>
        <w:jc w:val="both"/>
      </w:pPr>
      <w:r w:rsidRPr="00104A06">
        <w:t xml:space="preserve">Ketentuan dalam pasal ini membuka peluang bagi para pihak untuk mengajukan keberatan putusan </w:t>
      </w:r>
      <w:r w:rsidRPr="00104A06">
        <w:rPr>
          <w:color w:val="000000"/>
          <w:lang w:eastAsia="id-ID"/>
        </w:rPr>
        <w:t>BPSK dan jika</w:t>
      </w:r>
      <w:r w:rsidRPr="00104A06">
        <w:t xml:space="preserve"> dihubungkan dengan ketentuan Pasal 54 ayat (3) Undang-Undang Nomor 8 Tahun 1999 Tentang Perlindungan Konsumen jo Pasal 42 ayat (1) Keputusan Menteri Perindustrian dan Perdagangan Nomor 350/MPP/Kep/12/2001 Tentang Pelaksanaan Tugas dan Wewenang </w:t>
      </w:r>
      <w:r w:rsidRPr="00104A06">
        <w:rPr>
          <w:color w:val="000000"/>
          <w:lang w:eastAsia="id-ID"/>
        </w:rPr>
        <w:t>BPSK</w:t>
      </w:r>
      <w:r w:rsidRPr="00104A06">
        <w:t xml:space="preserve"> yang menyatakan bahwa putusan BPSK bersifat final dan mengikat, serta mempunyai kekuatan hukum yang tetap. Hal ini jelas bertetangan dengan sifat putusan BPSK yang bersifat final dan mengikat.</w:t>
      </w:r>
    </w:p>
    <w:p w:rsidR="004D7D1C" w:rsidRPr="00104A06" w:rsidRDefault="004D7D1C" w:rsidP="004D7D1C">
      <w:pPr>
        <w:autoSpaceDE w:val="0"/>
        <w:autoSpaceDN w:val="0"/>
        <w:adjustRightInd w:val="0"/>
        <w:spacing w:line="480" w:lineRule="auto"/>
        <w:ind w:firstLine="720"/>
        <w:jc w:val="both"/>
        <w:rPr>
          <w:color w:val="000000"/>
          <w:lang w:eastAsia="id-ID"/>
        </w:rPr>
      </w:pPr>
      <w:r w:rsidRPr="00104A06">
        <w:rPr>
          <w:color w:val="000000"/>
          <w:lang w:eastAsia="id-ID"/>
        </w:rPr>
        <w:t xml:space="preserve">Bila dihubungkan dengan ketentuan Pasal 41 ayat (3) Keputusan Menteri Perindustrian dan Perdagangan Nomor 350/MPP/Kep/12/2001 Tentang Pelaksanaan Tugas dan Wewenang BPSK, maka dapat diketahui bahwa ternyata istilah final putusan BPSK hanya dimaknai dengan upaya banding, tetapi tidak termasuk upaya mengajukan keberatan kepada Pengadilan Negeri, yang ternyata atas putusan Pengadilan Negeri ini UU Perlindungan Konsumen dan KepMen 350/MPP/Kep/12/2001 masih membuka lagi kesempatan untuk mengajukan kasasi kepada Mahkamah Agung. Upaya terakhir ini berbeda dengan upaya terakhir yang dikenal dalam Undang-Undang Arbitrase dan Alternatif </w:t>
      </w:r>
      <w:r w:rsidRPr="00104A06">
        <w:rPr>
          <w:color w:val="000000"/>
          <w:lang w:eastAsia="id-ID"/>
        </w:rPr>
        <w:lastRenderedPageBreak/>
        <w:t xml:space="preserve">Penyelesaian Sengketa karena upaya terakhir dalam undang-undang tersebut adalah banding ke Mahkamah Agung. </w:t>
      </w:r>
    </w:p>
    <w:p w:rsidR="004D7D1C" w:rsidRPr="00104A06" w:rsidRDefault="004D7D1C" w:rsidP="004D7D1C">
      <w:pPr>
        <w:autoSpaceDE w:val="0"/>
        <w:autoSpaceDN w:val="0"/>
        <w:adjustRightInd w:val="0"/>
        <w:spacing w:line="480" w:lineRule="auto"/>
        <w:ind w:firstLine="720"/>
        <w:jc w:val="both"/>
        <w:rPr>
          <w:color w:val="000000"/>
          <w:lang w:eastAsia="id-ID"/>
        </w:rPr>
      </w:pPr>
      <w:r w:rsidRPr="00104A06">
        <w:rPr>
          <w:color w:val="000000"/>
          <w:lang w:eastAsia="id-ID"/>
        </w:rPr>
        <w:t xml:space="preserve">Adanya peluang mengajukan keberatan atas putusan BPSK kepada pengadilan sesungguhnya memiliki hakikat yang sama dengan upaya banding putusan BPSK. Keduanya bersifat final dan mengikat dari putusan arbitrase yang dilakukan oleh BPSK. Jika putusan arbitrase oleh BPSK benar-benar bersifat final dan mengikat, maka jangka waktu penyelesaian sengketa konsumen di luar pengeadilan paling lama hanya 21 (dua puluh satu ) hari. </w:t>
      </w:r>
    </w:p>
    <w:p w:rsidR="004D7D1C" w:rsidRPr="00104A06" w:rsidRDefault="004D7D1C" w:rsidP="004D7D1C">
      <w:pPr>
        <w:autoSpaceDE w:val="0"/>
        <w:autoSpaceDN w:val="0"/>
        <w:adjustRightInd w:val="0"/>
        <w:spacing w:line="480" w:lineRule="auto"/>
        <w:ind w:firstLine="720"/>
        <w:jc w:val="both"/>
      </w:pPr>
      <w:r w:rsidRPr="00104A06">
        <w:rPr>
          <w:color w:val="000000"/>
          <w:lang w:eastAsia="id-ID"/>
        </w:rPr>
        <w:t>Peluang</w:t>
      </w:r>
      <w:r w:rsidRPr="00104A06">
        <w:t xml:space="preserve"> mengajukan keberatan atas putusan </w:t>
      </w:r>
      <w:r w:rsidRPr="00104A06">
        <w:rPr>
          <w:color w:val="000000"/>
          <w:lang w:eastAsia="id-ID"/>
        </w:rPr>
        <w:t>BPSK</w:t>
      </w:r>
      <w:r w:rsidRPr="00104A06">
        <w:t xml:space="preserve"> kepada Pengadilan Negeri dan bahkan kasasi kepada Mahkamah Agung merupakan bentuk campur tangan yang demikian besar dari lembaga peradilan umum terhadap penyelesaian sengketa melalui </w:t>
      </w:r>
      <w:r w:rsidRPr="00104A06">
        <w:rPr>
          <w:color w:val="000000"/>
          <w:lang w:eastAsia="id-ID"/>
        </w:rPr>
        <w:t>BPSK</w:t>
      </w:r>
      <w:r w:rsidRPr="00104A06">
        <w:t xml:space="preserve">. Campur tangan yang demikian besar bukanlah ciri arbitrase modern. </w:t>
      </w:r>
    </w:p>
    <w:p w:rsidR="004D7D1C" w:rsidRPr="00104A06" w:rsidRDefault="004D7D1C" w:rsidP="004D7D1C">
      <w:pPr>
        <w:autoSpaceDE w:val="0"/>
        <w:autoSpaceDN w:val="0"/>
        <w:adjustRightInd w:val="0"/>
        <w:spacing w:line="480" w:lineRule="auto"/>
        <w:ind w:firstLine="720"/>
        <w:jc w:val="both"/>
        <w:rPr>
          <w:color w:val="000000"/>
          <w:lang w:eastAsia="id-ID"/>
        </w:rPr>
      </w:pPr>
      <w:r w:rsidRPr="00104A06">
        <w:rPr>
          <w:color w:val="000000"/>
          <w:lang w:eastAsia="id-ID"/>
        </w:rPr>
        <w:t>Pada proses pengajuan keberatan terhadap putusan BPSK, rnuncul permasalahan mengenai bagaimana pengadilan harus rnemperlakukan keberatan atas putusan BPSK tersebut. Hal ini tampak dari beberapa pengajuan keberatan atas putusan BPSK yang didasarkan atas beberapa alasan, antara lain BPSK salah menerapkan hukum acara sebagai hukum formal, konsumen sebagai penggugat telah salah menggugat (</w:t>
      </w:r>
      <w:r w:rsidRPr="00104A06">
        <w:rPr>
          <w:i/>
          <w:iCs/>
          <w:color w:val="000000"/>
          <w:lang w:eastAsia="id-ID"/>
        </w:rPr>
        <w:t>error in persona</w:t>
      </w:r>
      <w:r w:rsidRPr="00104A06">
        <w:rPr>
          <w:color w:val="000000"/>
          <w:lang w:eastAsia="id-ID"/>
        </w:rPr>
        <w:t xml:space="preserve">), BPSK dianggap salah menjatuhkan putusan, keberatan ditafsirkan sebagai gugatan oleh Pengadilan Negeri sehingga membawa BPSK sebagai tergugat, atau keberatan ditafsirkan sebagai upaya hukum banding. </w:t>
      </w:r>
    </w:p>
    <w:p w:rsidR="004D7D1C" w:rsidRPr="00104A06" w:rsidRDefault="004D7D1C" w:rsidP="004D7D1C">
      <w:pPr>
        <w:autoSpaceDE w:val="0"/>
        <w:autoSpaceDN w:val="0"/>
        <w:adjustRightInd w:val="0"/>
        <w:spacing w:line="480" w:lineRule="auto"/>
        <w:ind w:firstLine="720"/>
        <w:jc w:val="both"/>
        <w:rPr>
          <w:color w:val="000000"/>
          <w:lang w:eastAsia="id-ID"/>
        </w:rPr>
      </w:pPr>
      <w:r w:rsidRPr="00104A06">
        <w:rPr>
          <w:color w:val="000000"/>
          <w:lang w:eastAsia="id-ID"/>
        </w:rPr>
        <w:lastRenderedPageBreak/>
        <w:t xml:space="preserve">Banyak penafsiran mengenai keberatan atas putusan BPSK ini disebabkan oleh hambatan dalam penafsiran terhadap instrument keberatan, dikarenakan: </w:t>
      </w:r>
    </w:p>
    <w:p w:rsidR="004D7D1C" w:rsidRPr="00104A06" w:rsidRDefault="004D7D1C" w:rsidP="004D7D1C">
      <w:pPr>
        <w:numPr>
          <w:ilvl w:val="0"/>
          <w:numId w:val="39"/>
        </w:numPr>
        <w:autoSpaceDE w:val="0"/>
        <w:autoSpaceDN w:val="0"/>
        <w:adjustRightInd w:val="0"/>
        <w:jc w:val="both"/>
        <w:rPr>
          <w:color w:val="000000"/>
          <w:lang w:eastAsia="id-ID"/>
        </w:rPr>
      </w:pPr>
      <w:r w:rsidRPr="00104A06">
        <w:rPr>
          <w:color w:val="000000"/>
          <w:lang w:eastAsia="id-ID"/>
        </w:rPr>
        <w:t xml:space="preserve">Tidak adanya ketegasan </w:t>
      </w:r>
      <w:r w:rsidRPr="00104A06">
        <w:t>Undang-Undang Nomor 8 Tahun 1999 Tentang Perlindungan Konsumen</w:t>
      </w:r>
      <w:r w:rsidRPr="00104A06">
        <w:rPr>
          <w:color w:val="000000"/>
          <w:lang w:eastAsia="id-ID"/>
        </w:rPr>
        <w:t xml:space="preserve"> dan Kepmen 350/MPP/Kep/12/2001 dalam memberikan titel hukum terhadap keputusan BPSK, sehingga untuk rnempunyai kekuatan eksekutorial harusdimintakan penetapan pada pengadilan negeri lebih dahulu, sebagaimana yang tampakdalam rumusan Pasal 57 </w:t>
      </w:r>
      <w:r w:rsidRPr="00104A06">
        <w:t>Undang-Undang Nomor 8 Tahun 1999 Tentang Perlindungan Konsumen</w:t>
      </w:r>
      <w:r w:rsidRPr="00104A06">
        <w:rPr>
          <w:color w:val="000000"/>
          <w:lang w:eastAsia="id-ID"/>
        </w:rPr>
        <w:t xml:space="preserve"> yang rnenyatakan bahwa bila tidak terdapat keberatan atas keputusan tersebut, maka dianggap telah mempunyai kekuatan hukum yang tetapdan putusan rnajelis yang demikian dapatdimintakan penetapan eksekusinya pada Pengadilan Negeri.</w:t>
      </w:r>
    </w:p>
    <w:p w:rsidR="004D7D1C" w:rsidRPr="00104A06" w:rsidRDefault="004D7D1C" w:rsidP="004D7D1C">
      <w:pPr>
        <w:numPr>
          <w:ilvl w:val="0"/>
          <w:numId w:val="39"/>
        </w:numPr>
        <w:autoSpaceDE w:val="0"/>
        <w:autoSpaceDN w:val="0"/>
        <w:adjustRightInd w:val="0"/>
        <w:jc w:val="both"/>
        <w:rPr>
          <w:color w:val="000000"/>
          <w:lang w:eastAsia="id-ID"/>
        </w:rPr>
      </w:pPr>
      <w:r w:rsidRPr="00104A06">
        <w:t>Undang-Undang Nomor 8 Tahun 1999 Tentang Perlindungan Konsumen</w:t>
      </w:r>
      <w:r w:rsidRPr="00104A06">
        <w:rPr>
          <w:color w:val="000000"/>
          <w:lang w:eastAsia="id-ID"/>
        </w:rPr>
        <w:t xml:space="preserve"> dan Kepmen 350/MPP/Kep/12/2001 juga tidak mengatur secara jelas kewenangan yang dimiliki oleh pengadilan terhadap putusan BPSK, apakah menolak, menguatkan ataukah dijadikan alat bukti permulaan sebagaimana yang diatur dalam Pasal 56 ayat (5) Undang-Undang Perlindungan Konsumen dan Pasal 41 ayat 6 Kepmen 350/MPP/Kep/12/2001 Tentang Pelaksanaan Tugas dan Wewenang BPSK.</w:t>
      </w:r>
      <w:r w:rsidRPr="00104A06">
        <w:rPr>
          <w:rStyle w:val="FootnoteReference"/>
          <w:color w:val="000000"/>
          <w:lang w:eastAsia="id-ID"/>
        </w:rPr>
        <w:footnoteReference w:id="9"/>
      </w:r>
    </w:p>
    <w:p w:rsidR="004D7D1C" w:rsidRPr="00104A06" w:rsidRDefault="004D7D1C" w:rsidP="004D7D1C">
      <w:pPr>
        <w:autoSpaceDE w:val="0"/>
        <w:autoSpaceDN w:val="0"/>
        <w:adjustRightInd w:val="0"/>
        <w:ind w:left="720"/>
        <w:jc w:val="both"/>
        <w:rPr>
          <w:color w:val="000000"/>
          <w:lang w:eastAsia="id-ID"/>
        </w:rPr>
      </w:pPr>
    </w:p>
    <w:p w:rsidR="004D7D1C" w:rsidRPr="00104A06" w:rsidRDefault="004D7D1C" w:rsidP="004D7D1C">
      <w:pPr>
        <w:autoSpaceDE w:val="0"/>
        <w:autoSpaceDN w:val="0"/>
        <w:adjustRightInd w:val="0"/>
        <w:spacing w:line="516" w:lineRule="auto"/>
        <w:ind w:firstLine="720"/>
        <w:jc w:val="both"/>
        <w:rPr>
          <w:color w:val="000000"/>
          <w:lang w:eastAsia="id-ID"/>
        </w:rPr>
      </w:pPr>
      <w:r w:rsidRPr="00104A06">
        <w:rPr>
          <w:color w:val="000000"/>
          <w:lang w:eastAsia="id-ID"/>
        </w:rPr>
        <w:t xml:space="preserve">Putusan BPSK harus mempunyai kekuatan eksekusi, maka putusan tersebut harus dimintakan penetapan eksekusi pada Pengadilan Negeri ditempat tinggal konsumen yang dirugikan. Umumnya,timbul kesuliutan untuk meminta eksekusi melalui pengadilan negeri karena berbagai alasan yang dikemukan oleh pengadilan negeri antara lain : </w:t>
      </w:r>
    </w:p>
    <w:p w:rsidR="004D7D1C" w:rsidRPr="00104A06" w:rsidRDefault="004D7D1C" w:rsidP="004D7D1C">
      <w:pPr>
        <w:numPr>
          <w:ilvl w:val="0"/>
          <w:numId w:val="40"/>
        </w:numPr>
        <w:autoSpaceDE w:val="0"/>
        <w:autoSpaceDN w:val="0"/>
        <w:adjustRightInd w:val="0"/>
        <w:spacing w:line="516" w:lineRule="auto"/>
        <w:ind w:left="360"/>
        <w:jc w:val="both"/>
        <w:rPr>
          <w:color w:val="000000"/>
          <w:lang w:eastAsia="id-ID"/>
        </w:rPr>
      </w:pPr>
      <w:r w:rsidRPr="00104A06">
        <w:rPr>
          <w:color w:val="000000"/>
          <w:lang w:eastAsia="id-ID"/>
        </w:rPr>
        <w:t xml:space="preserve">Putusan BPSK tidak memuat irah-irah Demi Keadilan Berdasarkan Ketuhanan Yang Maha Esa sehingga tidak dapat dieksekusi. </w:t>
      </w:r>
    </w:p>
    <w:p w:rsidR="004D7D1C" w:rsidRPr="00104A06" w:rsidRDefault="004D7D1C" w:rsidP="004D7D1C">
      <w:pPr>
        <w:numPr>
          <w:ilvl w:val="0"/>
          <w:numId w:val="40"/>
        </w:numPr>
        <w:autoSpaceDE w:val="0"/>
        <w:autoSpaceDN w:val="0"/>
        <w:adjustRightInd w:val="0"/>
        <w:spacing w:line="516" w:lineRule="auto"/>
        <w:ind w:left="360"/>
        <w:jc w:val="both"/>
        <w:rPr>
          <w:color w:val="000000"/>
          <w:lang w:eastAsia="id-ID"/>
        </w:rPr>
      </w:pPr>
      <w:r w:rsidRPr="00104A06">
        <w:rPr>
          <w:color w:val="000000"/>
          <w:lang w:eastAsia="id-ID"/>
        </w:rPr>
        <w:t>Belum terdapat peraturan atau petunjuk tentang tata cara mengajukan permohonan eksekusi terhadap putusan BPSK.</w:t>
      </w:r>
      <w:r w:rsidRPr="00104A06">
        <w:rPr>
          <w:rStyle w:val="FootnoteReference"/>
          <w:color w:val="000000"/>
          <w:lang w:eastAsia="id-ID"/>
        </w:rPr>
        <w:footnoteReference w:id="10"/>
      </w:r>
    </w:p>
    <w:p w:rsidR="004D7D1C" w:rsidRPr="00104A06" w:rsidRDefault="004D7D1C" w:rsidP="004D7D1C">
      <w:pPr>
        <w:autoSpaceDE w:val="0"/>
        <w:autoSpaceDN w:val="0"/>
        <w:adjustRightInd w:val="0"/>
        <w:spacing w:line="516" w:lineRule="auto"/>
        <w:ind w:firstLine="720"/>
        <w:jc w:val="both"/>
        <w:rPr>
          <w:color w:val="000000"/>
          <w:lang w:eastAsia="id-ID"/>
        </w:rPr>
      </w:pPr>
      <w:r w:rsidRPr="00104A06">
        <w:rPr>
          <w:color w:val="000000"/>
          <w:lang w:eastAsia="id-ID"/>
        </w:rPr>
        <w:lastRenderedPageBreak/>
        <w:t xml:space="preserve">Terkait dengan pengajuan keberatan, bahwa dalam sistem hukum acara di Indonesia, baik hukum acara pidana maupun acara perdata, tidak mengenal istilah keberatan. Terminologi keberatan hanya dikenal dalam terminologi hukum administrasi negara yang disebut sebagai </w:t>
      </w:r>
      <w:r w:rsidRPr="00104A06">
        <w:rPr>
          <w:i/>
          <w:iCs/>
          <w:color w:val="000000"/>
          <w:lang w:eastAsia="id-ID"/>
        </w:rPr>
        <w:t xml:space="preserve">administrative beroef system </w:t>
      </w:r>
      <w:r w:rsidRPr="00104A06">
        <w:rPr>
          <w:color w:val="000000"/>
          <w:lang w:eastAsia="id-ID"/>
        </w:rPr>
        <w:t xml:space="preserve">dan dalam Hukum Acara PTUN digunakan sebagai upaya hukum terhadap putusan pejabat Tata Usaha Negara. </w:t>
      </w:r>
    </w:p>
    <w:p w:rsidR="004D7D1C" w:rsidRPr="00104A06" w:rsidRDefault="004D7D1C" w:rsidP="004D7D1C">
      <w:pPr>
        <w:autoSpaceDE w:val="0"/>
        <w:autoSpaceDN w:val="0"/>
        <w:adjustRightInd w:val="0"/>
        <w:spacing w:line="480" w:lineRule="auto"/>
        <w:ind w:firstLine="720"/>
        <w:jc w:val="both"/>
        <w:rPr>
          <w:color w:val="000000"/>
          <w:lang w:eastAsia="id-ID"/>
        </w:rPr>
      </w:pPr>
      <w:r w:rsidRPr="00104A06">
        <w:rPr>
          <w:color w:val="000000"/>
          <w:lang w:eastAsia="id-ID"/>
        </w:rPr>
        <w:t xml:space="preserve">Kekuatan putusan BPSK yang bersifat final dan mengikat, belum sepenuhnya dapat menjamin perlindungan hukum bagi konsumen. Sebagaimana diketahui bahwa aturan yang terkait dengan BPSK dalam UU Perlindungan Konsumen dan Keputusan Menteri Perindustrian Dan Perdagangan Nomor 350/MPP/Kep/12/2001 Tentang Pelaksanaan Tugas dan Wewenang BPSK beserta peraturan pelaksanaan lainnya amat terbatas, kurang jelas dan bahkan beberapa subtansinya saling bertentangan. </w:t>
      </w:r>
    </w:p>
    <w:p w:rsidR="004D7D1C" w:rsidRPr="00104A06" w:rsidRDefault="004D7D1C" w:rsidP="004D7D1C">
      <w:pPr>
        <w:autoSpaceDE w:val="0"/>
        <w:autoSpaceDN w:val="0"/>
        <w:adjustRightInd w:val="0"/>
        <w:spacing w:line="480" w:lineRule="auto"/>
        <w:ind w:firstLine="720"/>
        <w:jc w:val="both"/>
        <w:rPr>
          <w:color w:val="000000"/>
          <w:lang w:eastAsia="id-ID"/>
        </w:rPr>
      </w:pPr>
      <w:r w:rsidRPr="00104A06">
        <w:rPr>
          <w:color w:val="000000"/>
          <w:lang w:eastAsia="id-ID"/>
        </w:rPr>
        <w:t>Beberapa prinsip yang harus dipenuhi dalam pengelolaan lembaga penyelesaian sengketa konsumen :</w:t>
      </w:r>
    </w:p>
    <w:p w:rsidR="004D7D1C" w:rsidRPr="00104A06" w:rsidRDefault="004D7D1C" w:rsidP="004D7D1C">
      <w:pPr>
        <w:numPr>
          <w:ilvl w:val="0"/>
          <w:numId w:val="38"/>
        </w:numPr>
        <w:autoSpaceDE w:val="0"/>
        <w:autoSpaceDN w:val="0"/>
        <w:adjustRightInd w:val="0"/>
        <w:jc w:val="both"/>
        <w:rPr>
          <w:color w:val="000000"/>
          <w:lang w:eastAsia="id-ID"/>
        </w:rPr>
      </w:pPr>
      <w:r w:rsidRPr="00104A06">
        <w:rPr>
          <w:i/>
          <w:iCs/>
          <w:color w:val="000000"/>
          <w:lang w:eastAsia="id-ID"/>
        </w:rPr>
        <w:t xml:space="preserve">Aksesibilitas </w:t>
      </w:r>
      <w:r w:rsidRPr="00104A06">
        <w:rPr>
          <w:color w:val="000000"/>
          <w:lang w:eastAsia="id-ID"/>
        </w:rPr>
        <w:t xml:space="preserve">yakni bagaimana mengupayakan agar lembaga penyelesaian sengketa konsumen dapat diakses seluas-luasnya oleh masyarakat. Prinsip ini meliputi elemen-elemen seperti: biaya murah, prosedur yang sederhana dan mudah, pembuktian yang  fleksibel, bersifat komprehensif, mudah diakses langsung, dan tersosialisasi serta tersedia di berbagai tempat; </w:t>
      </w:r>
    </w:p>
    <w:p w:rsidR="004D7D1C" w:rsidRPr="00104A06" w:rsidRDefault="004D7D1C" w:rsidP="004D7D1C">
      <w:pPr>
        <w:numPr>
          <w:ilvl w:val="0"/>
          <w:numId w:val="38"/>
        </w:numPr>
        <w:autoSpaceDE w:val="0"/>
        <w:autoSpaceDN w:val="0"/>
        <w:adjustRightInd w:val="0"/>
        <w:jc w:val="both"/>
        <w:rPr>
          <w:color w:val="000000"/>
          <w:lang w:eastAsia="id-ID"/>
        </w:rPr>
      </w:pPr>
      <w:r w:rsidRPr="00104A06">
        <w:rPr>
          <w:i/>
          <w:iCs/>
          <w:color w:val="000000"/>
          <w:lang w:eastAsia="id-ID"/>
        </w:rPr>
        <w:t xml:space="preserve">Fairness </w:t>
      </w:r>
      <w:r w:rsidRPr="00104A06">
        <w:rPr>
          <w:color w:val="000000"/>
          <w:lang w:eastAsia="id-ID"/>
        </w:rPr>
        <w:t xml:space="preserve">dalam arti keadilan lebih diutamakan daripada kepastian hukum sehingga sebuah lembaga penyelesaian sengketa konsumen setidaknya harus bersifat mandiri </w:t>
      </w:r>
      <w:r w:rsidRPr="00104A06">
        <w:rPr>
          <w:i/>
          <w:iCs/>
          <w:color w:val="000000"/>
          <w:lang w:eastAsia="id-ID"/>
        </w:rPr>
        <w:t>(independent)</w:t>
      </w:r>
      <w:r w:rsidRPr="00104A06">
        <w:rPr>
          <w:color w:val="000000"/>
          <w:lang w:eastAsia="id-ID"/>
        </w:rPr>
        <w:t xml:space="preserve"> dan dapat dipertanggungjawabkan pada masyarakat </w:t>
      </w:r>
      <w:r w:rsidRPr="00104A06">
        <w:rPr>
          <w:i/>
          <w:iCs/>
          <w:color w:val="000000"/>
          <w:lang w:eastAsia="id-ID"/>
        </w:rPr>
        <w:t>(public accountability);</w:t>
      </w:r>
    </w:p>
    <w:p w:rsidR="004D7D1C" w:rsidRPr="00104A06" w:rsidRDefault="004D7D1C" w:rsidP="004D7D1C">
      <w:pPr>
        <w:numPr>
          <w:ilvl w:val="0"/>
          <w:numId w:val="38"/>
        </w:numPr>
        <w:autoSpaceDE w:val="0"/>
        <w:autoSpaceDN w:val="0"/>
        <w:adjustRightInd w:val="0"/>
        <w:jc w:val="both"/>
        <w:rPr>
          <w:color w:val="000000"/>
          <w:lang w:eastAsia="id-ID"/>
        </w:rPr>
      </w:pPr>
      <w:r w:rsidRPr="00104A06">
        <w:rPr>
          <w:i/>
          <w:iCs/>
          <w:color w:val="000000"/>
          <w:lang w:eastAsia="id-ID"/>
        </w:rPr>
        <w:t>Efektif</w:t>
      </w:r>
      <w:r w:rsidRPr="00104A06">
        <w:rPr>
          <w:color w:val="000000"/>
          <w:lang w:eastAsia="id-ID"/>
        </w:rPr>
        <w:t xml:space="preserve">, sehingga lembaga penyelesaian sengketa harus dibatasi cakupan perkaranya (kompleksitas dan nilai klaim) dan setiap perkara yang masuk harus diproses secepat mungkin tanpa mengabaikan kualitas penanganan perkara. </w:t>
      </w:r>
    </w:p>
    <w:p w:rsidR="004D7D1C" w:rsidRPr="00104A06" w:rsidRDefault="004D7D1C" w:rsidP="004D7D1C">
      <w:pPr>
        <w:numPr>
          <w:ilvl w:val="0"/>
          <w:numId w:val="38"/>
        </w:numPr>
        <w:autoSpaceDE w:val="0"/>
        <w:autoSpaceDN w:val="0"/>
        <w:adjustRightInd w:val="0"/>
        <w:jc w:val="both"/>
        <w:rPr>
          <w:color w:val="000000"/>
          <w:lang w:eastAsia="id-ID"/>
        </w:rPr>
      </w:pPr>
      <w:r w:rsidRPr="00104A06">
        <w:rPr>
          <w:color w:val="000000"/>
          <w:lang w:eastAsia="id-ID"/>
        </w:rPr>
        <w:t xml:space="preserve">Untuk dapat dijalankannya prinsip-prinsip tersebut maka cara penyelesaian sengketa dengan pendekatan hukum yang legal-positivistik harus diubah </w:t>
      </w:r>
      <w:r w:rsidRPr="00104A06">
        <w:rPr>
          <w:color w:val="000000"/>
          <w:lang w:eastAsia="id-ID"/>
        </w:rPr>
        <w:lastRenderedPageBreak/>
        <w:t>dengan pendekatan hukum yang lebih kritis, responsif atau progresif. Secara singkat paradigma hukum progresif bertumpu pada filosofi dasarnya yakni hukum untuk manusia, yang dimaknai bahwa sistem manusia (sikap; perilaku) berada di atas sistem formal (aturan; keputusan administratif; prosedur; birokrasi). Dengan demikian bila sistem formal tidak bisa mewujudkan cara penyelesaian konsumen yang utuh, efektif dan adil atau memuaskan para pihak, maka sistem manusia harus mampu mewujudkan sendiri.</w:t>
      </w:r>
      <w:r w:rsidRPr="00104A06">
        <w:rPr>
          <w:rStyle w:val="FootnoteReference"/>
          <w:color w:val="000000"/>
          <w:lang w:eastAsia="id-ID"/>
        </w:rPr>
        <w:footnoteReference w:id="11"/>
      </w:r>
    </w:p>
    <w:p w:rsidR="004D7D1C" w:rsidRPr="00104A06" w:rsidRDefault="004D7D1C" w:rsidP="004D7D1C">
      <w:pPr>
        <w:autoSpaceDE w:val="0"/>
        <w:autoSpaceDN w:val="0"/>
        <w:adjustRightInd w:val="0"/>
        <w:jc w:val="both"/>
        <w:rPr>
          <w:color w:val="000000"/>
          <w:lang w:eastAsia="id-ID"/>
        </w:rPr>
      </w:pPr>
    </w:p>
    <w:p w:rsidR="004D7D1C" w:rsidRPr="00104A06" w:rsidRDefault="004D7D1C" w:rsidP="004D7D1C">
      <w:pPr>
        <w:autoSpaceDE w:val="0"/>
        <w:autoSpaceDN w:val="0"/>
        <w:adjustRightInd w:val="0"/>
        <w:spacing w:line="480" w:lineRule="auto"/>
        <w:ind w:firstLine="720"/>
        <w:jc w:val="both"/>
      </w:pPr>
      <w:r w:rsidRPr="00104A06">
        <w:t xml:space="preserve">Kedudukan </w:t>
      </w:r>
      <w:r w:rsidRPr="00104A06">
        <w:rPr>
          <w:color w:val="000000"/>
          <w:lang w:eastAsia="id-ID"/>
        </w:rPr>
        <w:t>BPSK</w:t>
      </w:r>
      <w:r w:rsidRPr="00104A06">
        <w:t xml:space="preserve"> sebagai lembaga negara independen atau lembaga negara komplementer dengan tugas dan wewenang yang atributif untuk melakukan penegakan hukum perlindungan konsumen. </w:t>
      </w:r>
      <w:r w:rsidRPr="00104A06">
        <w:rPr>
          <w:color w:val="000000"/>
          <w:lang w:eastAsia="id-ID"/>
        </w:rPr>
        <w:t>BPSK</w:t>
      </w:r>
      <w:r w:rsidRPr="00104A06">
        <w:t xml:space="preserve"> merupakan sebagai lembaga penunjang dalam bidang peradilan. </w:t>
      </w:r>
    </w:p>
    <w:p w:rsidR="004D7D1C" w:rsidRPr="00104A06" w:rsidRDefault="004D7D1C" w:rsidP="004D7D1C">
      <w:pPr>
        <w:autoSpaceDE w:val="0"/>
        <w:autoSpaceDN w:val="0"/>
        <w:adjustRightInd w:val="0"/>
        <w:spacing w:line="480" w:lineRule="auto"/>
        <w:jc w:val="both"/>
        <w:rPr>
          <w:color w:val="000000"/>
          <w:lang w:eastAsia="id-ID"/>
        </w:rPr>
      </w:pPr>
      <w:r w:rsidRPr="00104A06">
        <w:rPr>
          <w:color w:val="000000"/>
          <w:lang w:eastAsia="id-ID"/>
        </w:rPr>
        <w:t xml:space="preserve">Mengenai  upaya hukum keberatan terhadap putusan BPSK, maka harus melihat sejauh mana kekuatan hukum putusan BPSK itu berlaku. Putusan BPSK bersifat final dan mengikat, final berarti penyelesaian sengketa mestinya sudah berakhir dan selesai, mengikat berarti memaksa dan sebagai sesuatu yang harus dijalankan para pihak. </w:t>
      </w:r>
    </w:p>
    <w:p w:rsidR="004D7D1C" w:rsidRPr="00104A06" w:rsidRDefault="004D7D1C" w:rsidP="004D7D1C">
      <w:pPr>
        <w:autoSpaceDE w:val="0"/>
        <w:autoSpaceDN w:val="0"/>
        <w:adjustRightInd w:val="0"/>
        <w:spacing w:line="480" w:lineRule="auto"/>
        <w:jc w:val="both"/>
        <w:rPr>
          <w:color w:val="000000"/>
          <w:lang w:eastAsia="id-ID"/>
        </w:rPr>
      </w:pPr>
      <w:r w:rsidRPr="00104A06">
        <w:rPr>
          <w:color w:val="000000"/>
          <w:lang w:eastAsia="id-ID"/>
        </w:rPr>
        <w:t xml:space="preserve">Bedasarkan Pasal 42 ayat (1) Keputusan Menteri Perindustrian dan Perdagangan Republik Indonesia Nomor 350/MPP/Kep/2001, menyatakan bahwa putusan BPSK merupakan putusan yang final dan telah mempunyai kekuatan hukum yang tetap. Prinsip </w:t>
      </w:r>
      <w:r w:rsidRPr="00104A06">
        <w:rPr>
          <w:i/>
          <w:iCs/>
          <w:color w:val="000000"/>
          <w:lang w:eastAsia="id-ID"/>
        </w:rPr>
        <w:t>res judicata pro vitatate habetur</w:t>
      </w:r>
      <w:r w:rsidRPr="00104A06">
        <w:rPr>
          <w:color w:val="000000"/>
          <w:lang w:eastAsia="id-ID"/>
        </w:rPr>
        <w:t xml:space="preserve">,suatu putusan yang tidak mungkin lagi untuk dilakukan upaya hukum, dinyatakan sebagai putusan yang mempunyai kekuatan hukum pasti. </w:t>
      </w:r>
    </w:p>
    <w:p w:rsidR="004D7D1C" w:rsidRPr="00104A06" w:rsidRDefault="004D7D1C" w:rsidP="004D7D1C">
      <w:pPr>
        <w:autoSpaceDE w:val="0"/>
        <w:autoSpaceDN w:val="0"/>
        <w:adjustRightInd w:val="0"/>
        <w:spacing w:line="480" w:lineRule="auto"/>
        <w:ind w:firstLine="720"/>
        <w:jc w:val="both"/>
        <w:rPr>
          <w:color w:val="000000"/>
          <w:lang w:eastAsia="id-ID"/>
        </w:rPr>
      </w:pPr>
      <w:r w:rsidRPr="00104A06">
        <w:rPr>
          <w:color w:val="000000"/>
          <w:lang w:eastAsia="id-ID"/>
        </w:rPr>
        <w:t>Berdasarkan prinsip demikian, maka putusan BPSK seharusnya  dipandang sebagai putusan yang mempunyai kekuatan hukum yang tetap (</w:t>
      </w:r>
      <w:r w:rsidRPr="00104A06">
        <w:rPr>
          <w:i/>
          <w:iCs/>
          <w:color w:val="000000"/>
          <w:lang w:eastAsia="id-ID"/>
        </w:rPr>
        <w:t>in kracht van gewijsde</w:t>
      </w:r>
      <w:r w:rsidRPr="00104A06">
        <w:rPr>
          <w:color w:val="000000"/>
          <w:lang w:eastAsia="id-ID"/>
        </w:rPr>
        <w:t xml:space="preserve">), namun pada Pasal 41 ayat (3) Keputusan Menteri </w:t>
      </w:r>
      <w:r w:rsidRPr="00104A06">
        <w:rPr>
          <w:color w:val="000000"/>
          <w:lang w:eastAsia="id-ID"/>
        </w:rPr>
        <w:lastRenderedPageBreak/>
        <w:t>Perindustrian dan Perdagangan Republik Indonesia Nomor 350/MPP/Kep/12/2001, menyatakan bahwa konsumen atau pelaku usaha yang menolak putusan BPSK dapat mengajukan keberatan kepada Pengadilan Negeri selambat-lambatnya dalam waktu 14 (empat belas) hari ketiga terhitung sejak keputusan  BPSK telah diberitahukan. Para pihak ternyata masih bisa mengajukan keberatan ke Pengadilan Negeri paling lambat 14 hari setelah pemberitahuan putusan BPSK. Hal ini bertentangan dengan sifat putusan Badan Penyelesaian Sengketa Konsumen yang bersifat final dan mengikat.</w:t>
      </w:r>
    </w:p>
    <w:p w:rsidR="004D7D1C" w:rsidRPr="00104A06" w:rsidRDefault="004D7D1C" w:rsidP="004D7D1C">
      <w:pPr>
        <w:autoSpaceDE w:val="0"/>
        <w:autoSpaceDN w:val="0"/>
        <w:adjustRightInd w:val="0"/>
        <w:spacing w:line="480" w:lineRule="auto"/>
        <w:ind w:firstLine="720"/>
        <w:jc w:val="both"/>
        <w:rPr>
          <w:color w:val="000000"/>
          <w:lang w:eastAsia="id-ID"/>
        </w:rPr>
      </w:pPr>
      <w:r w:rsidRPr="00104A06">
        <w:rPr>
          <w:color w:val="000000"/>
          <w:lang w:eastAsia="id-ID"/>
        </w:rPr>
        <w:t xml:space="preserve">Dengan adanya kelemahan mengenai kedudukan dan kewenangan yang diberikan oleh </w:t>
      </w:r>
      <w:r w:rsidRPr="00104A06">
        <w:t>Undang-Undang Nomor 8 Tahun 1999 Tentang Perlindungan Konsumen</w:t>
      </w:r>
      <w:r w:rsidRPr="00104A06">
        <w:rPr>
          <w:color w:val="000000"/>
          <w:lang w:eastAsia="id-ID"/>
        </w:rPr>
        <w:t xml:space="preserve"> terhadap BPSK terutama menyangkut putusan yang bersifat final dan mengikat, namun dapat dilakukan dua kali upaya hukum keberatan dan upaya hukum kasasi. </w:t>
      </w:r>
    </w:p>
    <w:p w:rsidR="004D7D1C" w:rsidRPr="00104A06" w:rsidRDefault="004D7D1C" w:rsidP="004D7D1C">
      <w:pPr>
        <w:autoSpaceDE w:val="0"/>
        <w:autoSpaceDN w:val="0"/>
        <w:adjustRightInd w:val="0"/>
        <w:spacing w:line="480" w:lineRule="auto"/>
        <w:ind w:firstLine="720"/>
        <w:jc w:val="both"/>
        <w:rPr>
          <w:color w:val="000000"/>
          <w:lang w:eastAsia="id-ID"/>
        </w:rPr>
      </w:pPr>
      <w:r w:rsidRPr="00104A06">
        <w:rPr>
          <w:color w:val="000000"/>
          <w:lang w:eastAsia="id-ID"/>
        </w:rPr>
        <w:t xml:space="preserve">Putusan arbitrase BPSK, meskipun digunakan terminologi arbitrase tetapi </w:t>
      </w:r>
      <w:r w:rsidRPr="00104A06">
        <w:t>Undang-Undang Nomor 8 Tahun 1999 Tentang Perlindungan Konsumen</w:t>
      </w:r>
      <w:r w:rsidRPr="00104A06">
        <w:rPr>
          <w:color w:val="000000"/>
          <w:lang w:eastAsia="id-ID"/>
        </w:rPr>
        <w:t xml:space="preserve"> sama sekali tidak mengatur mekanisme arbitrase seperti yang ditentukan dalam Undang-Undang Nomor 30 Tahun 1999 Tentang Arbitrase dan Alternatif Penyelesaian Sengketa, melainkan membuat suatu aturan tersendiri yang relatif berbeda dengan apa yang ditentukan dalam dalam Undang-Undang Nomor 30 Tahun 1999 Tentang Arbitrase dan Alternatif Penyelesaian Sengketa yang menyebabkan timbulnya pertentangan antara arbitrase dalam putusan BPSK dengan putusan arbitrase dalam Undang-Undang Nomor 30 Tahun 1999 Tentang </w:t>
      </w:r>
      <w:r w:rsidRPr="00104A06">
        <w:rPr>
          <w:color w:val="000000"/>
          <w:lang w:eastAsia="id-ID"/>
        </w:rPr>
        <w:lastRenderedPageBreak/>
        <w:t xml:space="preserve">Arbitrase dan Alternatif Penyelesaian Sengketa yang sangat  memerlukan penafsiran lebih lanjut. </w:t>
      </w:r>
    </w:p>
    <w:p w:rsidR="004D7D1C" w:rsidRPr="00104A06" w:rsidRDefault="004D7D1C" w:rsidP="004D7D1C">
      <w:pPr>
        <w:autoSpaceDE w:val="0"/>
        <w:autoSpaceDN w:val="0"/>
        <w:adjustRightInd w:val="0"/>
        <w:spacing w:line="480" w:lineRule="auto"/>
        <w:ind w:firstLine="720"/>
        <w:jc w:val="both"/>
        <w:rPr>
          <w:color w:val="000000"/>
          <w:lang w:eastAsia="id-ID"/>
        </w:rPr>
      </w:pPr>
      <w:r w:rsidRPr="00104A06">
        <w:rPr>
          <w:color w:val="000000"/>
          <w:lang w:eastAsia="id-ID"/>
        </w:rPr>
        <w:t>Dengan adanya eksekusi muncul masalah lain yaitu pengaturan Keputusan Menperindag No. 350/MPP/Kep/12/2001, yang menyatakan bahwa terhadap putusan BPSK dimintakan penetapan eksekusi oleh BPSK kepada Pengadilan Negeri ditempat konsumen yang dirugikan. Pengaturan semacam ini dalam hukum acara perdata tidak lazim, karena permohonan penetapan eksekusi adalah demi kepentingan pihak yang dimenangkan dalam putusan sehingga yang seharusnya mengajukan permohonan penetapan eksekusi adalah pihak yang berkepentingan sendiri bukan lembaga BPSK.</w:t>
      </w:r>
    </w:p>
    <w:p w:rsidR="004D7D1C" w:rsidRPr="00104A06" w:rsidRDefault="004D7D1C" w:rsidP="004D7D1C">
      <w:pPr>
        <w:autoSpaceDE w:val="0"/>
        <w:autoSpaceDN w:val="0"/>
        <w:adjustRightInd w:val="0"/>
        <w:spacing w:line="480" w:lineRule="auto"/>
        <w:ind w:firstLine="720"/>
        <w:jc w:val="both"/>
      </w:pPr>
      <w:r w:rsidRPr="00104A06">
        <w:t xml:space="preserve">Pasal 54 ayat 3 Undang-Undang Nomor 8 Tahun 1999 Tentang Perlindungan Konsumen jo. Pasal 42 ayat (1) Keputusan Menperindag Nomor 350/MPP/Kep/12/2001 menentukan bahwa putusan Majelis </w:t>
      </w:r>
      <w:r w:rsidRPr="00104A06">
        <w:rPr>
          <w:color w:val="000000"/>
          <w:lang w:eastAsia="id-ID"/>
        </w:rPr>
        <w:t>BPSK</w:t>
      </w:r>
      <w:r w:rsidRPr="00104A06">
        <w:t xml:space="preserve"> bersifat final dan mengikat. Pada penjelasan Pasal 54 ayat (3) Undang-Undang Nomor 8 Tahun 1999 Tentang Perlindungan Konsumen ditegaskan bahwa kata bersifat final itu mengartikan bahwa tidak ada upaya banding dan kasasi. Namun, dalam Undang-Undang Nomor 8 Tahun 1999 Tentang Perlindungan Konsumen mengenal pengajuan keberatan ke pengadilan negeri.</w:t>
      </w:r>
    </w:p>
    <w:p w:rsidR="004D7D1C" w:rsidRPr="00104A06" w:rsidRDefault="004D7D1C" w:rsidP="004D7D1C">
      <w:pPr>
        <w:autoSpaceDE w:val="0"/>
        <w:autoSpaceDN w:val="0"/>
        <w:adjustRightInd w:val="0"/>
        <w:spacing w:line="480" w:lineRule="auto"/>
        <w:ind w:firstLine="720"/>
        <w:jc w:val="both"/>
      </w:pPr>
      <w:r w:rsidRPr="00104A06">
        <w:t xml:space="preserve">Berdasarkan Pasal 52 ayat (2) Undang-Undang Nomor 8 Tahun 1999 Tentang Perlindungan Konsumen jo. Pasal 41 ayat (3) Keputusan Menperindag Nomor 350/MPP/Kep/12/2001 menentukan bahwa para pihak dapat mengajukan keberatan kepada Pengadilan Negeri paling lambat 14 (empat belas) hari kerja setelah menerima pemberitahuan putusan </w:t>
      </w:r>
      <w:r w:rsidRPr="00104A06">
        <w:rPr>
          <w:color w:val="000000"/>
          <w:lang w:eastAsia="id-ID"/>
        </w:rPr>
        <w:t>BPSK</w:t>
      </w:r>
      <w:r w:rsidRPr="00104A06">
        <w:t xml:space="preserve">. Pengajuan keberatan yang </w:t>
      </w:r>
      <w:r w:rsidRPr="00104A06">
        <w:lastRenderedPageBreak/>
        <w:t>dimaksud Pengadilan Negeri wajib mengeluarkan putusan (vonis) dalam waktu paling lambat 21 (dua puluh satu ) hari sejak diterimanya keberatan, atas putusan Pengadilan Negeri tersebut, para pihak dapat mengajukan kasasi ke Mahkamah Agung dalam waktu paling lambat 14 (empat belas) hari, dan Mahakamah Agung wajib mengeluarkan putusan (vonis) dalam waktu paling lambat 30 (tiga puluh) hari sejak.</w:t>
      </w:r>
    </w:p>
    <w:p w:rsidR="004D7D1C" w:rsidRPr="00104A06" w:rsidRDefault="004D7D1C" w:rsidP="004D7D1C">
      <w:pPr>
        <w:autoSpaceDE w:val="0"/>
        <w:autoSpaceDN w:val="0"/>
        <w:adjustRightInd w:val="0"/>
        <w:spacing w:line="480" w:lineRule="auto"/>
        <w:ind w:firstLine="720"/>
        <w:jc w:val="both"/>
      </w:pPr>
      <w:r w:rsidRPr="00104A06">
        <w:t xml:space="preserve">Dengan upaya hukum banding dan selanjutnya kasasi, maka sebenarnya pembentuk Undang-Undang sebenarnya terlihat bersikap tidak konsisten. Penjelasan Pasal 54 ayat (3) Undang-Undang Nomor 8 Tahun 1999 Tentang Perlindungan Konsumen tidak konsisten dengan rumusan-rumusan Pasal 58 Undang-Undang Perlindungan Konsumen. Menyikapi permasalahan hukum tentang putusan BPSK, melalui Mahkamah Agung dengan tujuan untuk menyamakan persepsi pada seluruh lembaga peradilan, maka diterbitkannya Peraturan Mahkamah Agung Nomor 1 Tahun 2006 Tentang Tata Cara Pengajuan Keberatan Terhadap BPSK. </w:t>
      </w:r>
    </w:p>
    <w:p w:rsidR="004D7D1C" w:rsidRPr="00104A06" w:rsidRDefault="004D7D1C" w:rsidP="004D7D1C">
      <w:pPr>
        <w:autoSpaceDE w:val="0"/>
        <w:autoSpaceDN w:val="0"/>
        <w:adjustRightInd w:val="0"/>
        <w:spacing w:line="480" w:lineRule="auto"/>
        <w:ind w:firstLine="720"/>
        <w:jc w:val="both"/>
        <w:rPr>
          <w:color w:val="000000"/>
          <w:lang w:eastAsia="id-ID"/>
        </w:rPr>
      </w:pPr>
      <w:r w:rsidRPr="00104A06">
        <w:rPr>
          <w:color w:val="000000"/>
          <w:lang w:eastAsia="id-ID"/>
        </w:rPr>
        <w:t xml:space="preserve">Putusan </w:t>
      </w:r>
      <w:r w:rsidRPr="00104A06">
        <w:t>BPSK</w:t>
      </w:r>
      <w:r w:rsidRPr="00104A06">
        <w:rPr>
          <w:color w:val="000000"/>
          <w:lang w:eastAsia="id-ID"/>
        </w:rPr>
        <w:t xml:space="preserve"> bersifat final dan mengikat dan pada hakikatnya tidak dapat diajukan keberatan, kecuali dipenuhi syarat-syarat tertentu yang diatur dalam Peraturan Mahkamah Agung Nomor 1 Tahun 2006. Berdasarkan Peraturan Mahkamah Agung Nomor 1 Tahun 2006 Tentang Tata Cara Pengajuan Keberatan Terhadap Putusan BPSK, upaya hukum keberatan yang diajukan konsumen atau pelaku usaha hanya dapat dilakukan terhadap putusan arbitrase yang dikeluarkan oleh </w:t>
      </w:r>
      <w:r w:rsidRPr="00104A06">
        <w:t>BPSK</w:t>
      </w:r>
      <w:r w:rsidRPr="00104A06">
        <w:rPr>
          <w:color w:val="000000"/>
          <w:lang w:eastAsia="id-ID"/>
        </w:rPr>
        <w:t xml:space="preserve">, tidak meliputi putusan </w:t>
      </w:r>
      <w:r w:rsidRPr="00104A06">
        <w:t>BPSK</w:t>
      </w:r>
      <w:r w:rsidRPr="00104A06">
        <w:rPr>
          <w:color w:val="000000"/>
          <w:lang w:eastAsia="id-ID"/>
        </w:rPr>
        <w:t xml:space="preserve"> yang timbul dari konsiliasi dan mediasi. </w:t>
      </w:r>
    </w:p>
    <w:p w:rsidR="004D7D1C" w:rsidRPr="00104A06" w:rsidRDefault="004D7D1C" w:rsidP="004D7D1C">
      <w:pPr>
        <w:autoSpaceDE w:val="0"/>
        <w:autoSpaceDN w:val="0"/>
        <w:adjustRightInd w:val="0"/>
        <w:spacing w:line="480" w:lineRule="auto"/>
        <w:ind w:firstLine="720"/>
        <w:jc w:val="both"/>
        <w:rPr>
          <w:color w:val="000000"/>
          <w:lang w:eastAsia="id-ID"/>
        </w:rPr>
      </w:pPr>
      <w:r w:rsidRPr="00104A06">
        <w:rPr>
          <w:color w:val="000000"/>
          <w:lang w:eastAsia="id-ID"/>
        </w:rPr>
        <w:t xml:space="preserve">Adapun syarat-syarat pengajuan keberatan atas putusan </w:t>
      </w:r>
      <w:r w:rsidRPr="00104A06">
        <w:t>BPSK</w:t>
      </w:r>
      <w:r w:rsidRPr="00104A06">
        <w:rPr>
          <w:color w:val="000000"/>
          <w:lang w:eastAsia="id-ID"/>
        </w:rPr>
        <w:t xml:space="preserve"> : </w:t>
      </w:r>
    </w:p>
    <w:p w:rsidR="004D7D1C" w:rsidRPr="00104A06" w:rsidRDefault="004D7D1C" w:rsidP="004D7D1C">
      <w:pPr>
        <w:numPr>
          <w:ilvl w:val="0"/>
          <w:numId w:val="41"/>
        </w:numPr>
        <w:autoSpaceDE w:val="0"/>
        <w:autoSpaceDN w:val="0"/>
        <w:adjustRightInd w:val="0"/>
        <w:spacing w:line="480" w:lineRule="auto"/>
        <w:ind w:left="360"/>
        <w:jc w:val="both"/>
        <w:rPr>
          <w:color w:val="000000"/>
          <w:lang w:eastAsia="id-ID"/>
        </w:rPr>
      </w:pPr>
      <w:r w:rsidRPr="00104A06">
        <w:rPr>
          <w:color w:val="000000"/>
          <w:lang w:eastAsia="id-ID"/>
        </w:rPr>
        <w:lastRenderedPageBreak/>
        <w:t xml:space="preserve">Keberatan diajukan dalam bentuk gugatan (bukan voluntair) sebagaimana diatur dalam Peraturan Mahkamah Agung RI Nomor 1 Tahun 2006. </w:t>
      </w:r>
    </w:p>
    <w:p w:rsidR="004D7D1C" w:rsidRPr="00104A06" w:rsidRDefault="004D7D1C" w:rsidP="004D7D1C">
      <w:pPr>
        <w:numPr>
          <w:ilvl w:val="0"/>
          <w:numId w:val="41"/>
        </w:numPr>
        <w:autoSpaceDE w:val="0"/>
        <w:autoSpaceDN w:val="0"/>
        <w:adjustRightInd w:val="0"/>
        <w:spacing w:line="480" w:lineRule="auto"/>
        <w:ind w:left="360"/>
        <w:jc w:val="both"/>
        <w:rPr>
          <w:color w:val="000000"/>
          <w:lang w:eastAsia="id-ID"/>
        </w:rPr>
      </w:pPr>
      <w:r w:rsidRPr="00104A06">
        <w:rPr>
          <w:color w:val="000000"/>
          <w:lang w:eastAsia="id-ID"/>
        </w:rPr>
        <w:t xml:space="preserve">Keberatan diajukan dalam tenggang waktu 14 (empat betas) hari kerja sejak pelaku usaha atau konsumen menerima pemberitahuan putusan BPSK. </w:t>
      </w:r>
    </w:p>
    <w:p w:rsidR="004D7D1C" w:rsidRPr="00104A06" w:rsidRDefault="004D7D1C" w:rsidP="004D7D1C">
      <w:pPr>
        <w:numPr>
          <w:ilvl w:val="0"/>
          <w:numId w:val="41"/>
        </w:numPr>
        <w:autoSpaceDE w:val="0"/>
        <w:autoSpaceDN w:val="0"/>
        <w:adjustRightInd w:val="0"/>
        <w:spacing w:line="480" w:lineRule="auto"/>
        <w:ind w:left="360"/>
        <w:jc w:val="both"/>
        <w:rPr>
          <w:color w:val="000000"/>
          <w:lang w:eastAsia="id-ID"/>
        </w:rPr>
      </w:pPr>
      <w:r w:rsidRPr="00104A06">
        <w:rPr>
          <w:color w:val="000000"/>
          <w:lang w:eastAsia="id-ID"/>
        </w:rPr>
        <w:t xml:space="preserve">Keberatan diajukan dalam rangkap 6 (enam) untuk dikirim oleh Panitera kepada pihak yang berkepentingan termasuk BPSK. </w:t>
      </w:r>
    </w:p>
    <w:p w:rsidR="004D7D1C" w:rsidRPr="00104A06" w:rsidRDefault="004D7D1C" w:rsidP="004D7D1C">
      <w:pPr>
        <w:numPr>
          <w:ilvl w:val="0"/>
          <w:numId w:val="41"/>
        </w:numPr>
        <w:autoSpaceDE w:val="0"/>
        <w:autoSpaceDN w:val="0"/>
        <w:adjustRightInd w:val="0"/>
        <w:spacing w:line="480" w:lineRule="auto"/>
        <w:ind w:left="360"/>
        <w:jc w:val="both"/>
        <w:rPr>
          <w:color w:val="000000"/>
          <w:lang w:eastAsia="id-ID"/>
        </w:rPr>
      </w:pPr>
      <w:r w:rsidRPr="00104A06">
        <w:rPr>
          <w:color w:val="000000"/>
          <w:lang w:eastAsia="id-ID"/>
        </w:rPr>
        <w:t xml:space="preserve">Keberatan diajukan melalui Kepaniteraan Pengadilan Negeri di tempat kedudukan hukum pelaku usaha atau konsumen sesuai dengan prosedur pendaftaran perkara perdata. </w:t>
      </w:r>
    </w:p>
    <w:p w:rsidR="004D7D1C" w:rsidRPr="00104A06" w:rsidRDefault="004D7D1C" w:rsidP="004D7D1C">
      <w:pPr>
        <w:numPr>
          <w:ilvl w:val="0"/>
          <w:numId w:val="41"/>
        </w:numPr>
        <w:autoSpaceDE w:val="0"/>
        <w:autoSpaceDN w:val="0"/>
        <w:adjustRightInd w:val="0"/>
        <w:spacing w:line="480" w:lineRule="auto"/>
        <w:ind w:left="360"/>
        <w:jc w:val="both"/>
        <w:rPr>
          <w:color w:val="000000"/>
          <w:lang w:eastAsia="id-ID"/>
        </w:rPr>
      </w:pPr>
      <w:r w:rsidRPr="00104A06">
        <w:t>BPSK</w:t>
      </w:r>
      <w:r w:rsidRPr="00104A06">
        <w:rPr>
          <w:color w:val="000000"/>
          <w:lang w:eastAsia="id-ID"/>
        </w:rPr>
        <w:t xml:space="preserve"> bukan merupakan pihak.</w:t>
      </w:r>
      <w:r w:rsidRPr="00104A06">
        <w:rPr>
          <w:rStyle w:val="FootnoteReference"/>
          <w:color w:val="000000"/>
          <w:lang w:eastAsia="id-ID"/>
        </w:rPr>
        <w:footnoteReference w:id="12"/>
      </w:r>
    </w:p>
    <w:p w:rsidR="004D7D1C" w:rsidRPr="00104A06" w:rsidRDefault="004D7D1C" w:rsidP="004D7D1C">
      <w:pPr>
        <w:autoSpaceDE w:val="0"/>
        <w:autoSpaceDN w:val="0"/>
        <w:adjustRightInd w:val="0"/>
        <w:spacing w:line="432" w:lineRule="auto"/>
        <w:ind w:firstLine="720"/>
        <w:jc w:val="both"/>
        <w:rPr>
          <w:color w:val="000000"/>
          <w:lang w:eastAsia="id-ID"/>
        </w:rPr>
      </w:pPr>
      <w:r w:rsidRPr="00104A06">
        <w:rPr>
          <w:color w:val="000000"/>
          <w:lang w:eastAsia="id-ID"/>
        </w:rPr>
        <w:t xml:space="preserve">Tata cara pengajuan keberatan terhadap putusan </w:t>
      </w:r>
      <w:r w:rsidRPr="00104A06">
        <w:t>BPSK</w:t>
      </w:r>
      <w:r w:rsidRPr="00104A06">
        <w:rPr>
          <w:color w:val="000000"/>
          <w:lang w:eastAsia="id-ID"/>
        </w:rPr>
        <w:t xml:space="preserve"> : </w:t>
      </w:r>
    </w:p>
    <w:p w:rsidR="004D7D1C" w:rsidRPr="00104A06" w:rsidRDefault="004D7D1C" w:rsidP="004D7D1C">
      <w:pPr>
        <w:numPr>
          <w:ilvl w:val="0"/>
          <w:numId w:val="42"/>
        </w:numPr>
        <w:autoSpaceDE w:val="0"/>
        <w:autoSpaceDN w:val="0"/>
        <w:adjustRightInd w:val="0"/>
        <w:spacing w:line="432" w:lineRule="auto"/>
        <w:ind w:left="360"/>
        <w:jc w:val="both"/>
        <w:rPr>
          <w:color w:val="000000"/>
          <w:lang w:eastAsia="id-ID"/>
        </w:rPr>
      </w:pPr>
      <w:r w:rsidRPr="00104A06">
        <w:rPr>
          <w:color w:val="000000"/>
          <w:lang w:eastAsia="id-ID"/>
        </w:rPr>
        <w:t xml:space="preserve">Keberatan diajukan dalam tenggang waktu 14 (empat betas) hari kerja terhitung sejak pelaku usaha atau konsumen menerima pemberitahuan putusan </w:t>
      </w:r>
      <w:r w:rsidRPr="00104A06">
        <w:t>BPSK</w:t>
      </w:r>
      <w:r w:rsidRPr="00104A06">
        <w:rPr>
          <w:color w:val="000000"/>
          <w:lang w:eastAsia="id-ID"/>
        </w:rPr>
        <w:t xml:space="preserve">. </w:t>
      </w:r>
    </w:p>
    <w:p w:rsidR="004D7D1C" w:rsidRPr="00104A06" w:rsidRDefault="004D7D1C" w:rsidP="004D7D1C">
      <w:pPr>
        <w:numPr>
          <w:ilvl w:val="0"/>
          <w:numId w:val="42"/>
        </w:numPr>
        <w:autoSpaceDE w:val="0"/>
        <w:autoSpaceDN w:val="0"/>
        <w:adjustRightInd w:val="0"/>
        <w:spacing w:line="432" w:lineRule="auto"/>
        <w:ind w:left="360"/>
        <w:jc w:val="both"/>
        <w:rPr>
          <w:color w:val="000000"/>
          <w:lang w:eastAsia="id-ID"/>
        </w:rPr>
      </w:pPr>
      <w:r w:rsidRPr="00104A06">
        <w:rPr>
          <w:color w:val="000000"/>
          <w:lang w:eastAsia="id-ID"/>
        </w:rPr>
        <w:t xml:space="preserve">Keberatan terhadap putusan arbitrase </w:t>
      </w:r>
      <w:r w:rsidRPr="00104A06">
        <w:t>BPSK</w:t>
      </w:r>
      <w:r w:rsidRPr="00104A06">
        <w:rPr>
          <w:color w:val="000000"/>
          <w:lang w:eastAsia="id-ID"/>
        </w:rPr>
        <w:t xml:space="preserve"> dapat diajukan apabila memenuhi persyaratan sebagaimana diatur dalam Pasal 70 </w:t>
      </w:r>
      <w:r w:rsidRPr="00104A06">
        <w:t xml:space="preserve">UUPerlindungan Konsumen </w:t>
      </w:r>
      <w:r w:rsidRPr="00104A06">
        <w:rPr>
          <w:color w:val="000000"/>
          <w:lang w:eastAsia="id-ID"/>
        </w:rPr>
        <w:t xml:space="preserve"> yaitu: </w:t>
      </w:r>
    </w:p>
    <w:p w:rsidR="004D7D1C" w:rsidRPr="00104A06" w:rsidRDefault="004D7D1C" w:rsidP="004D7D1C">
      <w:pPr>
        <w:numPr>
          <w:ilvl w:val="0"/>
          <w:numId w:val="43"/>
        </w:numPr>
        <w:autoSpaceDE w:val="0"/>
        <w:autoSpaceDN w:val="0"/>
        <w:adjustRightInd w:val="0"/>
        <w:spacing w:line="432" w:lineRule="auto"/>
        <w:ind w:left="785" w:hanging="425"/>
        <w:jc w:val="both"/>
        <w:rPr>
          <w:color w:val="000000"/>
          <w:lang w:eastAsia="id-ID"/>
        </w:rPr>
      </w:pPr>
      <w:r w:rsidRPr="00104A06">
        <w:rPr>
          <w:color w:val="000000"/>
          <w:lang w:eastAsia="id-ID"/>
        </w:rPr>
        <w:t xml:space="preserve">Surat atau dokumen yang diajukan dalam pemeriksaan, setelah putusan dijatuhkan diakui palsu atau dinyatakan palsu. </w:t>
      </w:r>
    </w:p>
    <w:p w:rsidR="004D7D1C" w:rsidRPr="00104A06" w:rsidRDefault="004D7D1C" w:rsidP="004D7D1C">
      <w:pPr>
        <w:numPr>
          <w:ilvl w:val="0"/>
          <w:numId w:val="43"/>
        </w:numPr>
        <w:autoSpaceDE w:val="0"/>
        <w:autoSpaceDN w:val="0"/>
        <w:adjustRightInd w:val="0"/>
        <w:spacing w:line="432" w:lineRule="auto"/>
        <w:ind w:left="785" w:hanging="425"/>
        <w:jc w:val="both"/>
        <w:rPr>
          <w:color w:val="000000"/>
          <w:lang w:eastAsia="id-ID"/>
        </w:rPr>
      </w:pPr>
      <w:r w:rsidRPr="00104A06">
        <w:rPr>
          <w:color w:val="000000"/>
          <w:lang w:eastAsia="id-ID"/>
        </w:rPr>
        <w:t xml:space="preserve">Setelah putusan Arbitrase BPSK diambil ditemukan dokumen yang bersifat menentukan, yang disembunyikan pihak lawan. </w:t>
      </w:r>
    </w:p>
    <w:p w:rsidR="004D7D1C" w:rsidRPr="00104A06" w:rsidRDefault="004D7D1C" w:rsidP="004D7D1C">
      <w:pPr>
        <w:numPr>
          <w:ilvl w:val="0"/>
          <w:numId w:val="43"/>
        </w:numPr>
        <w:autoSpaceDE w:val="0"/>
        <w:autoSpaceDN w:val="0"/>
        <w:adjustRightInd w:val="0"/>
        <w:spacing w:line="480" w:lineRule="auto"/>
        <w:ind w:left="785" w:hanging="425"/>
        <w:jc w:val="both"/>
        <w:rPr>
          <w:color w:val="000000"/>
          <w:lang w:eastAsia="id-ID"/>
        </w:rPr>
      </w:pPr>
      <w:r w:rsidRPr="00104A06">
        <w:rPr>
          <w:color w:val="000000"/>
          <w:lang w:eastAsia="id-ID"/>
        </w:rPr>
        <w:t xml:space="preserve">Putusan diambil dari hasil tipu muslihat yang dilakukan oleh salah satu pihak dalam pemeriksaan sengketa. </w:t>
      </w:r>
    </w:p>
    <w:p w:rsidR="004D7D1C" w:rsidRPr="00104A06" w:rsidRDefault="004D7D1C" w:rsidP="004D7D1C">
      <w:pPr>
        <w:numPr>
          <w:ilvl w:val="0"/>
          <w:numId w:val="42"/>
        </w:numPr>
        <w:autoSpaceDE w:val="0"/>
        <w:autoSpaceDN w:val="0"/>
        <w:adjustRightInd w:val="0"/>
        <w:spacing w:line="480" w:lineRule="auto"/>
        <w:ind w:left="360"/>
        <w:jc w:val="both"/>
        <w:rPr>
          <w:color w:val="000000"/>
          <w:lang w:eastAsia="id-ID"/>
        </w:rPr>
      </w:pPr>
      <w:r w:rsidRPr="00104A06">
        <w:rPr>
          <w:color w:val="000000"/>
          <w:lang w:eastAsia="id-ID"/>
        </w:rPr>
        <w:lastRenderedPageBreak/>
        <w:t xml:space="preserve">Ketua Pengadilan Negeri menunjuk majelis Hakim yang mempunyai pengetahuan cukup di bidang perlindungan konsumen. </w:t>
      </w:r>
    </w:p>
    <w:p w:rsidR="004D7D1C" w:rsidRPr="00104A06" w:rsidRDefault="004D7D1C" w:rsidP="004D7D1C">
      <w:pPr>
        <w:numPr>
          <w:ilvl w:val="0"/>
          <w:numId w:val="42"/>
        </w:numPr>
        <w:autoSpaceDE w:val="0"/>
        <w:autoSpaceDN w:val="0"/>
        <w:adjustRightInd w:val="0"/>
        <w:spacing w:line="480" w:lineRule="auto"/>
        <w:ind w:left="360"/>
        <w:jc w:val="both"/>
        <w:rPr>
          <w:color w:val="000000"/>
          <w:lang w:eastAsia="id-ID"/>
        </w:rPr>
      </w:pPr>
      <w:r w:rsidRPr="00104A06">
        <w:rPr>
          <w:color w:val="000000"/>
          <w:lang w:eastAsia="id-ID"/>
        </w:rPr>
        <w:t xml:space="preserve">Dalam hal keberatan diajukan atas dasar sebagaimana dimaksud dalam butir 2 di atas, Majelis Hakim dapat mengeluarkan pembatalan putusan BPSK. </w:t>
      </w:r>
    </w:p>
    <w:p w:rsidR="004D7D1C" w:rsidRPr="00104A06" w:rsidRDefault="004D7D1C" w:rsidP="004D7D1C">
      <w:pPr>
        <w:numPr>
          <w:ilvl w:val="0"/>
          <w:numId w:val="42"/>
        </w:numPr>
        <w:autoSpaceDE w:val="0"/>
        <w:autoSpaceDN w:val="0"/>
        <w:adjustRightInd w:val="0"/>
        <w:spacing w:line="480" w:lineRule="auto"/>
        <w:ind w:left="360"/>
        <w:jc w:val="both"/>
        <w:rPr>
          <w:color w:val="000000"/>
          <w:lang w:eastAsia="id-ID"/>
        </w:rPr>
      </w:pPr>
      <w:r w:rsidRPr="00104A06">
        <w:rPr>
          <w:color w:val="000000"/>
          <w:lang w:eastAsia="id-ID"/>
        </w:rPr>
        <w:t xml:space="preserve">Dalam hal keberatan diajukan atas dasar alasan lain di luar ketentuan sebagaimana dimaksud dalam butir 3 di atas, Majelis Hakim dapat mengadili sendiri sengketa konsumen yang bersangkutan. </w:t>
      </w:r>
    </w:p>
    <w:p w:rsidR="004D7D1C" w:rsidRPr="00104A06" w:rsidRDefault="004D7D1C" w:rsidP="004D7D1C">
      <w:pPr>
        <w:numPr>
          <w:ilvl w:val="0"/>
          <w:numId w:val="42"/>
        </w:numPr>
        <w:autoSpaceDE w:val="0"/>
        <w:autoSpaceDN w:val="0"/>
        <w:adjustRightInd w:val="0"/>
        <w:spacing w:line="480" w:lineRule="auto"/>
        <w:ind w:left="360"/>
        <w:jc w:val="both"/>
        <w:rPr>
          <w:color w:val="000000"/>
          <w:lang w:eastAsia="id-ID"/>
        </w:rPr>
      </w:pPr>
      <w:r w:rsidRPr="00104A06">
        <w:rPr>
          <w:color w:val="000000"/>
          <w:lang w:eastAsia="id-ID"/>
        </w:rPr>
        <w:t xml:space="preserve">Pemeriksaan keberatan dilakukan hanya atas dasar putusan BPSK dan berkas perkara. </w:t>
      </w:r>
    </w:p>
    <w:p w:rsidR="004D7D1C" w:rsidRPr="00104A06" w:rsidRDefault="004D7D1C" w:rsidP="004D7D1C">
      <w:pPr>
        <w:numPr>
          <w:ilvl w:val="0"/>
          <w:numId w:val="42"/>
        </w:numPr>
        <w:autoSpaceDE w:val="0"/>
        <w:autoSpaceDN w:val="0"/>
        <w:adjustRightInd w:val="0"/>
        <w:spacing w:line="480" w:lineRule="auto"/>
        <w:ind w:left="360"/>
        <w:jc w:val="both"/>
        <w:rPr>
          <w:color w:val="000000"/>
          <w:lang w:eastAsia="id-ID"/>
        </w:rPr>
      </w:pPr>
      <w:r w:rsidRPr="00104A06">
        <w:rPr>
          <w:color w:val="000000"/>
          <w:lang w:eastAsia="id-ID"/>
        </w:rPr>
        <w:t xml:space="preserve">Dalam hal mengadili sendiri Majelis Hakim wajib memperhatikan ganti kerugian sebagaimana diatur dalam Pasal 19 ayat (2) </w:t>
      </w:r>
      <w:r w:rsidRPr="00104A06">
        <w:t xml:space="preserve">UUPerlindungan Konsumen  </w:t>
      </w:r>
      <w:r w:rsidRPr="00104A06">
        <w:rPr>
          <w:color w:val="000000"/>
          <w:lang w:eastAsia="id-ID"/>
        </w:rPr>
        <w:t xml:space="preserve">. </w:t>
      </w:r>
    </w:p>
    <w:p w:rsidR="004D7D1C" w:rsidRPr="00104A06" w:rsidRDefault="004D7D1C" w:rsidP="004D7D1C">
      <w:pPr>
        <w:numPr>
          <w:ilvl w:val="0"/>
          <w:numId w:val="42"/>
        </w:numPr>
        <w:autoSpaceDE w:val="0"/>
        <w:autoSpaceDN w:val="0"/>
        <w:adjustRightInd w:val="0"/>
        <w:spacing w:line="480" w:lineRule="auto"/>
        <w:ind w:left="360"/>
        <w:jc w:val="both"/>
        <w:rPr>
          <w:color w:val="000000"/>
          <w:lang w:eastAsia="id-ID"/>
        </w:rPr>
      </w:pPr>
      <w:r w:rsidRPr="00104A06">
        <w:rPr>
          <w:color w:val="000000"/>
          <w:lang w:eastAsia="id-ID"/>
        </w:rPr>
        <w:t xml:space="preserve">Majelis Hakim harus memberikan putusan dalam waktu 21 (dua puluh satu) hari kerja sejak sidang pertama. </w:t>
      </w:r>
    </w:p>
    <w:p w:rsidR="004D7D1C" w:rsidRPr="00104A06" w:rsidRDefault="004D7D1C" w:rsidP="004D7D1C">
      <w:pPr>
        <w:numPr>
          <w:ilvl w:val="0"/>
          <w:numId w:val="42"/>
        </w:numPr>
        <w:autoSpaceDE w:val="0"/>
        <w:autoSpaceDN w:val="0"/>
        <w:adjustRightInd w:val="0"/>
        <w:spacing w:line="480" w:lineRule="auto"/>
        <w:ind w:left="360"/>
        <w:jc w:val="both"/>
        <w:rPr>
          <w:color w:val="000000"/>
          <w:lang w:eastAsia="id-ID"/>
        </w:rPr>
      </w:pPr>
      <w:r w:rsidRPr="00104A06">
        <w:rPr>
          <w:color w:val="000000"/>
          <w:lang w:eastAsia="id-ID"/>
        </w:rPr>
        <w:t>Upaya hukum terhadap putusan keberatan atas putusan BPSK adalah kasasi.</w:t>
      </w:r>
    </w:p>
    <w:p w:rsidR="004D7D1C" w:rsidRPr="00104A06" w:rsidRDefault="004D7D1C" w:rsidP="004D7D1C">
      <w:pPr>
        <w:spacing w:line="480" w:lineRule="auto"/>
        <w:ind w:firstLine="720"/>
        <w:jc w:val="both"/>
      </w:pPr>
      <w:r w:rsidRPr="00104A06">
        <w:t xml:space="preserve">Berdasarkan putusan Mahkamah Agung </w:t>
      </w:r>
      <w:r w:rsidRPr="00104A06">
        <w:rPr>
          <w:color w:val="000000"/>
        </w:rPr>
        <w:t xml:space="preserve">Nomor </w:t>
      </w:r>
      <w:r w:rsidRPr="00104A06">
        <w:t xml:space="preserve">587 K/Pdt.Sus-BPSK/2021 bahwa Putusan BPSK Karawang tidak berhak dan tidak berwenang untuk memeriksa dan memutus sengketa perjanjian karena sengketa antara pemohon dengan termohon adalah sengketa pelaksanaan perjanjian dan bukan sengketa konsumen sebagaimana dimaksud dalam Pasal 1 ayat (8) Keputusan Menteri Perindustrian dan Perdagangan Nomor 350/MPP/Kep/12/2001 tentang Pelaksanaan Tugas dan Wewenang BPSK dan BPSK telah melampaui kewenangannya karena telah mengambil alih kewenangan Pengadilan umum. </w:t>
      </w:r>
      <w:r w:rsidRPr="00104A06">
        <w:lastRenderedPageBreak/>
        <w:t>Berdasarkan hal tersebut, maka dengan diputusnya Kasasi oleh Majelis Hakim Mahkamah Agung bahwa akibat hukum dari pembatalan putusan BPSK adalah putusan tidak bisa dilaksanakan eksekusi, sehingga dapat dianggap putusan tersebut tidak pernah ada.</w:t>
      </w:r>
    </w:p>
    <w:p w:rsidR="004D7D1C" w:rsidRPr="00104A06" w:rsidRDefault="004D7D1C" w:rsidP="004D7D1C">
      <w:pPr>
        <w:pStyle w:val="ListParagraph"/>
        <w:numPr>
          <w:ilvl w:val="1"/>
          <w:numId w:val="9"/>
        </w:numPr>
        <w:tabs>
          <w:tab w:val="clear" w:pos="1440"/>
          <w:tab w:val="num" w:pos="360"/>
        </w:tabs>
        <w:spacing w:after="0" w:line="480" w:lineRule="auto"/>
        <w:ind w:left="360"/>
        <w:jc w:val="both"/>
        <w:rPr>
          <w:rFonts w:ascii="Times New Roman" w:hAnsi="Times New Roman"/>
          <w:sz w:val="24"/>
          <w:szCs w:val="24"/>
        </w:rPr>
      </w:pPr>
      <w:bookmarkStart w:id="1" w:name="_Hlk97277967"/>
      <w:r w:rsidRPr="00104A06">
        <w:rPr>
          <w:rFonts w:ascii="Times New Roman" w:hAnsi="Times New Roman"/>
          <w:b/>
          <w:bCs/>
          <w:color w:val="000000"/>
          <w:sz w:val="24"/>
          <w:szCs w:val="24"/>
          <w:lang w:val="id-ID"/>
        </w:rPr>
        <w:t xml:space="preserve">Kewenangan Badan Penyelesaian Sengketa Konsumen Dalam Menyelesaikan </w:t>
      </w:r>
      <w:r w:rsidRPr="00104A06">
        <w:rPr>
          <w:rFonts w:ascii="Times New Roman" w:hAnsi="Times New Roman"/>
          <w:b/>
          <w:bCs/>
          <w:i/>
          <w:iCs/>
          <w:color w:val="000000"/>
          <w:sz w:val="24"/>
          <w:szCs w:val="24"/>
          <w:lang w:val="id-ID"/>
        </w:rPr>
        <w:t>Wanprestasi</w:t>
      </w:r>
      <w:r w:rsidRPr="00104A06">
        <w:rPr>
          <w:rFonts w:ascii="Times New Roman" w:hAnsi="Times New Roman"/>
          <w:b/>
          <w:bCs/>
          <w:color w:val="000000"/>
          <w:sz w:val="24"/>
          <w:szCs w:val="24"/>
          <w:lang w:val="id-ID"/>
        </w:rPr>
        <w:t xml:space="preserve"> Dalam Perjanjian Kredit</w:t>
      </w:r>
      <w:bookmarkEnd w:id="1"/>
    </w:p>
    <w:p w:rsidR="004D7D1C" w:rsidRPr="00104A06" w:rsidRDefault="004D7D1C" w:rsidP="004D7D1C">
      <w:pPr>
        <w:spacing w:line="480" w:lineRule="auto"/>
        <w:ind w:firstLine="720"/>
        <w:jc w:val="both"/>
      </w:pPr>
      <w:r w:rsidRPr="00104A06">
        <w:t>Perjanjian kredit adalah perjanjian pemberian kredit antara pemberi kredit dengan penerima kredit.</w:t>
      </w:r>
      <w:r w:rsidRPr="00104A06">
        <w:rPr>
          <w:rStyle w:val="FootnoteReference"/>
        </w:rPr>
        <w:footnoteReference w:id="13"/>
      </w:r>
      <w:r w:rsidRPr="00104A06">
        <w:t xml:space="preserve"> Apabila kreditur dan debitur telah membuat perjanjian, maka lahirlah hak dan kewajiban diantara kedua belah pihak. Kreditur berkewajiban menyerahkan uang yang diperjanjikan dengan hak untuk menerima kembali uang tersebut dari debitur tepat pada waktunya disertai bunga dan biaya.</w:t>
      </w:r>
    </w:p>
    <w:p w:rsidR="004D7D1C" w:rsidRPr="00104A06" w:rsidRDefault="004D7D1C" w:rsidP="004D7D1C">
      <w:pPr>
        <w:spacing w:line="480" w:lineRule="auto"/>
        <w:ind w:firstLine="720"/>
        <w:jc w:val="both"/>
      </w:pPr>
      <w:r w:rsidRPr="00104A06">
        <w:t>Pelaksanaan perjanjian kredit ternyata tidak selamanya berjalan sesuai yang diharapkan. Terjadinya masalah dimana debitur tidak dapat melaksanakan kewajibannya sesuai kesepekatan kedua belah pihak. Terhadap kredit bermasalah biasanya terlebih dahulu diupayakan proses penyelamatan kredit dengan restrukturisasi kredit. Apabila restrukturisasi kredit ternyata tidak berhasil, tidak jarang kredit bermasalah akan menjadi sengketa kredit yang proses penyelesaiannya dilakukan melalui jalur pengadilan.</w:t>
      </w:r>
    </w:p>
    <w:p w:rsidR="004D7D1C" w:rsidRPr="00104A06" w:rsidRDefault="004D7D1C" w:rsidP="004D7D1C">
      <w:pPr>
        <w:ind w:left="426"/>
        <w:jc w:val="both"/>
      </w:pPr>
      <w:r w:rsidRPr="00104A06">
        <w:t xml:space="preserve">Kredit bermasalah adalah suatu keadaan dimana debitur baik perorangan atau perusahaan tidak mampu membayar kredit bank tepat pada waktunya. Pada dunia kredit, kredit bermasalah merupakan kredit macet dimana pengguna jasa kredit tidak mampu membayar minimum pembayaran yang telah jatuh tempo lebih dari 3 bulan. Di dunia perbankan kredit bermasalah lebih dikenal dengan </w:t>
      </w:r>
      <w:r w:rsidRPr="00104A06">
        <w:rPr>
          <w:i/>
          <w:iCs/>
        </w:rPr>
        <w:t xml:space="preserve">Non- Performing Loan. </w:t>
      </w:r>
      <w:r w:rsidRPr="00104A06">
        <w:t xml:space="preserve">Istilah ini mungkin terdengar asing bagi masyarakat awam, namun penting sekali bagi pihak bank menjaga </w:t>
      </w:r>
      <w:r w:rsidRPr="00104A06">
        <w:rPr>
          <w:i/>
          <w:iCs/>
        </w:rPr>
        <w:t xml:space="preserve">Non- </w:t>
      </w:r>
      <w:r w:rsidRPr="00104A06">
        <w:rPr>
          <w:i/>
          <w:iCs/>
        </w:rPr>
        <w:lastRenderedPageBreak/>
        <w:t xml:space="preserve">Performing Loan </w:t>
      </w:r>
      <w:r w:rsidRPr="00104A06">
        <w:t xml:space="preserve">mereka. Hal ini dikarenakan </w:t>
      </w:r>
      <w:r w:rsidRPr="00104A06">
        <w:rPr>
          <w:i/>
          <w:iCs/>
        </w:rPr>
        <w:t xml:space="preserve">Non- Performing Loan </w:t>
      </w:r>
      <w:r w:rsidRPr="00104A06">
        <w:t xml:space="preserve">menjadi indikator dalam menilai kinerja suatu bank. Jika </w:t>
      </w:r>
      <w:r w:rsidRPr="00104A06">
        <w:rPr>
          <w:i/>
          <w:iCs/>
        </w:rPr>
        <w:t xml:space="preserve">Non- Performing Loan </w:t>
      </w:r>
      <w:r w:rsidRPr="00104A06">
        <w:t xml:space="preserve">rendah, maka bank tersebut terbilang sehat. Jika </w:t>
      </w:r>
      <w:r w:rsidRPr="00104A06">
        <w:rPr>
          <w:i/>
          <w:iCs/>
        </w:rPr>
        <w:t xml:space="preserve">Non- Performing Loan </w:t>
      </w:r>
      <w:r w:rsidRPr="00104A06">
        <w:t>tinggi, maka tinggi pula risiko yang dipikul bank tersebut.</w:t>
      </w:r>
      <w:r w:rsidRPr="00104A06">
        <w:rPr>
          <w:rStyle w:val="FootnoteReference"/>
        </w:rPr>
        <w:footnoteReference w:id="14"/>
      </w:r>
    </w:p>
    <w:p w:rsidR="004D7D1C" w:rsidRPr="00104A06" w:rsidRDefault="004D7D1C" w:rsidP="004D7D1C">
      <w:pPr>
        <w:ind w:left="426"/>
        <w:jc w:val="both"/>
      </w:pPr>
    </w:p>
    <w:p w:rsidR="004D7D1C" w:rsidRPr="00104A06" w:rsidRDefault="004D7D1C" w:rsidP="004D7D1C">
      <w:pPr>
        <w:spacing w:line="480" w:lineRule="auto"/>
        <w:ind w:firstLine="720"/>
        <w:jc w:val="both"/>
      </w:pPr>
      <w:r w:rsidRPr="00104A06">
        <w:t xml:space="preserve">Kredit bermasalah atau kredit macet ini disebabkan karena nasabah debitur melakukan </w:t>
      </w:r>
      <w:r w:rsidRPr="00104A06">
        <w:rPr>
          <w:i/>
          <w:iCs/>
        </w:rPr>
        <w:t>wanprestasi</w:t>
      </w:r>
      <w:r w:rsidRPr="00104A06">
        <w:t xml:space="preserve">. Bentuk </w:t>
      </w:r>
      <w:r w:rsidRPr="00104A06">
        <w:rPr>
          <w:i/>
          <w:iCs/>
        </w:rPr>
        <w:t xml:space="preserve">wanprestasi </w:t>
      </w:r>
      <w:r w:rsidRPr="00104A06">
        <w:t xml:space="preserve">tersebut seperti kondisi dimana kredit yang telah disalurkan bank kepada nasabah debitur ternyata tidak dapat dibayarkan kembali kepada pihak bank oleh nasabah debitur tepat pada waktu yang telah diperjanjikan meliputi pinjaman pokok beserta bunga yang telah disepakati oleh kedua belah pihak. </w:t>
      </w:r>
      <w:r w:rsidRPr="00104A06">
        <w:rPr>
          <w:i/>
          <w:iCs/>
        </w:rPr>
        <w:t xml:space="preserve">Wanprestasi </w:t>
      </w:r>
      <w:r w:rsidRPr="00104A06">
        <w:t>yang mungkin dilakukan oleh nasabah debitur yang melakukan perjanjian dengan bank ada empat macam yaitu :</w:t>
      </w:r>
    </w:p>
    <w:p w:rsidR="004D7D1C" w:rsidRPr="00104A06" w:rsidRDefault="004D7D1C" w:rsidP="004D7D1C">
      <w:pPr>
        <w:pStyle w:val="Default"/>
        <w:numPr>
          <w:ilvl w:val="3"/>
          <w:numId w:val="34"/>
        </w:numPr>
        <w:tabs>
          <w:tab w:val="clear" w:pos="2880"/>
          <w:tab w:val="num" w:pos="360"/>
        </w:tabs>
        <w:spacing w:line="480" w:lineRule="auto"/>
        <w:ind w:left="360"/>
      </w:pPr>
      <w:r w:rsidRPr="00104A06">
        <w:t xml:space="preserve">Tidak melakukan apa-apa yang disanggupi akan dilakukannya. </w:t>
      </w:r>
    </w:p>
    <w:p w:rsidR="004D7D1C" w:rsidRPr="00104A06" w:rsidRDefault="004D7D1C" w:rsidP="004D7D1C">
      <w:pPr>
        <w:pStyle w:val="Default"/>
        <w:numPr>
          <w:ilvl w:val="3"/>
          <w:numId w:val="34"/>
        </w:numPr>
        <w:tabs>
          <w:tab w:val="clear" w:pos="2880"/>
          <w:tab w:val="num" w:pos="360"/>
        </w:tabs>
        <w:spacing w:line="480" w:lineRule="auto"/>
        <w:ind w:left="360"/>
      </w:pPr>
      <w:r w:rsidRPr="00104A06">
        <w:t xml:space="preserve">Melaksanakan apa yang dijanjikan tetapi tidak sebagaimana dijanjikan. </w:t>
      </w:r>
    </w:p>
    <w:p w:rsidR="004D7D1C" w:rsidRPr="00104A06" w:rsidRDefault="004D7D1C" w:rsidP="004D7D1C">
      <w:pPr>
        <w:pStyle w:val="Default"/>
        <w:numPr>
          <w:ilvl w:val="3"/>
          <w:numId w:val="34"/>
        </w:numPr>
        <w:tabs>
          <w:tab w:val="clear" w:pos="2880"/>
          <w:tab w:val="num" w:pos="360"/>
        </w:tabs>
        <w:spacing w:line="480" w:lineRule="auto"/>
        <w:ind w:left="360"/>
      </w:pPr>
      <w:r w:rsidRPr="00104A06">
        <w:t xml:space="preserve">Melakukan apa yang dijanjikan tetapi terlambat. </w:t>
      </w:r>
    </w:p>
    <w:p w:rsidR="004D7D1C" w:rsidRPr="00104A06" w:rsidRDefault="004D7D1C" w:rsidP="004D7D1C">
      <w:pPr>
        <w:pStyle w:val="Default"/>
        <w:numPr>
          <w:ilvl w:val="3"/>
          <w:numId w:val="34"/>
        </w:numPr>
        <w:tabs>
          <w:tab w:val="clear" w:pos="2880"/>
          <w:tab w:val="num" w:pos="360"/>
        </w:tabs>
        <w:spacing w:line="480" w:lineRule="auto"/>
        <w:ind w:left="360"/>
      </w:pPr>
      <w:r w:rsidRPr="00104A06">
        <w:t>Melakukan sesuatu yang menurut perjanjian tidak boleh dilakukan.</w:t>
      </w:r>
      <w:r w:rsidRPr="00104A06">
        <w:rPr>
          <w:rStyle w:val="FootnoteReference"/>
        </w:rPr>
        <w:footnoteReference w:id="15"/>
      </w:r>
    </w:p>
    <w:p w:rsidR="004D7D1C" w:rsidRPr="00104A06" w:rsidRDefault="004D7D1C" w:rsidP="004D7D1C">
      <w:pPr>
        <w:spacing w:line="480" w:lineRule="auto"/>
        <w:ind w:firstLine="720"/>
        <w:jc w:val="both"/>
      </w:pPr>
      <w:r w:rsidRPr="00104A06">
        <w:t xml:space="preserve">Akibat dari </w:t>
      </w:r>
      <w:r w:rsidRPr="00104A06">
        <w:rPr>
          <w:i/>
          <w:iCs/>
        </w:rPr>
        <w:t>wanprestasi</w:t>
      </w:r>
      <w:r w:rsidRPr="00104A06">
        <w:t xml:space="preserve"> dalam perjanjian kredit, maka menimbulkan sengketa perbankan yaitu suatu permasalahan perbankan antara bank dan nasabah yang mengalami kerugian dalam transaksi keuangan. Ada banyak permasalahan transaksi yang terjadi antara bank dan nasabah, yaitu penghimpun dana, penyaluran dana, sistem pembayaran dan produk kerjasama. Jika sudah ada masalah seperti itu maka akan terjadi sengketa perbankan antara nasabah dan bank, sehingga pihak yang merasa dirugikan akan melaporkan sengketa transaksi perbankan ke pihak penyelesaian sengketa perbankan.</w:t>
      </w:r>
    </w:p>
    <w:p w:rsidR="004D7D1C" w:rsidRPr="00104A06" w:rsidRDefault="004D7D1C" w:rsidP="004D7D1C">
      <w:pPr>
        <w:spacing w:line="480" w:lineRule="auto"/>
        <w:ind w:firstLine="720"/>
        <w:jc w:val="both"/>
      </w:pPr>
      <w:r w:rsidRPr="00104A06">
        <w:lastRenderedPageBreak/>
        <w:t>Pihak yang merasa telah dirugikan dalam sengketa perbankan akan menempuh jalur pengadilan atau di luar pengadilan untuk menyelesaikan sengketa perbankan dan mendapatkan keadilan. Jika lewat jalur pengadilan maka pihak yang bersengketa harus mengajukan gugatan terlebih dahulu ke pengadilan dengan syarat-syarat administratif yang telah di tentukan oleh pengadilan, untuk pendaftaran gugatan dan yang memiliki wewenang mengambil putusan akhir dari sengketa itu adalah hakim pengadilan. Jika melalui jalur di luar pengadilan maka para pihak yang bersengketa bisa ke Lembaga Alternatif Penyelesaian Sengketa Perbankan Indonesia (LAPSI).</w:t>
      </w:r>
    </w:p>
    <w:p w:rsidR="004D7D1C" w:rsidRPr="00104A06" w:rsidRDefault="004D7D1C" w:rsidP="004D7D1C">
      <w:pPr>
        <w:spacing w:line="480" w:lineRule="auto"/>
        <w:ind w:firstLine="720"/>
        <w:jc w:val="both"/>
      </w:pPr>
      <w:r w:rsidRPr="00104A06">
        <w:t>BPSK merupakan salah satu lembaga peradilan konsumen yang memiliki tugas utama menyelesaikan persengketaan konsumen di luar lembaga pengadilan umum sehingga menjadikan BPSK memiliki kewenangan untuk melakukan pemeriksaan atas kebenaran laporan dan keterangan dari para pihak yang bersengketa, melihat atau meminta tanda bayar, tagihan atau kuitansi, hasil test laboratorium atau bukti lain-lain.</w:t>
      </w:r>
      <w:r w:rsidRPr="00104A06">
        <w:rPr>
          <w:rStyle w:val="FootnoteReference"/>
        </w:rPr>
        <w:footnoteReference w:id="16"/>
      </w:r>
    </w:p>
    <w:p w:rsidR="004D7D1C" w:rsidRPr="00104A06" w:rsidRDefault="004D7D1C" w:rsidP="004D7D1C">
      <w:pPr>
        <w:spacing w:line="480" w:lineRule="auto"/>
        <w:ind w:firstLine="720"/>
        <w:jc w:val="both"/>
        <w:rPr>
          <w:lang w:val="en-ID" w:eastAsia="id-ID"/>
        </w:rPr>
      </w:pPr>
      <w:r w:rsidRPr="00104A06">
        <w:rPr>
          <w:lang w:val="en-ID" w:eastAsia="id-ID"/>
        </w:rPr>
        <w:t xml:space="preserve">Banyak keputusan yang sudah dikeluarkan oleh BPSK di dalam menyelesaikan sengketa kredit macet yang mengalahkan pelaku usaha (Bank) dan keputusan ini tidak dapat diterima sehingga mengajukan keberatan atas putusan BPSK ke Pengadilan seperti dalam kasus putusan </w:t>
      </w:r>
      <w:r w:rsidRPr="00104A06">
        <w:t xml:space="preserve">Nomor 587 K/Pdt.Sus-BPSK/2021 dengan pemohon keberatan yaitu PT. </w:t>
      </w:r>
      <w:r w:rsidRPr="00104A06">
        <w:rPr>
          <w:lang w:val="en-ID" w:eastAsia="id-ID"/>
        </w:rPr>
        <w:t xml:space="preserve">Bank Mandiri (Persero), Tbk., KCP KIIC Karawang telah mengajukan keberatan di depan persidangan </w:t>
      </w:r>
      <w:r w:rsidRPr="00104A06">
        <w:rPr>
          <w:lang w:val="en-ID" w:eastAsia="id-ID"/>
        </w:rPr>
        <w:lastRenderedPageBreak/>
        <w:t>Pengadilan Negeri Karawang atas putusan Badan Penyelesaian Sengketa Konsumen Nomor Mediasi/48/BPSK-KRW/V/2020, tanggal 27 Oktober 2020.</w:t>
      </w:r>
    </w:p>
    <w:p w:rsidR="004D7D1C" w:rsidRPr="00104A06" w:rsidRDefault="004D7D1C" w:rsidP="004D7D1C">
      <w:pPr>
        <w:spacing w:line="480" w:lineRule="auto"/>
        <w:ind w:firstLine="720"/>
        <w:jc w:val="both"/>
        <w:rPr>
          <w:lang w:val="en-ID" w:eastAsia="id-ID"/>
        </w:rPr>
      </w:pPr>
      <w:r w:rsidRPr="00104A06">
        <w:rPr>
          <w:lang w:val="en-ID" w:eastAsia="id-ID"/>
        </w:rPr>
        <w:t>Menurut</w:t>
      </w:r>
      <w:r w:rsidRPr="00104A06">
        <w:t xml:space="preserve"> PT. </w:t>
      </w:r>
      <w:r w:rsidRPr="00104A06">
        <w:rPr>
          <w:lang w:val="en-ID" w:eastAsia="id-ID"/>
        </w:rPr>
        <w:t xml:space="preserve">Bank Mandiri (Persero), Tbk., KCP KIIC Karawang bahwa BPSK Karawang dalam memeriksa dan menjatuhkan putusan telah keliru menerapkan hukum dengan melanggar dan melampaui Undang-Undang Nomor 48 Tahun 2009 tentang Kekuasaan Kehakiman  yaitu mencantumkan titel eksekutorial atau irah-irah Demi Keadilan Berdasarkan Ketuhanan Yang Maha Esa. Pasal 1 angka (4) </w:t>
      </w:r>
      <w:r w:rsidRPr="00104A06">
        <w:rPr>
          <w:i/>
          <w:iCs/>
          <w:lang w:val="en-ID" w:eastAsia="id-ID"/>
        </w:rPr>
        <w:t xml:space="preserve">juncto </w:t>
      </w:r>
      <w:r w:rsidRPr="00104A06">
        <w:rPr>
          <w:lang w:val="en-ID" w:eastAsia="id-ID"/>
        </w:rPr>
        <w:t xml:space="preserve">Pasal 45 ayat (1) </w:t>
      </w:r>
      <w:r w:rsidRPr="00104A06">
        <w:rPr>
          <w:i/>
          <w:iCs/>
          <w:lang w:val="en-ID" w:eastAsia="id-ID"/>
        </w:rPr>
        <w:t xml:space="preserve">juncto </w:t>
      </w:r>
      <w:r w:rsidRPr="00104A06">
        <w:rPr>
          <w:lang w:val="en-ID" w:eastAsia="id-ID"/>
        </w:rPr>
        <w:t>Pasal 49 ayat (1) Undang-Undang Nomor 8 Tahun 1999 tentang Perlindungan Konsumen, Pasal 2 Kepmenperindag Nomor 350/2001 dan Pasal 18 Undang-Undang Kekuasaan Kehakiman telah jelas dan tegas mengatur bahwa BPSK Karawang bukanlah lembaga peradilan atau pelaku kekuasaan kehakiman, melainkan hanya sebagai suatu lembaga yang dibentuk oleh Pemerintah, yang berfungsi menangani dan menyelesaikan sengketa konsumen di luar pengadilan.</w:t>
      </w:r>
    </w:p>
    <w:p w:rsidR="004D7D1C" w:rsidRPr="00104A06" w:rsidRDefault="004D7D1C" w:rsidP="004D7D1C">
      <w:pPr>
        <w:spacing w:line="480" w:lineRule="auto"/>
        <w:ind w:firstLine="720"/>
        <w:jc w:val="both"/>
        <w:rPr>
          <w:lang w:val="en-ID" w:eastAsia="id-ID"/>
        </w:rPr>
      </w:pPr>
      <w:r w:rsidRPr="00104A06">
        <w:rPr>
          <w:lang w:val="en-ID" w:eastAsia="id-ID"/>
        </w:rPr>
        <w:t>BPSK Karawang bukanlah Lembaga/Badan Arbitrase yang memiliki kewenangan memeriksa dan memutuskan seperti suatu Badan Arbitrase sebagaimana yang dimaksud dalam Undang-Undang Nomor 30 tahun 1999 tentang Arbitrase dan Alternatif Penyelesaian Sengketa dan berdasarkan Undang-Undang Nomor 8 Tahun 1999 tentang Perlindungan Konsumen tidak menetapkan BPSK sebagai suatu badan arbitrase dan tidak memberikan kewenangan memutuskan seperti yang dilakukan oleh suatu badan arbitrase. BPSK hanya memutuskan dan menetapkan ada atau tidaknya kerugian di pihak konsumen.</w:t>
      </w:r>
    </w:p>
    <w:p w:rsidR="004D7D1C" w:rsidRPr="00104A06" w:rsidRDefault="004D7D1C" w:rsidP="004D7D1C">
      <w:pPr>
        <w:spacing w:line="480" w:lineRule="auto"/>
        <w:ind w:firstLine="720"/>
        <w:jc w:val="both"/>
        <w:rPr>
          <w:lang w:val="en-ID" w:eastAsia="id-ID"/>
        </w:rPr>
      </w:pPr>
      <w:r w:rsidRPr="00104A06">
        <w:rPr>
          <w:lang w:val="en-ID" w:eastAsia="id-ID"/>
        </w:rPr>
        <w:lastRenderedPageBreak/>
        <w:t xml:space="preserve">Berdasarkan hal tersebut, maka BPSK Karawang tidak berwenang untuk memeriksa, mengadili dan memutus sengketa dalam perjanjian kredit, sebab sengketa yang diajukan oleh Termohon  (Anto Novianto) bukan sengketa sebagaimana dimaksud dalam Undang-Undang Nomor 8 Tahun 1999 tentang Perlindungan Konsumen tetapi sengketa yang termasuk dalam ruang lingkup hukum perdata, karena hubungan hukum antara </w:t>
      </w:r>
      <w:r w:rsidRPr="00104A06">
        <w:t xml:space="preserve">PT. </w:t>
      </w:r>
      <w:r w:rsidRPr="00104A06">
        <w:rPr>
          <w:lang w:val="en-ID" w:eastAsia="id-ID"/>
        </w:rPr>
        <w:t>Bank Mandiri (Persero), Tbk., KCP KIIC dan Anto Novianto diatur dalam Ketentuan Kredit Serbaguna Mikro yang merupakan satu kesatuan yang tidak terpisahkan dari Formulir Aplikasi Mandiri Kredit Serbaguna Mikro, yang telah disepakati dan ditandatangani kedua belah pihak.</w:t>
      </w:r>
    </w:p>
    <w:p w:rsidR="004D7D1C" w:rsidRPr="00104A06" w:rsidRDefault="004D7D1C" w:rsidP="004D7D1C">
      <w:pPr>
        <w:spacing w:line="480" w:lineRule="auto"/>
        <w:ind w:firstLine="720"/>
        <w:jc w:val="both"/>
        <w:rPr>
          <w:lang w:val="en-ID" w:eastAsia="id-ID"/>
        </w:rPr>
      </w:pPr>
      <w:r w:rsidRPr="00104A06">
        <w:rPr>
          <w:lang w:val="en-ID" w:eastAsia="id-ID"/>
        </w:rPr>
        <w:t xml:space="preserve">Hubungan hukum antara </w:t>
      </w:r>
      <w:r w:rsidRPr="00104A06">
        <w:t xml:space="preserve">PT. </w:t>
      </w:r>
      <w:r w:rsidRPr="00104A06">
        <w:rPr>
          <w:lang w:val="en-ID" w:eastAsia="id-ID"/>
        </w:rPr>
        <w:t xml:space="preserve">Bank Mandiri (Persero), Tbk., KCP KIIC dan Anto Novianto adalah didasarkan pada hubungan hukum kontraktual dalam bentuk perjanjian kredit yang telah disepakati bersama, dan sesuai Pasal 1338 KUH Perdata disebutkan bahwa perjanjian yang dibuat secara sah oleh para pihak berlaku sebagai undang-undang bagi mereka yang membuatnya, dan sengketa yang terjadi antara </w:t>
      </w:r>
      <w:r w:rsidRPr="00104A06">
        <w:t xml:space="preserve">PT. </w:t>
      </w:r>
      <w:r w:rsidRPr="00104A06">
        <w:rPr>
          <w:lang w:val="en-ID" w:eastAsia="id-ID"/>
        </w:rPr>
        <w:t xml:space="preserve">Bank Mandiri (Persero), Tbk., KCP KIIC dan Anto Novianto merupakan sengketa akibat adanya </w:t>
      </w:r>
      <w:r w:rsidRPr="00104A06">
        <w:rPr>
          <w:i/>
          <w:iCs/>
          <w:lang w:val="en-ID" w:eastAsia="id-ID"/>
        </w:rPr>
        <w:t>wanprestasi</w:t>
      </w:r>
      <w:r w:rsidRPr="00104A06">
        <w:rPr>
          <w:lang w:val="en-ID" w:eastAsia="id-ID"/>
        </w:rPr>
        <w:t xml:space="preserve"> yang dilakukan oleh Anto Novianto  (debitur) dari perjanjian kredit yang telah diadakan dan disepakati. Para pihak telah sepakat bahwa perjanjian Kredit ini dan segala akibat hukumnya para pihak sepakat memilih tempat kediaman hukum yang umum dan tetap pada Kantor Kepaniteraan Pengadilan Negeri yang wewenangnya meliputi wilayah tempat kedudukan kantor Bank yang memberi kredit.</w:t>
      </w:r>
    </w:p>
    <w:p w:rsidR="004D7D1C" w:rsidRPr="00104A06" w:rsidRDefault="004D7D1C" w:rsidP="004D7D1C">
      <w:pPr>
        <w:spacing w:line="480" w:lineRule="auto"/>
        <w:ind w:firstLine="720"/>
        <w:jc w:val="both"/>
        <w:rPr>
          <w:lang w:val="en-ID" w:eastAsia="id-ID"/>
        </w:rPr>
      </w:pPr>
      <w:r w:rsidRPr="00104A06">
        <w:rPr>
          <w:lang w:val="en-ID" w:eastAsia="id-ID"/>
        </w:rPr>
        <w:lastRenderedPageBreak/>
        <w:t xml:space="preserve">Ketidak berwenangan BPSK untuk memeriksa dan mengadili sengketa yang termasuk dalam ruang lingkup hokum perdata yang timbul dari suatu perjanjian kredit tersebut. Perkara antara </w:t>
      </w:r>
      <w:r w:rsidRPr="00104A06">
        <w:t xml:space="preserve">. </w:t>
      </w:r>
      <w:r w:rsidRPr="00104A06">
        <w:rPr>
          <w:lang w:val="en-ID" w:eastAsia="id-ID"/>
        </w:rPr>
        <w:t>Bank Mandiri (Persero), Tbk., KCP KIIC dan Anto Novianto merupakan sengketa atau perkara yang termasuk dalam ruang lingkup hukum perdata, maka BPSK tidak berwenang untuk memeriksa dan menyelesaikan sengketa atau perkara, dan oleh karenanya Mahkamah Agung membatalkan  BPSK.</w:t>
      </w:r>
    </w:p>
    <w:p w:rsidR="004D7D1C" w:rsidRPr="00104A06" w:rsidRDefault="004D7D1C" w:rsidP="004D7D1C">
      <w:pPr>
        <w:pStyle w:val="ListParagraph"/>
        <w:autoSpaceDE w:val="0"/>
        <w:autoSpaceDN w:val="0"/>
        <w:adjustRightInd w:val="0"/>
        <w:spacing w:after="0" w:line="240" w:lineRule="auto"/>
        <w:ind w:left="360"/>
        <w:jc w:val="both"/>
        <w:rPr>
          <w:rFonts w:ascii="Times New Roman" w:hAnsi="Times New Roman"/>
          <w:b/>
          <w:bCs/>
          <w:color w:val="000000"/>
          <w:sz w:val="24"/>
          <w:szCs w:val="24"/>
        </w:rPr>
      </w:pPr>
    </w:p>
    <w:p w:rsidR="004D7D1C" w:rsidRPr="00104A06" w:rsidRDefault="004D7D1C" w:rsidP="004D7D1C">
      <w:pPr>
        <w:pStyle w:val="ListParagraph"/>
        <w:numPr>
          <w:ilvl w:val="1"/>
          <w:numId w:val="9"/>
        </w:numPr>
        <w:tabs>
          <w:tab w:val="clear" w:pos="1440"/>
          <w:tab w:val="num" w:pos="360"/>
        </w:tabs>
        <w:autoSpaceDE w:val="0"/>
        <w:autoSpaceDN w:val="0"/>
        <w:adjustRightInd w:val="0"/>
        <w:spacing w:after="0" w:line="480" w:lineRule="auto"/>
        <w:ind w:left="360"/>
        <w:jc w:val="both"/>
        <w:rPr>
          <w:rFonts w:ascii="Times New Roman" w:hAnsi="Times New Roman"/>
          <w:b/>
          <w:bCs/>
          <w:color w:val="000000"/>
          <w:sz w:val="24"/>
          <w:szCs w:val="24"/>
        </w:rPr>
      </w:pPr>
      <w:bookmarkStart w:id="6" w:name="_Hlk97277985"/>
      <w:r w:rsidRPr="00104A06">
        <w:rPr>
          <w:rFonts w:ascii="Times New Roman" w:hAnsi="Times New Roman"/>
          <w:b/>
          <w:bCs/>
          <w:color w:val="000000"/>
          <w:sz w:val="24"/>
          <w:szCs w:val="24"/>
          <w:shd w:val="clear" w:color="auto" w:fill="FFFFFF"/>
          <w:lang w:val="id-ID"/>
        </w:rPr>
        <w:t xml:space="preserve">Pertimbangan Hukum Hakim dalam  </w:t>
      </w:r>
      <w:r w:rsidRPr="00104A06">
        <w:rPr>
          <w:rFonts w:ascii="Times New Roman" w:hAnsi="Times New Roman"/>
          <w:b/>
          <w:bCs/>
          <w:sz w:val="24"/>
          <w:szCs w:val="24"/>
          <w:lang w:val="id-ID"/>
        </w:rPr>
        <w:t xml:space="preserve">Putusan </w:t>
      </w:r>
      <w:r w:rsidRPr="00104A06">
        <w:rPr>
          <w:rFonts w:ascii="Times New Roman" w:hAnsi="Times New Roman"/>
          <w:b/>
          <w:bCs/>
          <w:sz w:val="24"/>
          <w:szCs w:val="24"/>
        </w:rPr>
        <w:t>Nomor 587 K/Pdt.Sus-BPSK/2021</w:t>
      </w:r>
      <w:r w:rsidRPr="00104A06">
        <w:rPr>
          <w:rFonts w:ascii="Times New Roman" w:hAnsi="Times New Roman"/>
          <w:b/>
          <w:bCs/>
          <w:sz w:val="24"/>
          <w:szCs w:val="24"/>
          <w:lang w:val="id-ID"/>
        </w:rPr>
        <w:t xml:space="preserve"> yang Membatalkan Putusan </w:t>
      </w:r>
      <w:r w:rsidRPr="00104A06">
        <w:rPr>
          <w:rFonts w:ascii="Times New Roman" w:hAnsi="Times New Roman"/>
          <w:b/>
          <w:bCs/>
          <w:color w:val="000000"/>
          <w:sz w:val="24"/>
          <w:szCs w:val="24"/>
          <w:lang w:val="id-ID"/>
        </w:rPr>
        <w:t>Badan Penyelesaian Sengketa Konsumen</w:t>
      </w:r>
      <w:bookmarkEnd w:id="6"/>
    </w:p>
    <w:p w:rsidR="004D7D1C" w:rsidRPr="00104A06" w:rsidRDefault="004D7D1C" w:rsidP="004D7D1C">
      <w:pPr>
        <w:pStyle w:val="ListParagraph"/>
        <w:numPr>
          <w:ilvl w:val="3"/>
          <w:numId w:val="32"/>
        </w:numPr>
        <w:tabs>
          <w:tab w:val="clear" w:pos="2880"/>
        </w:tabs>
        <w:autoSpaceDE w:val="0"/>
        <w:autoSpaceDN w:val="0"/>
        <w:adjustRightInd w:val="0"/>
        <w:spacing w:after="0" w:line="480" w:lineRule="auto"/>
        <w:ind w:left="720"/>
        <w:jc w:val="both"/>
        <w:rPr>
          <w:rFonts w:ascii="Times New Roman" w:hAnsi="Times New Roman"/>
          <w:b/>
          <w:bCs/>
          <w:color w:val="000000"/>
          <w:sz w:val="24"/>
          <w:szCs w:val="24"/>
        </w:rPr>
      </w:pPr>
      <w:r w:rsidRPr="00104A06">
        <w:rPr>
          <w:rFonts w:ascii="Times New Roman" w:hAnsi="Times New Roman"/>
          <w:b/>
          <w:bCs/>
          <w:sz w:val="24"/>
          <w:szCs w:val="24"/>
        </w:rPr>
        <w:t>Duduk Perkara</w:t>
      </w:r>
    </w:p>
    <w:p w:rsidR="004D7D1C" w:rsidRPr="00104A06" w:rsidRDefault="004D7D1C" w:rsidP="004D7D1C">
      <w:pPr>
        <w:autoSpaceDE w:val="0"/>
        <w:autoSpaceDN w:val="0"/>
        <w:adjustRightInd w:val="0"/>
        <w:spacing w:line="480" w:lineRule="auto"/>
        <w:ind w:firstLine="720"/>
        <w:jc w:val="both"/>
        <w:rPr>
          <w:lang w:val="en-ID" w:eastAsia="id-ID"/>
        </w:rPr>
      </w:pPr>
      <w:r w:rsidRPr="00104A06">
        <w:rPr>
          <w:color w:val="000000"/>
        </w:rPr>
        <w:t xml:space="preserve">Kasus ini terjadi antara </w:t>
      </w:r>
      <w:r w:rsidRPr="00104A06">
        <w:t xml:space="preserve">PT. </w:t>
      </w:r>
      <w:r w:rsidRPr="00104A06">
        <w:rPr>
          <w:lang w:val="en-ID" w:eastAsia="id-ID"/>
        </w:rPr>
        <w:t xml:space="preserve">Bank Mandiri (Persero), Tbk., KCP KIIC </w:t>
      </w:r>
      <w:r w:rsidRPr="00104A06">
        <w:rPr>
          <w:bCs/>
        </w:rPr>
        <w:t xml:space="preserve">sebagai pemohon keberatan melawan </w:t>
      </w:r>
      <w:r w:rsidRPr="00104A06">
        <w:rPr>
          <w:lang w:val="en-ID" w:eastAsia="id-ID"/>
        </w:rPr>
        <w:t>Anto Novianto</w:t>
      </w:r>
      <w:r w:rsidRPr="00104A06">
        <w:rPr>
          <w:bCs/>
        </w:rPr>
        <w:t xml:space="preserve"> sebagai termohon keberatan. </w:t>
      </w:r>
      <w:r w:rsidRPr="00104A06">
        <w:rPr>
          <w:lang w:val="en-ID" w:eastAsia="id-ID"/>
        </w:rPr>
        <w:t>Pemohon Kasasi dahulu pemohon keberatan dahulu termohon telah mengajukan keberatan terhadap Putusan Badan Penyelesaian Sengketa Konsumen Nomor Mediasi/48/BPSK-KRW/V/2020, tanggal 27 Oktober 2020, yang amarnya sebagai berikut:</w:t>
      </w:r>
    </w:p>
    <w:p w:rsidR="004D7D1C" w:rsidRPr="00104A06" w:rsidRDefault="004D7D1C" w:rsidP="004D7D1C">
      <w:pPr>
        <w:pStyle w:val="ListParagraph"/>
        <w:numPr>
          <w:ilvl w:val="0"/>
          <w:numId w:val="44"/>
        </w:numPr>
        <w:autoSpaceDE w:val="0"/>
        <w:autoSpaceDN w:val="0"/>
        <w:adjustRightInd w:val="0"/>
        <w:spacing w:after="0" w:line="480" w:lineRule="auto"/>
        <w:ind w:left="360"/>
        <w:jc w:val="both"/>
        <w:rPr>
          <w:rFonts w:ascii="Times New Roman" w:hAnsi="Times New Roman"/>
          <w:sz w:val="24"/>
          <w:szCs w:val="24"/>
          <w:lang w:val="en-ID" w:eastAsia="id-ID"/>
        </w:rPr>
      </w:pPr>
      <w:r w:rsidRPr="00104A06">
        <w:rPr>
          <w:rFonts w:ascii="Times New Roman" w:hAnsi="Times New Roman"/>
          <w:sz w:val="24"/>
          <w:szCs w:val="24"/>
          <w:lang w:val="en-ID" w:eastAsia="id-ID"/>
        </w:rPr>
        <w:t>Menyatakan proses mediasi tidak ada kata sepakat antara pemohon dan termohon;</w:t>
      </w:r>
    </w:p>
    <w:p w:rsidR="004D7D1C" w:rsidRPr="00104A06" w:rsidRDefault="004D7D1C" w:rsidP="004D7D1C">
      <w:pPr>
        <w:pStyle w:val="ListParagraph"/>
        <w:numPr>
          <w:ilvl w:val="0"/>
          <w:numId w:val="44"/>
        </w:numPr>
        <w:autoSpaceDE w:val="0"/>
        <w:autoSpaceDN w:val="0"/>
        <w:adjustRightInd w:val="0"/>
        <w:spacing w:after="0" w:line="480" w:lineRule="auto"/>
        <w:ind w:left="360"/>
        <w:jc w:val="both"/>
        <w:rPr>
          <w:rFonts w:ascii="Times New Roman" w:hAnsi="Times New Roman"/>
          <w:sz w:val="24"/>
          <w:szCs w:val="24"/>
          <w:lang w:val="en-ID" w:eastAsia="id-ID"/>
        </w:rPr>
      </w:pPr>
      <w:r w:rsidRPr="00104A06">
        <w:rPr>
          <w:rFonts w:ascii="Times New Roman" w:hAnsi="Times New Roman"/>
          <w:sz w:val="24"/>
          <w:szCs w:val="24"/>
          <w:lang w:val="en-ID" w:eastAsia="id-ID"/>
        </w:rPr>
        <w:t>Menyatakan Pemohon telah dirugikan oleh Termohon karena membebankan biaya asuransi terdampak PHK kepada pemohon;</w:t>
      </w:r>
    </w:p>
    <w:p w:rsidR="004D7D1C" w:rsidRPr="00104A06" w:rsidRDefault="004D7D1C" w:rsidP="004D7D1C">
      <w:pPr>
        <w:pStyle w:val="ListParagraph"/>
        <w:numPr>
          <w:ilvl w:val="0"/>
          <w:numId w:val="44"/>
        </w:numPr>
        <w:autoSpaceDE w:val="0"/>
        <w:autoSpaceDN w:val="0"/>
        <w:adjustRightInd w:val="0"/>
        <w:spacing w:after="0" w:line="480" w:lineRule="auto"/>
        <w:ind w:left="360"/>
        <w:jc w:val="both"/>
        <w:rPr>
          <w:rFonts w:ascii="Times New Roman" w:hAnsi="Times New Roman"/>
          <w:sz w:val="24"/>
          <w:szCs w:val="24"/>
          <w:lang w:val="en-ID" w:eastAsia="id-ID"/>
        </w:rPr>
      </w:pPr>
      <w:r w:rsidRPr="00104A06">
        <w:rPr>
          <w:rFonts w:ascii="Times New Roman" w:hAnsi="Times New Roman"/>
          <w:sz w:val="24"/>
          <w:szCs w:val="24"/>
          <w:lang w:val="en-ID" w:eastAsia="id-ID"/>
        </w:rPr>
        <w:t>Menyatakan Termohon mengganti biaya asuransi yang selama ini menjadi beban pemohon kepada pemohon;</w:t>
      </w:r>
    </w:p>
    <w:p w:rsidR="004D7D1C" w:rsidRPr="00104A06" w:rsidRDefault="004D7D1C" w:rsidP="004D7D1C">
      <w:pPr>
        <w:pStyle w:val="ListParagraph"/>
        <w:numPr>
          <w:ilvl w:val="0"/>
          <w:numId w:val="44"/>
        </w:numPr>
        <w:autoSpaceDE w:val="0"/>
        <w:autoSpaceDN w:val="0"/>
        <w:adjustRightInd w:val="0"/>
        <w:spacing w:after="0" w:line="480" w:lineRule="auto"/>
        <w:ind w:left="360"/>
        <w:jc w:val="both"/>
        <w:rPr>
          <w:rFonts w:ascii="Times New Roman" w:hAnsi="Times New Roman"/>
          <w:sz w:val="24"/>
          <w:szCs w:val="24"/>
          <w:lang w:val="en-ID" w:eastAsia="id-ID"/>
        </w:rPr>
      </w:pPr>
      <w:r w:rsidRPr="00104A06">
        <w:rPr>
          <w:rFonts w:ascii="Times New Roman" w:hAnsi="Times New Roman"/>
          <w:sz w:val="24"/>
          <w:szCs w:val="24"/>
          <w:lang w:val="en-ID" w:eastAsia="id-ID"/>
        </w:rPr>
        <w:lastRenderedPageBreak/>
        <w:t>Menyatakan pemohon menyelesaikan kekurangan kewajibannya sesuai yang telah disepakati dalam perjanjian kredit;</w:t>
      </w:r>
    </w:p>
    <w:p w:rsidR="004D7D1C" w:rsidRPr="00104A06" w:rsidRDefault="004D7D1C" w:rsidP="004D7D1C">
      <w:pPr>
        <w:pStyle w:val="ListParagraph"/>
        <w:numPr>
          <w:ilvl w:val="0"/>
          <w:numId w:val="44"/>
        </w:numPr>
        <w:autoSpaceDE w:val="0"/>
        <w:autoSpaceDN w:val="0"/>
        <w:adjustRightInd w:val="0"/>
        <w:spacing w:after="0" w:line="480" w:lineRule="auto"/>
        <w:ind w:left="360"/>
        <w:jc w:val="both"/>
        <w:rPr>
          <w:rFonts w:ascii="Times New Roman" w:hAnsi="Times New Roman"/>
          <w:sz w:val="24"/>
          <w:szCs w:val="24"/>
          <w:lang w:val="en-ID" w:eastAsia="id-ID"/>
        </w:rPr>
      </w:pPr>
      <w:r w:rsidRPr="00104A06">
        <w:rPr>
          <w:rFonts w:ascii="Times New Roman" w:hAnsi="Times New Roman"/>
          <w:sz w:val="24"/>
          <w:szCs w:val="24"/>
          <w:lang w:val="en-ID" w:eastAsia="id-ID"/>
        </w:rPr>
        <w:t>Memerintahkan kepada Panitera Badan Penyelesaian Sengketa Konsumen (BPSK) Karawang Provinsi Jawa Barat untuk mengirimkan salinan resmi putusan ini kepada Pengadilan Negeri Karawang untuk didaftarkan dalam daftar yang diperuntukkan untuk keperluan itu mengenai BPSK ini.</w:t>
      </w:r>
    </w:p>
    <w:p w:rsidR="004D7D1C" w:rsidRPr="00104A06" w:rsidRDefault="004D7D1C" w:rsidP="004D7D1C">
      <w:pPr>
        <w:autoSpaceDE w:val="0"/>
        <w:autoSpaceDN w:val="0"/>
        <w:adjustRightInd w:val="0"/>
        <w:spacing w:line="480" w:lineRule="auto"/>
        <w:ind w:firstLine="720"/>
        <w:jc w:val="both"/>
        <w:rPr>
          <w:lang w:val="en-ID" w:eastAsia="id-ID"/>
        </w:rPr>
      </w:pPr>
      <w:r w:rsidRPr="00104A06">
        <w:t xml:space="preserve">PT. </w:t>
      </w:r>
      <w:r w:rsidRPr="00104A06">
        <w:rPr>
          <w:lang w:val="en-ID" w:eastAsia="id-ID"/>
        </w:rPr>
        <w:t xml:space="preserve">Bank Mandiri (Persero), Tbk., KCP KIIC </w:t>
      </w:r>
      <w:r w:rsidRPr="00104A06">
        <w:rPr>
          <w:bCs/>
        </w:rPr>
        <w:t xml:space="preserve">sebagai pemohon keberatan  menolak </w:t>
      </w:r>
      <w:r w:rsidRPr="00104A06">
        <w:rPr>
          <w:lang w:val="en-ID" w:eastAsia="id-ID"/>
        </w:rPr>
        <w:t xml:space="preserve">Putusan BPSK Karawang   karena sengketa atau perkara antara </w:t>
      </w:r>
      <w:r w:rsidRPr="00104A06">
        <w:t xml:space="preserve">PT. </w:t>
      </w:r>
      <w:r w:rsidRPr="00104A06">
        <w:rPr>
          <w:lang w:val="en-ID" w:eastAsia="id-ID"/>
        </w:rPr>
        <w:t xml:space="preserve">Bank Mandiri (Persero), Tbk., KCP KIIC </w:t>
      </w:r>
      <w:r w:rsidRPr="00104A06">
        <w:rPr>
          <w:bCs/>
        </w:rPr>
        <w:t xml:space="preserve">sebagai pemohon keberatan melawan </w:t>
      </w:r>
      <w:r w:rsidRPr="00104A06">
        <w:rPr>
          <w:lang w:val="en-ID" w:eastAsia="id-ID"/>
        </w:rPr>
        <w:t>Anto Novianto</w:t>
      </w:r>
      <w:r w:rsidRPr="00104A06">
        <w:rPr>
          <w:bCs/>
        </w:rPr>
        <w:t xml:space="preserve"> sebagai termohon keberatan</w:t>
      </w:r>
      <w:r w:rsidRPr="00104A06">
        <w:rPr>
          <w:lang w:val="en-ID" w:eastAsia="id-ID"/>
        </w:rPr>
        <w:t xml:space="preserve"> merupakan sengketa atau perkara yang termasuk dalam ruang lingkup hukum perdata, maka BPSK tidak berwenang untuk memeriksa dan menyelesaikan sengketa atau perkara tersebut.</w:t>
      </w:r>
    </w:p>
    <w:p w:rsidR="004D7D1C" w:rsidRPr="00104A06" w:rsidRDefault="004D7D1C" w:rsidP="004D7D1C">
      <w:pPr>
        <w:autoSpaceDE w:val="0"/>
        <w:autoSpaceDN w:val="0"/>
        <w:adjustRightInd w:val="0"/>
        <w:spacing w:line="480" w:lineRule="auto"/>
        <w:ind w:firstLine="720"/>
        <w:jc w:val="both"/>
        <w:rPr>
          <w:lang w:val="en-ID" w:eastAsia="id-ID"/>
        </w:rPr>
      </w:pPr>
      <w:r w:rsidRPr="00104A06">
        <w:t xml:space="preserve">PT. </w:t>
      </w:r>
      <w:r w:rsidRPr="00104A06">
        <w:rPr>
          <w:lang w:val="en-ID" w:eastAsia="id-ID"/>
        </w:rPr>
        <w:t>Bank Mandiri (Persero), Tbk., KCP KIIC sangat keberatan dengan pertimbangan dan putusan BPSK Karawang sebagaimana dikemukakan di atas, karena BPSK Karawang secara jelas dan terang telah melanggar ketentuan perundang-undangan yang berlaku di Indonesia, diantaranya adalah ketentuan hokum perjanjian, sehingga putusannya sama sekali tidak berdasarkan hukum karena pertimbangannya semata-mata hanya berdasarkan keterangan termohon keberatan/dahulu pemohon yaitu Anto Novianto. Berdasarkan uraian di atas, maka jelas yang berhak untuk memeriksa, mengadili dan memutus sengketa antara pemohon dan termohon bukanlah BPSK Karawang, melainkan Pengadilan Negeri Karawang.</w:t>
      </w:r>
    </w:p>
    <w:p w:rsidR="004D7D1C" w:rsidRPr="00104A06" w:rsidRDefault="004D7D1C" w:rsidP="004D7D1C">
      <w:pPr>
        <w:pStyle w:val="ListParagraph"/>
        <w:numPr>
          <w:ilvl w:val="3"/>
          <w:numId w:val="32"/>
        </w:numPr>
        <w:tabs>
          <w:tab w:val="clear" w:pos="2880"/>
          <w:tab w:val="num" w:pos="360"/>
        </w:tabs>
        <w:autoSpaceDE w:val="0"/>
        <w:autoSpaceDN w:val="0"/>
        <w:adjustRightInd w:val="0"/>
        <w:spacing w:after="0" w:line="480" w:lineRule="auto"/>
        <w:ind w:left="360"/>
        <w:jc w:val="both"/>
        <w:rPr>
          <w:rFonts w:ascii="Times New Roman" w:hAnsi="Times New Roman"/>
          <w:b/>
          <w:sz w:val="24"/>
          <w:szCs w:val="24"/>
        </w:rPr>
      </w:pPr>
      <w:r w:rsidRPr="00104A06">
        <w:rPr>
          <w:rFonts w:ascii="Times New Roman" w:hAnsi="Times New Roman"/>
          <w:b/>
          <w:sz w:val="24"/>
          <w:szCs w:val="24"/>
        </w:rPr>
        <w:t>Analisis Kasus</w:t>
      </w:r>
    </w:p>
    <w:p w:rsidR="004D7D1C" w:rsidRPr="00104A06" w:rsidRDefault="004D7D1C" w:rsidP="004D7D1C">
      <w:pPr>
        <w:autoSpaceDE w:val="0"/>
        <w:autoSpaceDN w:val="0"/>
        <w:adjustRightInd w:val="0"/>
        <w:spacing w:line="480" w:lineRule="auto"/>
        <w:ind w:firstLine="709"/>
        <w:jc w:val="both"/>
      </w:pPr>
      <w:r w:rsidRPr="00104A06">
        <w:lastRenderedPageBreak/>
        <w:t>Menurut Sudikno Mertokusumo menyebutkan :</w:t>
      </w:r>
    </w:p>
    <w:p w:rsidR="004D7D1C" w:rsidRPr="00104A06" w:rsidRDefault="004D7D1C" w:rsidP="004D7D1C">
      <w:pPr>
        <w:pStyle w:val="BodyTextIndent"/>
        <w:spacing w:after="0"/>
        <w:ind w:left="426"/>
        <w:jc w:val="both"/>
      </w:pPr>
      <w:r w:rsidRPr="00104A06">
        <w:t>Putusan hakim adalah suatu pernyataan yang oleh hakim sebagai pejabat negara yang diberi wewenang untuk itu, diucapkan di persidangan dan bertujuan untuk mengakhiri atau menyelesaikan suatu perkara atau masalah antar pihak. Bukan hanya yang diucapkan saja yang disebut putusan, melainkan juga pernyataan yang dituangkan dalam bentuk tertulis dan kemudian diucapkan oleh Hakim di persidangan. Sebuah konsep putusan (tertulis) tidak mempunyai kekuatan sebagai putusan sebelum diucapkan di persidangan oleh hakim.</w:t>
      </w:r>
      <w:r w:rsidRPr="00104A06">
        <w:rPr>
          <w:rStyle w:val="FootnoteReference"/>
        </w:rPr>
        <w:footnoteReference w:id="17"/>
      </w:r>
    </w:p>
    <w:p w:rsidR="004D7D1C" w:rsidRPr="00104A06" w:rsidRDefault="004D7D1C" w:rsidP="004D7D1C">
      <w:pPr>
        <w:pStyle w:val="BodyTextIndent"/>
        <w:spacing w:after="0"/>
        <w:ind w:left="426"/>
      </w:pPr>
    </w:p>
    <w:p w:rsidR="004D7D1C" w:rsidRPr="00104A06" w:rsidRDefault="004D7D1C" w:rsidP="004D7D1C">
      <w:pPr>
        <w:pStyle w:val="BodyTextIndent"/>
        <w:spacing w:after="0" w:line="432" w:lineRule="auto"/>
        <w:ind w:left="0" w:firstLine="720"/>
        <w:jc w:val="both"/>
      </w:pPr>
      <w:r w:rsidRPr="00104A06">
        <w:t xml:space="preserve">Putusan akhir dalam suatu sengketa yang diputuskan oleh hakim yang memeriksa dalam persidangan umumnya mengandung sangsi berupa hukuman terhadap pihak yang dikalahkan dalam suatu persidangan di pengadilan.  </w:t>
      </w:r>
    </w:p>
    <w:p w:rsidR="004D7D1C" w:rsidRPr="00104A06" w:rsidRDefault="004D7D1C" w:rsidP="004D7D1C">
      <w:pPr>
        <w:pStyle w:val="BodyTextIndent"/>
        <w:numPr>
          <w:ilvl w:val="0"/>
          <w:numId w:val="48"/>
        </w:numPr>
        <w:autoSpaceDE w:val="0"/>
        <w:autoSpaceDN w:val="0"/>
        <w:adjustRightInd w:val="0"/>
        <w:spacing w:after="0" w:line="432" w:lineRule="auto"/>
        <w:ind w:left="360"/>
        <w:jc w:val="both"/>
        <w:rPr>
          <w:b/>
          <w:bCs/>
        </w:rPr>
      </w:pPr>
      <w:r w:rsidRPr="00104A06">
        <w:rPr>
          <w:b/>
          <w:bCs/>
        </w:rPr>
        <w:t xml:space="preserve">Putusan </w:t>
      </w:r>
      <w:r w:rsidRPr="00104A06">
        <w:rPr>
          <w:b/>
          <w:bCs/>
          <w:lang w:val="en-ID" w:eastAsia="id-ID"/>
        </w:rPr>
        <w:t>Badan Penyelesaian Sengketa Konsumen Nomor Mediasi/48/BPSK-KRW/V/2020</w:t>
      </w:r>
    </w:p>
    <w:p w:rsidR="004D7D1C" w:rsidRPr="00104A06" w:rsidRDefault="004D7D1C" w:rsidP="004D7D1C">
      <w:pPr>
        <w:autoSpaceDE w:val="0"/>
        <w:autoSpaceDN w:val="0"/>
        <w:adjustRightInd w:val="0"/>
        <w:spacing w:line="516" w:lineRule="auto"/>
        <w:ind w:firstLine="720"/>
        <w:jc w:val="both"/>
      </w:pPr>
      <w:r w:rsidRPr="00104A06">
        <w:t>Badan Penyelesaian Sengketa Konsumen telah memberikan Putusan  yang amarnya sebagai berikut:</w:t>
      </w:r>
    </w:p>
    <w:p w:rsidR="004D7D1C" w:rsidRPr="00104A06" w:rsidRDefault="004D7D1C" w:rsidP="004D7D1C">
      <w:pPr>
        <w:numPr>
          <w:ilvl w:val="0"/>
          <w:numId w:val="45"/>
        </w:numPr>
        <w:autoSpaceDE w:val="0"/>
        <w:autoSpaceDN w:val="0"/>
        <w:adjustRightInd w:val="0"/>
        <w:spacing w:line="516" w:lineRule="auto"/>
        <w:ind w:left="360"/>
        <w:jc w:val="both"/>
        <w:rPr>
          <w:lang w:val="en-ID" w:eastAsia="id-ID"/>
        </w:rPr>
      </w:pPr>
      <w:r w:rsidRPr="00104A06">
        <w:rPr>
          <w:lang w:val="en-ID" w:eastAsia="id-ID"/>
        </w:rPr>
        <w:t>Menyatakan proses mediasi tidak ada kata sepakat antara pemohon dan termohon;</w:t>
      </w:r>
    </w:p>
    <w:p w:rsidR="004D7D1C" w:rsidRPr="00104A06" w:rsidRDefault="004D7D1C" w:rsidP="004D7D1C">
      <w:pPr>
        <w:numPr>
          <w:ilvl w:val="0"/>
          <w:numId w:val="45"/>
        </w:numPr>
        <w:autoSpaceDE w:val="0"/>
        <w:autoSpaceDN w:val="0"/>
        <w:adjustRightInd w:val="0"/>
        <w:spacing w:line="516" w:lineRule="auto"/>
        <w:ind w:left="360"/>
        <w:jc w:val="both"/>
        <w:rPr>
          <w:lang w:val="en-ID" w:eastAsia="id-ID"/>
        </w:rPr>
      </w:pPr>
      <w:r w:rsidRPr="00104A06">
        <w:rPr>
          <w:lang w:val="en-ID" w:eastAsia="id-ID"/>
        </w:rPr>
        <w:t>Menyatakan Pemohon telah dirugikan oleh termohon karena membebankan biaya asuransi terdampak PHK kepada Pemohon;</w:t>
      </w:r>
    </w:p>
    <w:p w:rsidR="004D7D1C" w:rsidRPr="00104A06" w:rsidRDefault="004D7D1C" w:rsidP="004D7D1C">
      <w:pPr>
        <w:numPr>
          <w:ilvl w:val="0"/>
          <w:numId w:val="45"/>
        </w:numPr>
        <w:autoSpaceDE w:val="0"/>
        <w:autoSpaceDN w:val="0"/>
        <w:adjustRightInd w:val="0"/>
        <w:spacing w:line="516" w:lineRule="auto"/>
        <w:ind w:left="360"/>
        <w:jc w:val="both"/>
        <w:rPr>
          <w:lang w:val="en-ID" w:eastAsia="id-ID"/>
        </w:rPr>
      </w:pPr>
      <w:r w:rsidRPr="00104A06">
        <w:rPr>
          <w:lang w:val="en-ID" w:eastAsia="id-ID"/>
        </w:rPr>
        <w:t>Menyatakan termohon mengganti biaya asuransi yang selama ini menjadi beban pemohon kepada pemohon;</w:t>
      </w:r>
    </w:p>
    <w:p w:rsidR="004D7D1C" w:rsidRPr="00104A06" w:rsidRDefault="004D7D1C" w:rsidP="004D7D1C">
      <w:pPr>
        <w:numPr>
          <w:ilvl w:val="0"/>
          <w:numId w:val="45"/>
        </w:numPr>
        <w:autoSpaceDE w:val="0"/>
        <w:autoSpaceDN w:val="0"/>
        <w:adjustRightInd w:val="0"/>
        <w:spacing w:line="516" w:lineRule="auto"/>
        <w:ind w:left="360"/>
        <w:jc w:val="both"/>
        <w:rPr>
          <w:lang w:val="en-ID" w:eastAsia="id-ID"/>
        </w:rPr>
      </w:pPr>
      <w:r w:rsidRPr="00104A06">
        <w:rPr>
          <w:lang w:val="en-ID" w:eastAsia="id-ID"/>
        </w:rPr>
        <w:t>Menyatakan pemohon menyelesaikan kekurangan kewajibannya sesuai yang telah disepakati dalam perjanjian kredit;</w:t>
      </w:r>
    </w:p>
    <w:p w:rsidR="004D7D1C" w:rsidRPr="00104A06" w:rsidRDefault="004D7D1C" w:rsidP="004D7D1C">
      <w:pPr>
        <w:numPr>
          <w:ilvl w:val="0"/>
          <w:numId w:val="45"/>
        </w:numPr>
        <w:autoSpaceDE w:val="0"/>
        <w:autoSpaceDN w:val="0"/>
        <w:adjustRightInd w:val="0"/>
        <w:spacing w:line="516" w:lineRule="auto"/>
        <w:ind w:left="360"/>
        <w:jc w:val="both"/>
      </w:pPr>
      <w:r w:rsidRPr="00104A06">
        <w:rPr>
          <w:lang w:val="en-ID" w:eastAsia="id-ID"/>
        </w:rPr>
        <w:lastRenderedPageBreak/>
        <w:t>Memerintahkan kepada Panitera Badan Penyelesaian Sengketa Konsumen (BPSK) Karawang Provinsi Jawa Barat untuk mengirimkan salinan resmi putusan ini kepada Pengadilan Negeri Karawang untuk didaftarkan dalam daftar yang diperuntukkan untuk keperluan itu mengenai BPSK ini;</w:t>
      </w:r>
    </w:p>
    <w:p w:rsidR="004D7D1C" w:rsidRPr="00104A06" w:rsidRDefault="004D7D1C" w:rsidP="004D7D1C">
      <w:pPr>
        <w:autoSpaceDE w:val="0"/>
        <w:autoSpaceDN w:val="0"/>
        <w:adjustRightInd w:val="0"/>
        <w:spacing w:line="516" w:lineRule="auto"/>
        <w:ind w:firstLine="720"/>
        <w:jc w:val="both"/>
      </w:pPr>
      <w:r w:rsidRPr="00104A06">
        <w:t xml:space="preserve">PT. </w:t>
      </w:r>
      <w:r w:rsidRPr="00104A06">
        <w:rPr>
          <w:lang w:val="en-ID" w:eastAsia="id-ID"/>
        </w:rPr>
        <w:t>Bank Mandiri (Persero), Tbk., KCP KIIC</w:t>
      </w:r>
      <w:r w:rsidRPr="00104A06">
        <w:t xml:space="preserve"> terhadap amar putusan Badan Penyelesaian Sengketa Konsumen tersebut, telah mengajukan keberatan di depan persidangan Pengadilan Negeri Karawang.</w:t>
      </w:r>
    </w:p>
    <w:p w:rsidR="004D7D1C" w:rsidRPr="00104A06" w:rsidRDefault="004D7D1C" w:rsidP="004D7D1C">
      <w:pPr>
        <w:pStyle w:val="BodyTextIndent"/>
        <w:numPr>
          <w:ilvl w:val="0"/>
          <w:numId w:val="48"/>
        </w:numPr>
        <w:autoSpaceDE w:val="0"/>
        <w:autoSpaceDN w:val="0"/>
        <w:adjustRightInd w:val="0"/>
        <w:spacing w:after="0" w:line="456" w:lineRule="auto"/>
        <w:ind w:left="360"/>
        <w:jc w:val="both"/>
        <w:rPr>
          <w:b/>
        </w:rPr>
      </w:pPr>
      <w:r w:rsidRPr="00104A06">
        <w:rPr>
          <w:b/>
        </w:rPr>
        <w:t xml:space="preserve">Putusan Pengadilan Negeri Kerawang memberikan putusan dengan Nomor </w:t>
      </w:r>
      <w:r w:rsidRPr="00104A06">
        <w:rPr>
          <w:b/>
          <w:lang w:val="en-ID" w:eastAsia="id-ID"/>
        </w:rPr>
        <w:t>4/Pdt.Sus-BPSK/2021/PN Kwg</w:t>
      </w:r>
    </w:p>
    <w:p w:rsidR="004D7D1C" w:rsidRPr="00104A06" w:rsidRDefault="004D7D1C" w:rsidP="004D7D1C">
      <w:pPr>
        <w:pStyle w:val="BodyTextIndent"/>
        <w:autoSpaceDE w:val="0"/>
        <w:autoSpaceDN w:val="0"/>
        <w:adjustRightInd w:val="0"/>
        <w:spacing w:after="0" w:line="456" w:lineRule="auto"/>
        <w:ind w:left="0" w:firstLine="720"/>
        <w:jc w:val="both"/>
        <w:rPr>
          <w:bCs/>
        </w:rPr>
      </w:pPr>
      <w:r w:rsidRPr="00104A06">
        <w:rPr>
          <w:bCs/>
        </w:rPr>
        <w:t>Pengadilan Negeri Kerawang memberikan putusan yang amarnya berbunyi sebagai berikut :</w:t>
      </w:r>
    </w:p>
    <w:p w:rsidR="004D7D1C" w:rsidRPr="00104A06" w:rsidRDefault="004D7D1C" w:rsidP="004D7D1C">
      <w:pPr>
        <w:numPr>
          <w:ilvl w:val="0"/>
          <w:numId w:val="46"/>
        </w:numPr>
        <w:autoSpaceDE w:val="0"/>
        <w:autoSpaceDN w:val="0"/>
        <w:adjustRightInd w:val="0"/>
        <w:spacing w:line="480" w:lineRule="auto"/>
        <w:ind w:left="360"/>
        <w:jc w:val="both"/>
        <w:rPr>
          <w:lang w:val="en-ID" w:eastAsia="id-ID"/>
        </w:rPr>
      </w:pPr>
      <w:r w:rsidRPr="00104A06">
        <w:rPr>
          <w:lang w:val="en-ID" w:eastAsia="id-ID"/>
        </w:rPr>
        <w:t>Dalam Eksepsi:  menerima eksepsi termohon keberatan;</w:t>
      </w:r>
    </w:p>
    <w:p w:rsidR="004D7D1C" w:rsidRPr="00104A06" w:rsidRDefault="004D7D1C" w:rsidP="004D7D1C">
      <w:pPr>
        <w:numPr>
          <w:ilvl w:val="0"/>
          <w:numId w:val="46"/>
        </w:numPr>
        <w:autoSpaceDE w:val="0"/>
        <w:autoSpaceDN w:val="0"/>
        <w:adjustRightInd w:val="0"/>
        <w:spacing w:line="480" w:lineRule="auto"/>
        <w:ind w:left="360"/>
        <w:jc w:val="both"/>
        <w:rPr>
          <w:lang w:val="en-ID" w:eastAsia="id-ID"/>
        </w:rPr>
      </w:pPr>
      <w:r w:rsidRPr="00104A06">
        <w:rPr>
          <w:lang w:val="en-ID" w:eastAsia="id-ID"/>
        </w:rPr>
        <w:t>Dalam Pokok Perkara:</w:t>
      </w:r>
    </w:p>
    <w:p w:rsidR="004D7D1C" w:rsidRPr="00104A06" w:rsidRDefault="004D7D1C" w:rsidP="004D7D1C">
      <w:pPr>
        <w:pStyle w:val="ListParagraph"/>
        <w:numPr>
          <w:ilvl w:val="4"/>
          <w:numId w:val="9"/>
        </w:numPr>
        <w:tabs>
          <w:tab w:val="clear" w:pos="3600"/>
        </w:tabs>
        <w:autoSpaceDE w:val="0"/>
        <w:autoSpaceDN w:val="0"/>
        <w:adjustRightInd w:val="0"/>
        <w:spacing w:after="0" w:line="480" w:lineRule="auto"/>
        <w:ind w:left="720"/>
        <w:jc w:val="both"/>
        <w:rPr>
          <w:rFonts w:ascii="Times New Roman" w:hAnsi="Times New Roman"/>
          <w:sz w:val="24"/>
          <w:szCs w:val="24"/>
          <w:lang w:val="en-ID" w:eastAsia="id-ID"/>
        </w:rPr>
      </w:pPr>
      <w:r w:rsidRPr="00104A06">
        <w:rPr>
          <w:rFonts w:ascii="Times New Roman" w:hAnsi="Times New Roman"/>
          <w:sz w:val="24"/>
          <w:szCs w:val="24"/>
          <w:lang w:val="en-ID" w:eastAsia="id-ID"/>
        </w:rPr>
        <w:t>Menyatakan permohonan keberatan pemohon tidak dapat diterima;</w:t>
      </w:r>
    </w:p>
    <w:p w:rsidR="004D7D1C" w:rsidRPr="00104A06" w:rsidRDefault="004D7D1C" w:rsidP="004D7D1C">
      <w:pPr>
        <w:pStyle w:val="ListParagraph"/>
        <w:numPr>
          <w:ilvl w:val="4"/>
          <w:numId w:val="9"/>
        </w:numPr>
        <w:tabs>
          <w:tab w:val="clear" w:pos="3600"/>
        </w:tabs>
        <w:autoSpaceDE w:val="0"/>
        <w:autoSpaceDN w:val="0"/>
        <w:adjustRightInd w:val="0"/>
        <w:spacing w:after="0" w:line="480" w:lineRule="auto"/>
        <w:ind w:left="720"/>
        <w:jc w:val="both"/>
        <w:rPr>
          <w:rFonts w:ascii="Times New Roman" w:hAnsi="Times New Roman"/>
          <w:sz w:val="24"/>
          <w:szCs w:val="24"/>
          <w:lang w:val="en-ID" w:eastAsia="id-ID"/>
        </w:rPr>
      </w:pPr>
      <w:r w:rsidRPr="00104A06">
        <w:rPr>
          <w:rFonts w:ascii="Times New Roman" w:hAnsi="Times New Roman"/>
          <w:sz w:val="24"/>
          <w:szCs w:val="24"/>
          <w:lang w:val="en-ID" w:eastAsia="id-ID"/>
        </w:rPr>
        <w:t>Menghukum termohon keberatan untuk membayar biaya yang timbul dalam perkara ini, yang dianggarkan sejumlah Rp385.000,00 (tiga ratus delapan puluh lima ribu rupiah);</w:t>
      </w:r>
    </w:p>
    <w:p w:rsidR="004D7D1C" w:rsidRPr="00104A06" w:rsidRDefault="004D7D1C" w:rsidP="004D7D1C">
      <w:pPr>
        <w:pStyle w:val="ListParagraph"/>
        <w:numPr>
          <w:ilvl w:val="0"/>
          <w:numId w:val="48"/>
        </w:numPr>
        <w:autoSpaceDE w:val="0"/>
        <w:autoSpaceDN w:val="0"/>
        <w:spacing w:after="0" w:line="480" w:lineRule="auto"/>
        <w:ind w:left="360"/>
        <w:jc w:val="both"/>
        <w:rPr>
          <w:rFonts w:ascii="Times New Roman" w:hAnsi="Times New Roman"/>
          <w:b/>
          <w:bCs/>
          <w:sz w:val="24"/>
          <w:szCs w:val="24"/>
        </w:rPr>
      </w:pPr>
      <w:r w:rsidRPr="00104A06">
        <w:rPr>
          <w:rFonts w:ascii="Times New Roman" w:hAnsi="Times New Roman"/>
          <w:b/>
          <w:sz w:val="24"/>
          <w:szCs w:val="24"/>
        </w:rPr>
        <w:t>Putusan Mahkamah Agung Nomor</w:t>
      </w:r>
      <w:r w:rsidRPr="00104A06">
        <w:rPr>
          <w:rFonts w:ascii="Times New Roman" w:hAnsi="Times New Roman"/>
          <w:b/>
          <w:bCs/>
          <w:sz w:val="24"/>
          <w:szCs w:val="24"/>
          <w:lang w:val="en-ID" w:eastAsia="id-ID"/>
        </w:rPr>
        <w:t>587 K/Pdt.Sus-BPSK/2021</w:t>
      </w:r>
    </w:p>
    <w:p w:rsidR="004D7D1C" w:rsidRPr="00104A06" w:rsidRDefault="004D7D1C" w:rsidP="004D7D1C">
      <w:pPr>
        <w:autoSpaceDE w:val="0"/>
        <w:autoSpaceDN w:val="0"/>
        <w:spacing w:line="480" w:lineRule="auto"/>
        <w:ind w:firstLine="709"/>
        <w:jc w:val="both"/>
      </w:pPr>
      <w:r w:rsidRPr="00104A06">
        <w:t>Mahkamah Agung dalam tingkat kasasi m</w:t>
      </w:r>
      <w:r w:rsidRPr="00104A06">
        <w:rPr>
          <w:lang w:val="en-ID" w:eastAsia="id-ID"/>
        </w:rPr>
        <w:t xml:space="preserve">engabulkan permohonan kasasi dari: pemohon kasasi dahulu pemohon keberatanyaitu PT. Bank Mandiri (Persero), Tbk., KCP KIIC Karawang dan membatalkan putusan Pengadilan Negeri Karawang Nomor 4/Pdt.Sus- BPSK/2021/PN Kwg, tanggal 2 Maret 2021, yang menyatakan permohonan keberatan terhadap Putusan Badan Penyelesaian </w:t>
      </w:r>
      <w:r w:rsidRPr="00104A06">
        <w:rPr>
          <w:lang w:val="en-ID" w:eastAsia="id-ID"/>
        </w:rPr>
        <w:lastRenderedPageBreak/>
        <w:t>Sengketa Konsumen (BPSK) Karawang Nomor Mediasi/48/BPSK-KRW/V/2020, tanggal 27 Oktober 2020 tidak dapat diterima.</w:t>
      </w:r>
    </w:p>
    <w:p w:rsidR="004D7D1C" w:rsidRPr="00104A06" w:rsidRDefault="004D7D1C" w:rsidP="004D7D1C">
      <w:pPr>
        <w:autoSpaceDE w:val="0"/>
        <w:autoSpaceDN w:val="0"/>
        <w:spacing w:line="480" w:lineRule="auto"/>
        <w:ind w:firstLine="709"/>
        <w:jc w:val="both"/>
      </w:pPr>
      <w:r w:rsidRPr="00104A06">
        <w:t>Mahkamah Agung mengadili sendiri yang putusannya sebagai berikut :</w:t>
      </w:r>
    </w:p>
    <w:p w:rsidR="004D7D1C" w:rsidRPr="00104A06" w:rsidRDefault="004D7D1C" w:rsidP="004D7D1C">
      <w:pPr>
        <w:numPr>
          <w:ilvl w:val="0"/>
          <w:numId w:val="47"/>
        </w:numPr>
        <w:autoSpaceDE w:val="0"/>
        <w:autoSpaceDN w:val="0"/>
        <w:adjustRightInd w:val="0"/>
        <w:spacing w:line="480" w:lineRule="auto"/>
        <w:ind w:left="360"/>
        <w:jc w:val="both"/>
        <w:rPr>
          <w:lang w:val="en-ID" w:eastAsia="id-ID"/>
        </w:rPr>
      </w:pPr>
      <w:r w:rsidRPr="00104A06">
        <w:rPr>
          <w:lang w:val="en-ID" w:eastAsia="id-ID"/>
        </w:rPr>
        <w:t>Menolak eksepsi Termohon Keberatan untuk seluruhnya;</w:t>
      </w:r>
      <w:r w:rsidRPr="00104A06">
        <w:t>;</w:t>
      </w:r>
    </w:p>
    <w:p w:rsidR="004D7D1C" w:rsidRPr="00104A06" w:rsidRDefault="004D7D1C" w:rsidP="004D7D1C">
      <w:pPr>
        <w:numPr>
          <w:ilvl w:val="0"/>
          <w:numId w:val="47"/>
        </w:numPr>
        <w:autoSpaceDE w:val="0"/>
        <w:autoSpaceDN w:val="0"/>
        <w:adjustRightInd w:val="0"/>
        <w:spacing w:line="480" w:lineRule="auto"/>
        <w:ind w:left="360"/>
        <w:jc w:val="both"/>
        <w:rPr>
          <w:lang w:val="en-ID" w:eastAsia="id-ID"/>
        </w:rPr>
      </w:pPr>
      <w:r w:rsidRPr="00104A06">
        <w:rPr>
          <w:lang w:val="en-ID" w:eastAsia="id-ID"/>
        </w:rPr>
        <w:t>Dalam Pokok Perkara:</w:t>
      </w:r>
    </w:p>
    <w:p w:rsidR="004D7D1C" w:rsidRPr="00104A06" w:rsidRDefault="004D7D1C" w:rsidP="004D7D1C">
      <w:pPr>
        <w:pStyle w:val="ListParagraph"/>
        <w:numPr>
          <w:ilvl w:val="5"/>
          <w:numId w:val="36"/>
        </w:numPr>
        <w:autoSpaceDE w:val="0"/>
        <w:autoSpaceDN w:val="0"/>
        <w:adjustRightInd w:val="0"/>
        <w:spacing w:after="0" w:line="480" w:lineRule="auto"/>
        <w:ind w:left="720"/>
        <w:jc w:val="both"/>
        <w:rPr>
          <w:rFonts w:ascii="Times New Roman" w:hAnsi="Times New Roman"/>
          <w:sz w:val="24"/>
          <w:szCs w:val="24"/>
          <w:lang w:val="en-ID" w:eastAsia="id-ID"/>
        </w:rPr>
      </w:pPr>
      <w:r w:rsidRPr="00104A06">
        <w:rPr>
          <w:rFonts w:ascii="Times New Roman" w:hAnsi="Times New Roman"/>
          <w:sz w:val="24"/>
          <w:szCs w:val="24"/>
          <w:lang w:val="en-ID" w:eastAsia="id-ID"/>
        </w:rPr>
        <w:t>Mengabulkan permohonan Pemohon Keberatan untuk seluruhnya;</w:t>
      </w:r>
    </w:p>
    <w:p w:rsidR="004D7D1C" w:rsidRPr="00104A06" w:rsidRDefault="004D7D1C" w:rsidP="004D7D1C">
      <w:pPr>
        <w:pStyle w:val="ListParagraph"/>
        <w:numPr>
          <w:ilvl w:val="5"/>
          <w:numId w:val="36"/>
        </w:numPr>
        <w:autoSpaceDE w:val="0"/>
        <w:autoSpaceDN w:val="0"/>
        <w:adjustRightInd w:val="0"/>
        <w:spacing w:after="0" w:line="480" w:lineRule="auto"/>
        <w:ind w:left="720"/>
        <w:jc w:val="both"/>
        <w:rPr>
          <w:rFonts w:ascii="Times New Roman" w:hAnsi="Times New Roman"/>
          <w:sz w:val="24"/>
          <w:szCs w:val="24"/>
          <w:lang w:val="en-ID" w:eastAsia="id-ID"/>
        </w:rPr>
      </w:pPr>
      <w:r w:rsidRPr="00104A06">
        <w:rPr>
          <w:rFonts w:ascii="Times New Roman" w:hAnsi="Times New Roman"/>
          <w:sz w:val="24"/>
          <w:szCs w:val="24"/>
          <w:lang w:val="en-ID" w:eastAsia="id-ID"/>
        </w:rPr>
        <w:t>Menyatakan Badan Penyelesaian Sengketa Konsumen (BPSK) Karawang Provinsi Jawa Barat tidak berwenang untuk mengadili perkara yang terdaftar di Kepaniteraan Sekretariat Badan Penyelesaian Sengketa Konsumen (BPSK) Karawang Provinsi Jawa Barat dengan Register Nomor Pd/48/BPSK-KRW/IX/2020;</w:t>
      </w:r>
    </w:p>
    <w:p w:rsidR="004D7D1C" w:rsidRPr="00104A06" w:rsidRDefault="004D7D1C" w:rsidP="004D7D1C">
      <w:pPr>
        <w:pStyle w:val="ListParagraph"/>
        <w:numPr>
          <w:ilvl w:val="5"/>
          <w:numId w:val="36"/>
        </w:numPr>
        <w:autoSpaceDE w:val="0"/>
        <w:autoSpaceDN w:val="0"/>
        <w:adjustRightInd w:val="0"/>
        <w:spacing w:after="0" w:line="480" w:lineRule="auto"/>
        <w:ind w:left="720"/>
        <w:jc w:val="both"/>
        <w:rPr>
          <w:rFonts w:ascii="Times New Roman" w:hAnsi="Times New Roman"/>
          <w:sz w:val="24"/>
          <w:szCs w:val="24"/>
          <w:lang w:val="en-ID" w:eastAsia="id-ID"/>
        </w:rPr>
      </w:pPr>
      <w:r w:rsidRPr="00104A06">
        <w:rPr>
          <w:rFonts w:ascii="Times New Roman" w:hAnsi="Times New Roman"/>
          <w:sz w:val="24"/>
          <w:szCs w:val="24"/>
          <w:lang w:val="en-ID" w:eastAsia="id-ID"/>
        </w:rPr>
        <w:t>Membatalkan Putusan Badan Penyelesaian Sengketa Konsumen (BPSK) Karawang Provinsi Jawa Barat Nomor Mediasi/48/BPSKKRW/V/2020, tanggal 27 Oktober 2020;</w:t>
      </w:r>
    </w:p>
    <w:p w:rsidR="004D7D1C" w:rsidRPr="00104A06" w:rsidRDefault="004D7D1C" w:rsidP="004D7D1C">
      <w:pPr>
        <w:pStyle w:val="ListParagraph"/>
        <w:numPr>
          <w:ilvl w:val="5"/>
          <w:numId w:val="36"/>
        </w:numPr>
        <w:autoSpaceDE w:val="0"/>
        <w:autoSpaceDN w:val="0"/>
        <w:adjustRightInd w:val="0"/>
        <w:spacing w:after="0" w:line="480" w:lineRule="auto"/>
        <w:ind w:left="720"/>
        <w:jc w:val="both"/>
        <w:rPr>
          <w:rFonts w:ascii="Times New Roman" w:hAnsi="Times New Roman"/>
          <w:sz w:val="24"/>
          <w:szCs w:val="24"/>
          <w:lang w:val="en-ID" w:eastAsia="id-ID"/>
        </w:rPr>
      </w:pPr>
      <w:r w:rsidRPr="00104A06">
        <w:rPr>
          <w:rFonts w:ascii="Times New Roman" w:hAnsi="Times New Roman"/>
          <w:sz w:val="24"/>
          <w:szCs w:val="24"/>
          <w:lang w:val="en-ID" w:eastAsia="id-ID"/>
        </w:rPr>
        <w:t>Menghukum Termohon Kasasi dahulu Termohon Keberatan dahulu Pemohon untuk membayar biaya perkara pada semua tingkat peradilan, yang pada tingkat kasasi ditetapkan sejumlah Rp. 500.000,00 (lima ratus ribu rupiah);</w:t>
      </w:r>
    </w:p>
    <w:p w:rsidR="004D7D1C" w:rsidRPr="00104A06" w:rsidRDefault="004D7D1C" w:rsidP="004D7D1C">
      <w:pPr>
        <w:autoSpaceDE w:val="0"/>
        <w:autoSpaceDN w:val="0"/>
        <w:adjustRightInd w:val="0"/>
        <w:spacing w:line="480" w:lineRule="auto"/>
        <w:ind w:firstLine="709"/>
        <w:jc w:val="both"/>
        <w:rPr>
          <w:lang w:val="en-ID" w:eastAsia="id-ID"/>
        </w:rPr>
      </w:pPr>
      <w:r w:rsidRPr="00104A06">
        <w:t xml:space="preserve">Berdasarkan Putusan </w:t>
      </w:r>
      <w:r w:rsidRPr="00104A06">
        <w:rPr>
          <w:lang w:val="en-ID" w:eastAsia="id-ID"/>
        </w:rPr>
        <w:t xml:space="preserve">Badan Penyelesaian Sengketa Konsumen Nomor Mediasi/48/BPSK-KRW/V/2020, jelaslah bahwa BPSK Karawang telah salah menafsirkan dan menerapkan Undang-Undang Nomor 8 Tahun 1999 tentang Perlindungan Konsumen dan Keputusan Menteri Perindustrian dan Perdagangan Republik Indonesia Nomor 350/MPP/KEP/12/2001, tanggal 10 Desember 2001 </w:t>
      </w:r>
      <w:r w:rsidRPr="00104A06">
        <w:rPr>
          <w:lang w:val="en-ID" w:eastAsia="id-ID"/>
        </w:rPr>
        <w:lastRenderedPageBreak/>
        <w:t>tentang Pelaksanaan Tugas dan Wewenang Badan Penyelesaian Sengketa Konsumen sebagai dasar untuk memeriksa dan mengadili sengketa yang timbul berdasarkan suatu perjanjian.</w:t>
      </w:r>
    </w:p>
    <w:p w:rsidR="004D7D1C" w:rsidRPr="00104A06" w:rsidRDefault="004D7D1C" w:rsidP="004D7D1C">
      <w:pPr>
        <w:autoSpaceDE w:val="0"/>
        <w:autoSpaceDN w:val="0"/>
        <w:adjustRightInd w:val="0"/>
        <w:spacing w:line="480" w:lineRule="auto"/>
        <w:ind w:firstLine="709"/>
        <w:jc w:val="both"/>
        <w:rPr>
          <w:lang w:val="en-ID" w:eastAsia="id-ID"/>
        </w:rPr>
      </w:pPr>
      <w:r w:rsidRPr="00104A06">
        <w:rPr>
          <w:lang w:val="en-ID" w:eastAsia="id-ID"/>
        </w:rPr>
        <w:t>Sengketa yang diajukan oleh pemohon (Anto Noviana) bukan sengketa sebagaimana dimaksud dalam Undang-Undang Nomor 8 Tahun 1999 tentang Perlindungan Konsumen, tetapi merupakan sengketa yang termasuk dalam ruang lingkup hukum perdata, karena hubungan hukum antara pemohon (Anto Noviana) dengan termohon (PT Bank Mandiri (Persero), Tbk., KCP KIIC karawang) telah diatur dalam Ketentuan Kredit Serbaguna Mikro yang merupakan satu kesatuan yang tidak terpisahkan dari Formulir Aplikasi Mandiri Kredit Serbaguna Mikro, yang telah disepakati dan ditandatangani.</w:t>
      </w:r>
    </w:p>
    <w:p w:rsidR="004D7D1C" w:rsidRPr="00104A06" w:rsidRDefault="004D7D1C" w:rsidP="004D7D1C">
      <w:pPr>
        <w:autoSpaceDE w:val="0"/>
        <w:autoSpaceDN w:val="0"/>
        <w:adjustRightInd w:val="0"/>
        <w:spacing w:line="480" w:lineRule="auto"/>
        <w:ind w:firstLine="709"/>
        <w:jc w:val="both"/>
        <w:rPr>
          <w:lang w:val="en-ID" w:eastAsia="id-ID"/>
        </w:rPr>
      </w:pPr>
      <w:r w:rsidRPr="00104A06">
        <w:rPr>
          <w:lang w:val="en-ID" w:eastAsia="id-ID"/>
        </w:rPr>
        <w:t xml:space="preserve">BPSK tidak berwenang untuk menyelesaikan sengketa/perkara dalam bidang hukum perdata atau suatu sengketa/perkara yang terbit berdasarkan </w:t>
      </w:r>
      <w:r w:rsidRPr="00104A06">
        <w:rPr>
          <w:i/>
          <w:iCs/>
          <w:lang w:val="en-ID" w:eastAsia="id-ID"/>
        </w:rPr>
        <w:t>wanprestasi</w:t>
      </w:r>
      <w:r w:rsidRPr="00104A06">
        <w:rPr>
          <w:lang w:val="en-ID" w:eastAsia="id-ID"/>
        </w:rPr>
        <w:t xml:space="preserve"> terhadap perjanjian yang sudah disepakati oleh para pihak dalam hal ini antara nasabah/debitur dengan bank yang hak dan kewajibannya sudah disepakati dalam perjanjian.</w:t>
      </w:r>
    </w:p>
    <w:p w:rsidR="004D7D1C" w:rsidRPr="00104A06" w:rsidRDefault="004D7D1C" w:rsidP="004D7D1C">
      <w:pPr>
        <w:autoSpaceDE w:val="0"/>
        <w:autoSpaceDN w:val="0"/>
        <w:adjustRightInd w:val="0"/>
        <w:spacing w:line="480" w:lineRule="auto"/>
        <w:ind w:firstLine="720"/>
        <w:jc w:val="both"/>
      </w:pPr>
      <w:r w:rsidRPr="00104A06">
        <w:t xml:space="preserve">Berdasarkan </w:t>
      </w:r>
      <w:r w:rsidRPr="00104A06">
        <w:rPr>
          <w:bCs/>
        </w:rPr>
        <w:t xml:space="preserve">Putusan Pengadilan Negeri Kerawang memberikan putusan dengan Nomor </w:t>
      </w:r>
      <w:r w:rsidRPr="00104A06">
        <w:rPr>
          <w:bCs/>
          <w:lang w:val="en-ID" w:eastAsia="id-ID"/>
        </w:rPr>
        <w:t>4/Pdt.Sus-BPSK/2021/PN Kwg</w:t>
      </w:r>
      <w:r w:rsidRPr="00104A06">
        <w:t xml:space="preserve"> bahwa antara pemohon keberatan dan termohon keberatan telah terjadi perjanjian kredit, dimana Badan Penyelesaian Sengketa Konsumen (BPSK) tidak memiliki kewenangan untuk mengadili perkara yang timbul dari perjanjian kredit. Perselisihan yang timbul dari perjanjian kredit haruslah diselesaikan oleh Pengadilan Negeri  sehingga Badan Penyelesaian Sengketa Konsumen (BPSK) tidak berwenang mengadili </w:t>
      </w:r>
      <w:r w:rsidRPr="00104A06">
        <w:lastRenderedPageBreak/>
        <w:t>sengketa tersebut,oleh karena itu keberatan yang diajukan oleh termohon keberatan tentang Badan Penyelesaian Sengketa Konsumen berwenang mengadili sengketa haruslah ditolak.</w:t>
      </w:r>
    </w:p>
    <w:p w:rsidR="004D7D1C" w:rsidRPr="00104A06" w:rsidRDefault="004D7D1C" w:rsidP="004D7D1C">
      <w:pPr>
        <w:autoSpaceDE w:val="0"/>
        <w:autoSpaceDN w:val="0"/>
        <w:adjustRightInd w:val="0"/>
        <w:spacing w:line="480" w:lineRule="auto"/>
        <w:ind w:firstLine="709"/>
        <w:jc w:val="both"/>
        <w:rPr>
          <w:lang w:val="en-ID" w:eastAsia="id-ID"/>
        </w:rPr>
      </w:pPr>
      <w:r w:rsidRPr="00104A06">
        <w:t xml:space="preserve">Berdasarkan putusan Mahkamah Agung </w:t>
      </w:r>
      <w:r w:rsidRPr="00104A06">
        <w:rPr>
          <w:bCs/>
        </w:rPr>
        <w:t>Nomor</w:t>
      </w:r>
      <w:r w:rsidRPr="00104A06">
        <w:rPr>
          <w:bCs/>
          <w:lang w:val="en-ID" w:eastAsia="id-ID"/>
        </w:rPr>
        <w:t>587 K/Pdt.Sus-BPSK/2021 bahwa Pengadilan Negeri Karawangtelah salah menerapkan</w:t>
      </w:r>
      <w:r w:rsidRPr="00104A06">
        <w:rPr>
          <w:lang w:val="en-ID" w:eastAsia="id-ID"/>
        </w:rPr>
        <w:t xml:space="preserve"> hukum, secara materil masalah pokok dalam perkara iniadalah mengenai </w:t>
      </w:r>
      <w:r w:rsidRPr="00104A06">
        <w:rPr>
          <w:i/>
          <w:iCs/>
          <w:lang w:val="en-ID" w:eastAsia="id-ID"/>
        </w:rPr>
        <w:t>wanprestasi</w:t>
      </w:r>
      <w:r w:rsidRPr="00104A06">
        <w:rPr>
          <w:lang w:val="en-ID" w:eastAsia="id-ID"/>
        </w:rPr>
        <w:t xml:space="preserve"> atau tidak </w:t>
      </w:r>
      <w:r w:rsidRPr="00104A06">
        <w:rPr>
          <w:i/>
          <w:iCs/>
          <w:lang w:val="en-ID" w:eastAsia="id-ID"/>
        </w:rPr>
        <w:t>wanprestasi</w:t>
      </w:r>
      <w:r w:rsidRPr="00104A06">
        <w:rPr>
          <w:lang w:val="en-ID" w:eastAsia="id-ID"/>
        </w:rPr>
        <w:t xml:space="preserve"> yang dilakukan oleh pemohon kasasi dahulu pemohon keberatan dahulu termohon (PT Bank Mandiri (Persero), Tbk., KCP KIIC karawang) kepada pemegang polis asuransi (termohon kasasi dahulu termohon keberatan dahulu pemohon/Anto Noviana).</w:t>
      </w:r>
    </w:p>
    <w:p w:rsidR="004D7D1C" w:rsidRPr="00104A06" w:rsidRDefault="004D7D1C" w:rsidP="004D7D1C">
      <w:pPr>
        <w:autoSpaceDE w:val="0"/>
        <w:autoSpaceDN w:val="0"/>
        <w:adjustRightInd w:val="0"/>
        <w:spacing w:line="480" w:lineRule="auto"/>
        <w:ind w:firstLine="709"/>
        <w:jc w:val="both"/>
        <w:rPr>
          <w:lang w:val="en-ID" w:eastAsia="id-ID"/>
        </w:rPr>
      </w:pPr>
      <w:r w:rsidRPr="00104A06">
        <w:rPr>
          <w:lang w:val="en-ID" w:eastAsia="id-ID"/>
        </w:rPr>
        <w:t xml:space="preserve">Masalah </w:t>
      </w:r>
      <w:r w:rsidRPr="00104A06">
        <w:rPr>
          <w:i/>
          <w:iCs/>
          <w:lang w:val="en-ID" w:eastAsia="id-ID"/>
        </w:rPr>
        <w:t>wanprestasi</w:t>
      </w:r>
      <w:r w:rsidRPr="00104A06">
        <w:rPr>
          <w:lang w:val="en-ID" w:eastAsia="id-ID"/>
        </w:rPr>
        <w:t xml:space="preserve"> tersebut, bukan kewenangan Badan Penyelesaian Sengketa Konsumen (BPSK) untuk memeriksa dan mengadilinya, maka Badan Penyelesaian Sengketa Konsumen (BPSK) dalam hal ini Badan Penyelesaian Sengketa Konsumen (BPSK) Karawang Provinsi Jawa Barat tidak berwenang untuk mengadili perkara yang terdaftar di Kepaniteraan Sekretariat Badan Penyelesaian Sengketa Konsumen (BPSK) Karawang Provinsi Jawa Barat dengan Register Nomor Pd/48/BPSKKRW/IX/2020.</w:t>
      </w:r>
    </w:p>
    <w:p w:rsidR="004D7D1C" w:rsidRPr="00104A06" w:rsidRDefault="004D7D1C" w:rsidP="004D7D1C">
      <w:pPr>
        <w:autoSpaceDE w:val="0"/>
        <w:autoSpaceDN w:val="0"/>
        <w:adjustRightInd w:val="0"/>
        <w:spacing w:line="480" w:lineRule="auto"/>
        <w:ind w:firstLine="709"/>
        <w:jc w:val="both"/>
        <w:rPr>
          <w:lang w:val="en-ID" w:eastAsia="id-ID"/>
        </w:rPr>
      </w:pPr>
      <w:r w:rsidRPr="00104A06">
        <w:rPr>
          <w:lang w:val="en-ID" w:eastAsia="id-ID"/>
        </w:rPr>
        <w:t xml:space="preserve">Berdasarkan pertimbangan tersebut di atas, Mahkamah Agung berpendapat, terdapat cukup alasan untuk mengabulkan permohonan kasasi dari pemohon kasasi  PT Bank Mandiri (Persero), Tbk., KCP KIIC Karawang tersebut, dan membatalkan Putusan Pengadilan Negeri Karawang Nomor 4/Pdt.Sus-BPSK/2021/PN Kwg, tanggal 2 Maret 2021, yang menyatakan permohonan keberatan terhadap Putusan Badan Penyelesaian Sengketa Konsumen (BPSK) </w:t>
      </w:r>
      <w:r w:rsidRPr="00104A06">
        <w:rPr>
          <w:lang w:val="en-ID" w:eastAsia="id-ID"/>
        </w:rPr>
        <w:lastRenderedPageBreak/>
        <w:t>Karawang Nomor Mediasi/48/BPSK-KRW/V/2020 tanggal 27 Oktober 2020 tidak dapat diterima.</w:t>
      </w:r>
    </w:p>
    <w:p w:rsidR="004D7D1C" w:rsidRPr="00104A06" w:rsidRDefault="004D7D1C" w:rsidP="004D7D1C">
      <w:pPr>
        <w:autoSpaceDE w:val="0"/>
        <w:autoSpaceDN w:val="0"/>
        <w:adjustRightInd w:val="0"/>
        <w:spacing w:line="480" w:lineRule="auto"/>
        <w:ind w:firstLine="709"/>
        <w:jc w:val="both"/>
      </w:pPr>
      <w:r w:rsidRPr="00104A06">
        <w:t xml:space="preserve">Apabila mencermati kasus putusan Mahkamah Agung </w:t>
      </w:r>
      <w:r w:rsidRPr="00104A06">
        <w:rPr>
          <w:bCs/>
        </w:rPr>
        <w:t>Nomor</w:t>
      </w:r>
      <w:r w:rsidRPr="00104A06">
        <w:rPr>
          <w:bCs/>
          <w:lang w:val="en-ID" w:eastAsia="id-ID"/>
        </w:rPr>
        <w:t xml:space="preserve">587 K/Pdt.Sus-BPSK/2021, </w:t>
      </w:r>
      <w:r w:rsidRPr="00104A06">
        <w:t xml:space="preserve">maka pertimbangan hakim yang menyatakan bahwaBPSK tidak berwenang untuk memeriksa dan mengadili sengketa antara pemohon keberatan dan termohon keberatan sudah tepat, sebab menurut </w:t>
      </w:r>
      <w:r w:rsidRPr="00104A06">
        <w:rPr>
          <w:bCs/>
        </w:rPr>
        <w:t xml:space="preserve">Surat Direktorat Jenderal Standardisasi dan Perlindungan Konsumen Nomor : 688/SPK.3.2/SD/12/2015 tanggal 31 Desember 2015 </w:t>
      </w:r>
      <w:r w:rsidRPr="00104A06">
        <w:t xml:space="preserve">perihal Penyelesaian Sengketa Konsumen yang ditujukan kepada Ketua Badan Penyelesaian Sengketa Konsumen (BPSK) yang tindakannya kepada Perbankan Indonesia, disebutkan dalam </w:t>
      </w:r>
      <w:r w:rsidRPr="00104A06">
        <w:rPr>
          <w:bCs/>
        </w:rPr>
        <w:t xml:space="preserve">angka 3 poin a </w:t>
      </w:r>
      <w:r w:rsidRPr="00104A06">
        <w:t xml:space="preserve">yang pada intinya jika di dalam perjanjian terdapat klausula yang menyatakan secara tegas bahwa apabila terjadi sengketa akan diselesaikan di Pengadilan Negeri, maka </w:t>
      </w:r>
      <w:r w:rsidRPr="00104A06">
        <w:rPr>
          <w:bCs/>
        </w:rPr>
        <w:t>BPSK baru memiliki kewenangan menyelesaikan sengketa atas perjanjian tersebut apabila para pihak dalam perjanjian tersebut membatalkan klausula</w:t>
      </w:r>
      <w:r w:rsidRPr="00104A06">
        <w:t>tersebut dan setelah klausula mengenai penyelesaian melalui Pengadilan Negeri tersebut dibatalkan, penyelesaian melalui BPSK harus berdasarkan pilihan sukarela para pihak bersengketa.</w:t>
      </w:r>
    </w:p>
    <w:p w:rsidR="001625C8" w:rsidRPr="004D7D1C" w:rsidRDefault="001625C8" w:rsidP="004D7D1C">
      <w:bookmarkStart w:id="8" w:name="_GoBack"/>
      <w:bookmarkEnd w:id="8"/>
    </w:p>
    <w:sectPr w:rsidR="001625C8" w:rsidRPr="004D7D1C" w:rsidSect="009E579C">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B93" w:rsidRDefault="00075B93" w:rsidP="00EE5868">
      <w:r>
        <w:separator/>
      </w:r>
    </w:p>
  </w:endnote>
  <w:endnote w:type="continuationSeparator" w:id="1">
    <w:p w:rsidR="00075B93" w:rsidRDefault="00075B93" w:rsidP="00EE58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054" w:rsidRDefault="000310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914" w:rsidRDefault="00075B93">
    <w:pPr>
      <w:pStyle w:val="Footer"/>
      <w:jc w:val="center"/>
    </w:pPr>
  </w:p>
  <w:p w:rsidR="00281914" w:rsidRDefault="00075B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054" w:rsidRDefault="000310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B93" w:rsidRDefault="00075B93" w:rsidP="00EE5868">
      <w:r>
        <w:separator/>
      </w:r>
    </w:p>
  </w:footnote>
  <w:footnote w:type="continuationSeparator" w:id="1">
    <w:p w:rsidR="00075B93" w:rsidRDefault="00075B93" w:rsidP="00EE5868">
      <w:r>
        <w:continuationSeparator/>
      </w:r>
    </w:p>
  </w:footnote>
  <w:footnote w:id="2">
    <w:p w:rsidR="004D7D1C" w:rsidRPr="005848A8" w:rsidRDefault="004D7D1C" w:rsidP="004D7D1C">
      <w:pPr>
        <w:pStyle w:val="FootnoteText"/>
        <w:ind w:firstLine="709"/>
        <w:jc w:val="both"/>
      </w:pPr>
      <w:r w:rsidRPr="005848A8">
        <w:rPr>
          <w:rStyle w:val="FootnoteReference"/>
        </w:rPr>
        <w:footnoteRef/>
      </w:r>
      <w:bookmarkStart w:id="0" w:name="_Hlk97276579"/>
      <w:r w:rsidRPr="005848A8">
        <w:t xml:space="preserve">Yusuf Shofie, </w:t>
      </w:r>
      <w:r w:rsidRPr="005848A8">
        <w:rPr>
          <w:bCs/>
          <w:i/>
          <w:iCs/>
          <w:color w:val="000000"/>
        </w:rPr>
        <w:t>Penyelesaian Sengketa Konsumen Menurut Undang-Undang Perlindungan Konsumen (UUPK), Teori dan Praktek Penegakan Hukum</w:t>
      </w:r>
      <w:r w:rsidRPr="005848A8">
        <w:rPr>
          <w:color w:val="000000"/>
        </w:rPr>
        <w:t>, Citra Aditya Bakti, Bandung, 2012</w:t>
      </w:r>
      <w:bookmarkEnd w:id="0"/>
      <w:r w:rsidRPr="005848A8">
        <w:t>, h.49.</w:t>
      </w:r>
    </w:p>
  </w:footnote>
  <w:footnote w:id="3">
    <w:p w:rsidR="004D7D1C" w:rsidRPr="005848A8" w:rsidRDefault="004D7D1C" w:rsidP="004D7D1C">
      <w:pPr>
        <w:autoSpaceDE w:val="0"/>
        <w:autoSpaceDN w:val="0"/>
        <w:adjustRightInd w:val="0"/>
        <w:ind w:firstLine="720"/>
        <w:jc w:val="both"/>
        <w:rPr>
          <w:sz w:val="20"/>
          <w:szCs w:val="20"/>
        </w:rPr>
      </w:pPr>
      <w:r w:rsidRPr="005848A8">
        <w:rPr>
          <w:rStyle w:val="FootnoteReference"/>
          <w:sz w:val="20"/>
          <w:szCs w:val="20"/>
        </w:rPr>
        <w:footnoteRef/>
      </w:r>
      <w:r w:rsidRPr="005848A8">
        <w:rPr>
          <w:sz w:val="20"/>
          <w:szCs w:val="20"/>
        </w:rPr>
        <w:t xml:space="preserve"> Janus Sidabalok,  </w:t>
      </w:r>
      <w:r w:rsidRPr="005848A8">
        <w:rPr>
          <w:bCs/>
          <w:i/>
          <w:iCs/>
          <w:sz w:val="20"/>
          <w:szCs w:val="20"/>
        </w:rPr>
        <w:t>Op.Cit</w:t>
      </w:r>
      <w:r w:rsidRPr="005848A8">
        <w:rPr>
          <w:sz w:val="20"/>
          <w:szCs w:val="20"/>
        </w:rPr>
        <w:t>, h. 81.</w:t>
      </w:r>
    </w:p>
  </w:footnote>
  <w:footnote w:id="4">
    <w:p w:rsidR="004D7D1C" w:rsidRPr="005848A8" w:rsidRDefault="004D7D1C" w:rsidP="004D7D1C">
      <w:pPr>
        <w:pStyle w:val="FootnoteText"/>
        <w:ind w:firstLine="720"/>
        <w:jc w:val="both"/>
      </w:pPr>
      <w:r w:rsidRPr="005848A8">
        <w:rPr>
          <w:rStyle w:val="FootnoteReference"/>
        </w:rPr>
        <w:footnoteRef/>
      </w:r>
      <w:r w:rsidRPr="005848A8">
        <w:rPr>
          <w:bCs/>
          <w:i/>
          <w:iCs/>
        </w:rPr>
        <w:t>Ibid</w:t>
      </w:r>
      <w:r w:rsidRPr="005848A8">
        <w:t>, h. 82,</w:t>
      </w:r>
    </w:p>
  </w:footnote>
  <w:footnote w:id="5">
    <w:p w:rsidR="004D7D1C" w:rsidRPr="005848A8" w:rsidRDefault="004D7D1C" w:rsidP="004D7D1C">
      <w:pPr>
        <w:pStyle w:val="FootnoteText"/>
        <w:ind w:firstLine="720"/>
        <w:jc w:val="both"/>
      </w:pPr>
      <w:r w:rsidRPr="005848A8">
        <w:rPr>
          <w:rStyle w:val="FootnoteReference"/>
        </w:rPr>
        <w:footnoteRef/>
      </w:r>
      <w:r w:rsidRPr="005848A8">
        <w:rPr>
          <w:color w:val="000000"/>
        </w:rPr>
        <w:t xml:space="preserve">Shidarta, </w:t>
      </w:r>
      <w:r w:rsidRPr="005848A8">
        <w:rPr>
          <w:bCs/>
          <w:i/>
          <w:iCs/>
          <w:color w:val="000000"/>
        </w:rPr>
        <w:t>Op.Cit</w:t>
      </w:r>
      <w:r w:rsidRPr="005848A8">
        <w:rPr>
          <w:color w:val="000000"/>
        </w:rPr>
        <w:t>, h.62.</w:t>
      </w:r>
    </w:p>
  </w:footnote>
  <w:footnote w:id="6">
    <w:p w:rsidR="004D7D1C" w:rsidRPr="005848A8" w:rsidRDefault="004D7D1C" w:rsidP="004D7D1C">
      <w:pPr>
        <w:pStyle w:val="FootnoteText"/>
        <w:ind w:firstLine="720"/>
        <w:jc w:val="both"/>
      </w:pPr>
      <w:r w:rsidRPr="005848A8">
        <w:rPr>
          <w:rStyle w:val="FootnoteReference"/>
        </w:rPr>
        <w:footnoteRef/>
      </w:r>
      <w:r w:rsidRPr="005848A8">
        <w:rPr>
          <w:lang w:val="de-DE"/>
        </w:rPr>
        <w:t>Yusuf  Sofie</w:t>
      </w:r>
      <w:r w:rsidRPr="005848A8">
        <w:t xml:space="preserve">, </w:t>
      </w:r>
      <w:r w:rsidRPr="005848A8">
        <w:rPr>
          <w:i/>
        </w:rPr>
        <w:t>Op.Cit</w:t>
      </w:r>
      <w:r w:rsidRPr="005848A8">
        <w:t xml:space="preserve">, h.72  </w:t>
      </w:r>
    </w:p>
  </w:footnote>
  <w:footnote w:id="7">
    <w:p w:rsidR="004D7D1C" w:rsidRPr="005848A8" w:rsidRDefault="004D7D1C" w:rsidP="004D7D1C">
      <w:pPr>
        <w:pStyle w:val="FootnoteText"/>
        <w:ind w:firstLine="720"/>
        <w:jc w:val="both"/>
      </w:pPr>
      <w:r w:rsidRPr="005848A8">
        <w:rPr>
          <w:rStyle w:val="FootnoteReference"/>
        </w:rPr>
        <w:footnoteRef/>
      </w:r>
      <w:r w:rsidRPr="005848A8">
        <w:t xml:space="preserve"> Sidharta, </w:t>
      </w:r>
      <w:r w:rsidRPr="005848A8">
        <w:rPr>
          <w:i/>
        </w:rPr>
        <w:t>Op.Cit</w:t>
      </w:r>
      <w:r w:rsidRPr="005848A8">
        <w:t>, h.65</w:t>
      </w:r>
    </w:p>
  </w:footnote>
  <w:footnote w:id="8">
    <w:p w:rsidR="004D7D1C" w:rsidRPr="005848A8" w:rsidRDefault="004D7D1C" w:rsidP="004D7D1C">
      <w:pPr>
        <w:pStyle w:val="FootnoteText"/>
        <w:ind w:firstLine="720"/>
        <w:jc w:val="both"/>
      </w:pPr>
      <w:r w:rsidRPr="005848A8">
        <w:rPr>
          <w:rStyle w:val="FootnoteReference"/>
        </w:rPr>
        <w:footnoteRef/>
      </w:r>
      <w:r w:rsidRPr="005848A8">
        <w:rPr>
          <w:color w:val="000000"/>
        </w:rPr>
        <w:t xml:space="preserve">Yusuf Shofie, </w:t>
      </w:r>
      <w:r w:rsidRPr="005848A8">
        <w:rPr>
          <w:bCs/>
          <w:i/>
          <w:iCs/>
          <w:color w:val="000000"/>
        </w:rPr>
        <w:t>Op.Cit</w:t>
      </w:r>
      <w:r w:rsidRPr="005848A8">
        <w:rPr>
          <w:color w:val="000000"/>
        </w:rPr>
        <w:t>, h.93.</w:t>
      </w:r>
    </w:p>
  </w:footnote>
  <w:footnote w:id="9">
    <w:p w:rsidR="004D7D1C" w:rsidRPr="005848A8" w:rsidRDefault="004D7D1C" w:rsidP="004D7D1C">
      <w:pPr>
        <w:pStyle w:val="FootnoteText"/>
        <w:ind w:firstLine="720"/>
        <w:jc w:val="both"/>
      </w:pPr>
      <w:r w:rsidRPr="005848A8">
        <w:rPr>
          <w:rStyle w:val="FootnoteReference"/>
        </w:rPr>
        <w:footnoteRef/>
      </w:r>
      <w:r w:rsidRPr="005848A8">
        <w:rPr>
          <w:i/>
        </w:rPr>
        <w:t>Ibid</w:t>
      </w:r>
      <w:r w:rsidRPr="005848A8">
        <w:t>, h.98</w:t>
      </w:r>
    </w:p>
  </w:footnote>
  <w:footnote w:id="10">
    <w:p w:rsidR="004D7D1C" w:rsidRPr="005848A8" w:rsidRDefault="004D7D1C" w:rsidP="004D7D1C">
      <w:pPr>
        <w:pStyle w:val="FootnoteText"/>
        <w:ind w:firstLine="720"/>
        <w:jc w:val="both"/>
      </w:pPr>
      <w:r w:rsidRPr="005848A8">
        <w:rPr>
          <w:rStyle w:val="FootnoteReference"/>
        </w:rPr>
        <w:footnoteRef/>
      </w:r>
      <w:r w:rsidRPr="005848A8">
        <w:t xml:space="preserve"> Zumrotin K. Susilo, </w:t>
      </w:r>
      <w:r w:rsidRPr="005848A8">
        <w:rPr>
          <w:i/>
        </w:rPr>
        <w:t>Op.Cit</w:t>
      </w:r>
      <w:r w:rsidRPr="005848A8">
        <w:t>, h.45</w:t>
      </w:r>
    </w:p>
  </w:footnote>
  <w:footnote w:id="11">
    <w:p w:rsidR="004D7D1C" w:rsidRPr="005848A8" w:rsidRDefault="004D7D1C" w:rsidP="004D7D1C">
      <w:pPr>
        <w:pStyle w:val="FootnoteText"/>
        <w:ind w:firstLine="720"/>
        <w:jc w:val="both"/>
      </w:pPr>
      <w:r w:rsidRPr="005848A8">
        <w:rPr>
          <w:rStyle w:val="FootnoteReference"/>
        </w:rPr>
        <w:footnoteRef/>
      </w:r>
      <w:r w:rsidRPr="005848A8">
        <w:rPr>
          <w:i/>
        </w:rPr>
        <w:t xml:space="preserve">Ibid, </w:t>
      </w:r>
      <w:r w:rsidRPr="005848A8">
        <w:t>h.52.</w:t>
      </w:r>
    </w:p>
  </w:footnote>
  <w:footnote w:id="12">
    <w:p w:rsidR="004D7D1C" w:rsidRPr="005848A8" w:rsidRDefault="004D7D1C" w:rsidP="004D7D1C">
      <w:pPr>
        <w:pStyle w:val="FootnoteText"/>
        <w:ind w:firstLine="720"/>
        <w:jc w:val="both"/>
      </w:pPr>
      <w:r w:rsidRPr="005848A8">
        <w:rPr>
          <w:rStyle w:val="FootnoteReference"/>
        </w:rPr>
        <w:footnoteRef/>
      </w:r>
      <w:r w:rsidRPr="005848A8">
        <w:rPr>
          <w:lang w:val="de-DE"/>
        </w:rPr>
        <w:t>Yusuf  Sofie</w:t>
      </w:r>
      <w:r w:rsidRPr="005848A8">
        <w:t>,</w:t>
      </w:r>
      <w:r w:rsidRPr="005848A8">
        <w:rPr>
          <w:i/>
        </w:rPr>
        <w:t xml:space="preserve"> Op.Cit</w:t>
      </w:r>
      <w:r w:rsidRPr="005848A8">
        <w:t>, h.81</w:t>
      </w:r>
    </w:p>
  </w:footnote>
  <w:footnote w:id="13">
    <w:p w:rsidR="004D7D1C" w:rsidRPr="005848A8" w:rsidRDefault="004D7D1C" w:rsidP="004D7D1C">
      <w:pPr>
        <w:pStyle w:val="FootnoteText"/>
        <w:ind w:firstLine="709"/>
        <w:jc w:val="both"/>
      </w:pPr>
      <w:r w:rsidRPr="005848A8">
        <w:rPr>
          <w:rStyle w:val="FootnoteReference"/>
        </w:rPr>
        <w:footnoteRef/>
      </w:r>
      <w:bookmarkStart w:id="2" w:name="_Hlk97277001"/>
      <w:r w:rsidRPr="005848A8">
        <w:t xml:space="preserve">Ahmad Yani dan Gunawan Wijaya, </w:t>
      </w:r>
      <w:r w:rsidRPr="005848A8">
        <w:rPr>
          <w:bCs/>
          <w:i/>
          <w:iCs/>
        </w:rPr>
        <w:t>Seri Hukum Bisnis, Jaminan Fidusia</w:t>
      </w:r>
      <w:r w:rsidRPr="005848A8">
        <w:rPr>
          <w:i/>
          <w:iCs/>
        </w:rPr>
        <w:t xml:space="preserve">, </w:t>
      </w:r>
      <w:r w:rsidRPr="005848A8">
        <w:t>Jakarta, Radja Grafindo Perkasa, 2016</w:t>
      </w:r>
      <w:bookmarkEnd w:id="2"/>
      <w:r w:rsidRPr="005848A8">
        <w:t xml:space="preserve">, h. 2  </w:t>
      </w:r>
    </w:p>
  </w:footnote>
  <w:footnote w:id="14">
    <w:p w:rsidR="004D7D1C" w:rsidRPr="005848A8" w:rsidRDefault="004D7D1C" w:rsidP="004D7D1C">
      <w:pPr>
        <w:pStyle w:val="FootnoteText"/>
        <w:ind w:firstLine="709"/>
        <w:jc w:val="both"/>
      </w:pPr>
      <w:r w:rsidRPr="005848A8">
        <w:rPr>
          <w:rStyle w:val="FootnoteReference"/>
        </w:rPr>
        <w:footnoteRef/>
      </w:r>
      <w:bookmarkStart w:id="3" w:name="_Hlk97277023"/>
      <w:r w:rsidRPr="005848A8">
        <w:t xml:space="preserve">Suharno, </w:t>
      </w:r>
      <w:r w:rsidRPr="005848A8">
        <w:rPr>
          <w:bCs/>
          <w:i/>
          <w:iCs/>
        </w:rPr>
        <w:t>Analisa Kredit</w:t>
      </w:r>
      <w:r w:rsidRPr="005848A8">
        <w:rPr>
          <w:i/>
          <w:iCs/>
        </w:rPr>
        <w:t xml:space="preserve">, </w:t>
      </w:r>
      <w:r w:rsidRPr="005848A8">
        <w:t>Jakarta, Djambatan, 2013</w:t>
      </w:r>
      <w:bookmarkEnd w:id="3"/>
      <w:r w:rsidRPr="005848A8">
        <w:t xml:space="preserve">, h.2. </w:t>
      </w:r>
    </w:p>
  </w:footnote>
  <w:footnote w:id="15">
    <w:p w:rsidR="004D7D1C" w:rsidRPr="005848A8" w:rsidRDefault="004D7D1C" w:rsidP="004D7D1C">
      <w:pPr>
        <w:pStyle w:val="FootnoteText"/>
        <w:ind w:firstLine="709"/>
        <w:jc w:val="both"/>
      </w:pPr>
      <w:r w:rsidRPr="005848A8">
        <w:rPr>
          <w:rStyle w:val="FootnoteReference"/>
        </w:rPr>
        <w:footnoteRef/>
      </w:r>
      <w:bookmarkStart w:id="4" w:name="_Hlk97277041"/>
      <w:r w:rsidRPr="005848A8">
        <w:t xml:space="preserve">R. Subekti, </w:t>
      </w:r>
      <w:r w:rsidRPr="005848A8">
        <w:rPr>
          <w:bCs/>
          <w:i/>
          <w:iCs/>
        </w:rPr>
        <w:t>Hukum Perjanjian</w:t>
      </w:r>
      <w:r w:rsidRPr="005848A8">
        <w:rPr>
          <w:i/>
          <w:iCs/>
        </w:rPr>
        <w:t xml:space="preserve">, </w:t>
      </w:r>
      <w:r w:rsidRPr="005848A8">
        <w:t>Intermasa, Jakarta, 2014</w:t>
      </w:r>
      <w:bookmarkEnd w:id="4"/>
      <w:r w:rsidRPr="005848A8">
        <w:t xml:space="preserve">, h.45  </w:t>
      </w:r>
    </w:p>
  </w:footnote>
  <w:footnote w:id="16">
    <w:p w:rsidR="004D7D1C" w:rsidRPr="005848A8" w:rsidRDefault="004D7D1C" w:rsidP="004D7D1C">
      <w:pPr>
        <w:pStyle w:val="Default"/>
        <w:ind w:firstLine="709"/>
        <w:jc w:val="both"/>
        <w:rPr>
          <w:sz w:val="20"/>
          <w:szCs w:val="20"/>
        </w:rPr>
      </w:pPr>
      <w:r w:rsidRPr="005848A8">
        <w:rPr>
          <w:rStyle w:val="FootnoteReference"/>
          <w:sz w:val="20"/>
          <w:szCs w:val="20"/>
        </w:rPr>
        <w:footnoteRef/>
      </w:r>
      <w:bookmarkStart w:id="5" w:name="_Hlk97277076"/>
      <w:r w:rsidRPr="005848A8">
        <w:rPr>
          <w:sz w:val="20"/>
          <w:szCs w:val="20"/>
        </w:rPr>
        <w:t xml:space="preserve">Novia Rani Aliftian Hadi, </w:t>
      </w:r>
      <w:r w:rsidRPr="005848A8">
        <w:rPr>
          <w:bCs/>
          <w:i/>
          <w:iCs/>
          <w:sz w:val="20"/>
          <w:szCs w:val="20"/>
        </w:rPr>
        <w:t>Peranan BPSK Dalam Sengketa Perjanjian Kredit (Studi Putusan Mahkamah Agung Nomor 592 K/Pdt.Sus BPSK/2016),</w:t>
      </w:r>
      <w:r w:rsidRPr="005848A8">
        <w:rPr>
          <w:sz w:val="20"/>
          <w:szCs w:val="20"/>
        </w:rPr>
        <w:t>Jurnal RechtIdee, Vol. 13, No. 2, Desember 2018</w:t>
      </w:r>
      <w:bookmarkEnd w:id="5"/>
      <w:r w:rsidRPr="005848A8">
        <w:rPr>
          <w:sz w:val="20"/>
          <w:szCs w:val="20"/>
        </w:rPr>
        <w:t>, h.204.</w:t>
      </w:r>
    </w:p>
  </w:footnote>
  <w:footnote w:id="17">
    <w:p w:rsidR="004D7D1C" w:rsidRPr="005848A8" w:rsidRDefault="004D7D1C" w:rsidP="004D7D1C">
      <w:pPr>
        <w:pStyle w:val="FootnoteText"/>
        <w:ind w:firstLine="709"/>
        <w:jc w:val="both"/>
      </w:pPr>
      <w:r w:rsidRPr="005848A8">
        <w:rPr>
          <w:rStyle w:val="FootnoteReference"/>
        </w:rPr>
        <w:footnoteRef/>
      </w:r>
      <w:bookmarkStart w:id="7" w:name="_Hlk97277120"/>
      <w:r w:rsidRPr="005848A8">
        <w:t xml:space="preserve">Sudikno Mertokusumo, </w:t>
      </w:r>
      <w:r w:rsidRPr="005848A8">
        <w:rPr>
          <w:i/>
          <w:iCs/>
        </w:rPr>
        <w:t>Hukum Acara Perdata Indonesia</w:t>
      </w:r>
      <w:r w:rsidRPr="005848A8">
        <w:t>. Liberty, Yogyakarta. 2016</w:t>
      </w:r>
      <w:bookmarkEnd w:id="7"/>
      <w:r w:rsidRPr="005848A8">
        <w:t>, h. 37.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054" w:rsidRDefault="000310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914" w:rsidRPr="00031054" w:rsidRDefault="00031054">
    <w:pPr>
      <w:pStyle w:val="Header"/>
      <w:jc w:val="right"/>
      <w:rPr>
        <w:lang w:val="id-ID"/>
      </w:rPr>
    </w:pPr>
    <w:r>
      <w:rPr>
        <w:lang w:val="id-ID"/>
      </w:rPr>
      <w:t>PUBLISH: 21/11/2025 8:56:02</w:t>
    </w:r>
  </w:p>
  <w:p w:rsidR="00281914" w:rsidRPr="007E1322" w:rsidRDefault="008E7672" w:rsidP="00316C21">
    <w:pPr>
      <w:tabs>
        <w:tab w:val="left" w:pos="2700"/>
        <w:tab w:val="center" w:pos="4308"/>
      </w:tabs>
      <w:spacing w:line="360" w:lineRule="auto"/>
      <w:ind w:right="-680"/>
      <w:rPr>
        <w:b/>
        <w:color w:val="00B050"/>
        <w:sz w:val="28"/>
      </w:rPr>
    </w:pPr>
    <w:r>
      <w:rPr>
        <w:b/>
        <w:color w:val="00B050"/>
      </w:rPr>
      <w:tab/>
    </w:r>
    <w:r>
      <w:rPr>
        <w:b/>
        <w:color w:val="00B050"/>
      </w:rPr>
      <w:tab/>
    </w:r>
  </w:p>
  <w:p w:rsidR="00281914" w:rsidRDefault="008E7672">
    <w:pPr>
      <w:pStyle w:val="Header"/>
    </w:pPr>
    <w:r>
      <w:rPr>
        <w:b/>
        <w:noProof/>
        <w:color w:val="00B050"/>
        <w:lang w:val="id-ID" w:eastAsia="id-ID"/>
      </w:rPr>
      <w:drawing>
        <wp:anchor distT="0" distB="0" distL="114300" distR="114300" simplePos="0" relativeHeight="251660288" behindDoc="1" locked="0" layoutInCell="1" allowOverlap="1">
          <wp:simplePos x="0" y="0"/>
          <wp:positionH relativeFrom="column">
            <wp:posOffset>68580</wp:posOffset>
          </wp:positionH>
          <wp:positionV relativeFrom="paragraph">
            <wp:posOffset>2331085</wp:posOffset>
          </wp:positionV>
          <wp:extent cx="5037455" cy="447738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054" w:rsidRDefault="000310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8B6BA7"/>
    <w:multiLevelType w:val="hybridMultilevel"/>
    <w:tmpl w:val="F8D46AC6"/>
    <w:lvl w:ilvl="0" w:tplc="2A9297FA">
      <w:start w:val="1"/>
      <w:numFmt w:val="upp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
    <w:nsid w:val="03212D87"/>
    <w:multiLevelType w:val="hybridMultilevel"/>
    <w:tmpl w:val="A6465C06"/>
    <w:lvl w:ilvl="0" w:tplc="C554C040">
      <w:start w:val="1"/>
      <w:numFmt w:val="lowerLetter"/>
      <w:lvlText w:val="%1."/>
      <w:lvlJc w:val="left"/>
      <w:pPr>
        <w:ind w:left="720"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9775FD"/>
    <w:multiLevelType w:val="hybridMultilevel"/>
    <w:tmpl w:val="A4E4507C"/>
    <w:lvl w:ilvl="0" w:tplc="274631DC">
      <w:start w:val="1"/>
      <w:numFmt w:val="lowerLetter"/>
      <w:lvlText w:val="%1."/>
      <w:lvlJc w:val="left"/>
      <w:pPr>
        <w:tabs>
          <w:tab w:val="num" w:pos="720"/>
        </w:tabs>
        <w:ind w:left="720" w:hanging="360"/>
      </w:pPr>
      <w:rPr>
        <w:rFonts w:ascii="Times New Roman" w:eastAsia="Times New Roman" w:hAnsi="Times New Roman" w:cs="Times New Roman" w:hint="default"/>
      </w:rPr>
    </w:lvl>
    <w:lvl w:ilvl="1" w:tplc="3F1EF444">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74A5E0F"/>
    <w:multiLevelType w:val="hybridMultilevel"/>
    <w:tmpl w:val="BCA483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98D162B"/>
    <w:multiLevelType w:val="hybridMultilevel"/>
    <w:tmpl w:val="A1C2FF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9E309F9"/>
    <w:multiLevelType w:val="hybridMultilevel"/>
    <w:tmpl w:val="22FA498E"/>
    <w:lvl w:ilvl="0" w:tplc="3818454E">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BA70C9"/>
    <w:multiLevelType w:val="hybridMultilevel"/>
    <w:tmpl w:val="E5E07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473A72"/>
    <w:multiLevelType w:val="hybridMultilevel"/>
    <w:tmpl w:val="9CF83FEC"/>
    <w:lvl w:ilvl="0" w:tplc="EB500E56">
      <w:start w:val="1"/>
      <w:numFmt w:val="upperLetter"/>
      <w:lvlText w:val="%1."/>
      <w:lvlJc w:val="left"/>
      <w:pPr>
        <w:ind w:left="2043" w:hanging="360"/>
      </w:pPr>
      <w:rPr>
        <w:rFonts w:hint="default"/>
      </w:rPr>
    </w:lvl>
    <w:lvl w:ilvl="1" w:tplc="8BD27654">
      <w:start w:val="1"/>
      <w:numFmt w:val="decimal"/>
      <w:lvlText w:val="%2."/>
      <w:lvlJc w:val="left"/>
      <w:pPr>
        <w:ind w:left="2763" w:hanging="360"/>
      </w:pPr>
      <w:rPr>
        <w:rFonts w:ascii="Times New Roman" w:eastAsia="Times New Roman" w:hAnsi="Times New Roman" w:cs="Times New Roman"/>
      </w:rPr>
    </w:lvl>
    <w:lvl w:ilvl="2" w:tplc="0421001B" w:tentative="1">
      <w:start w:val="1"/>
      <w:numFmt w:val="lowerRoman"/>
      <w:lvlText w:val="%3."/>
      <w:lvlJc w:val="right"/>
      <w:pPr>
        <w:ind w:left="3483" w:hanging="180"/>
      </w:pPr>
    </w:lvl>
    <w:lvl w:ilvl="3" w:tplc="0421000F" w:tentative="1">
      <w:start w:val="1"/>
      <w:numFmt w:val="decimal"/>
      <w:lvlText w:val="%4."/>
      <w:lvlJc w:val="left"/>
      <w:pPr>
        <w:ind w:left="4203" w:hanging="360"/>
      </w:pPr>
    </w:lvl>
    <w:lvl w:ilvl="4" w:tplc="04210019" w:tentative="1">
      <w:start w:val="1"/>
      <w:numFmt w:val="lowerLetter"/>
      <w:lvlText w:val="%5."/>
      <w:lvlJc w:val="left"/>
      <w:pPr>
        <w:ind w:left="4923" w:hanging="360"/>
      </w:pPr>
    </w:lvl>
    <w:lvl w:ilvl="5" w:tplc="0421001B" w:tentative="1">
      <w:start w:val="1"/>
      <w:numFmt w:val="lowerRoman"/>
      <w:lvlText w:val="%6."/>
      <w:lvlJc w:val="right"/>
      <w:pPr>
        <w:ind w:left="5643" w:hanging="180"/>
      </w:pPr>
    </w:lvl>
    <w:lvl w:ilvl="6" w:tplc="0421000F" w:tentative="1">
      <w:start w:val="1"/>
      <w:numFmt w:val="decimal"/>
      <w:lvlText w:val="%7."/>
      <w:lvlJc w:val="left"/>
      <w:pPr>
        <w:ind w:left="6363" w:hanging="360"/>
      </w:pPr>
    </w:lvl>
    <w:lvl w:ilvl="7" w:tplc="04210019" w:tentative="1">
      <w:start w:val="1"/>
      <w:numFmt w:val="lowerLetter"/>
      <w:lvlText w:val="%8."/>
      <w:lvlJc w:val="left"/>
      <w:pPr>
        <w:ind w:left="7083" w:hanging="360"/>
      </w:pPr>
    </w:lvl>
    <w:lvl w:ilvl="8" w:tplc="0421001B" w:tentative="1">
      <w:start w:val="1"/>
      <w:numFmt w:val="lowerRoman"/>
      <w:lvlText w:val="%9."/>
      <w:lvlJc w:val="right"/>
      <w:pPr>
        <w:ind w:left="7803" w:hanging="180"/>
      </w:pPr>
    </w:lvl>
  </w:abstractNum>
  <w:abstractNum w:abstractNumId="9">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4D5430"/>
    <w:multiLevelType w:val="hybridMultilevel"/>
    <w:tmpl w:val="7262B9A4"/>
    <w:lvl w:ilvl="0" w:tplc="71344A9A">
      <w:start w:val="1"/>
      <w:numFmt w:val="lowerLetter"/>
      <w:lvlText w:val="%1."/>
      <w:lvlJc w:val="left"/>
      <w:pPr>
        <w:ind w:left="1353" w:hanging="360"/>
      </w:pPr>
      <w:rPr>
        <w:rFonts w:ascii="Times New Roman" w:eastAsia="Times New Roman" w:hAnsi="Times New Roman" w:cs="Times New Roman"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nsid w:val="26425FC4"/>
    <w:multiLevelType w:val="hybridMultilevel"/>
    <w:tmpl w:val="3F484194"/>
    <w:lvl w:ilvl="0" w:tplc="0409000F">
      <w:start w:val="1"/>
      <w:numFmt w:val="decimal"/>
      <w:lvlText w:val="%1."/>
      <w:lvlJc w:val="left"/>
      <w:pPr>
        <w:tabs>
          <w:tab w:val="num" w:pos="720"/>
        </w:tabs>
        <w:ind w:left="720" w:hanging="360"/>
      </w:pPr>
      <w:rPr>
        <w:rFonts w:hint="default"/>
      </w:rPr>
    </w:lvl>
    <w:lvl w:ilvl="1" w:tplc="5F66358A">
      <w:start w:val="1"/>
      <w:numFmt w:val="upperLetter"/>
      <w:lvlText w:val="%2."/>
      <w:lvlJc w:val="left"/>
      <w:pPr>
        <w:tabs>
          <w:tab w:val="num" w:pos="1440"/>
        </w:tabs>
        <w:ind w:left="1440" w:hanging="360"/>
      </w:pPr>
      <w:rPr>
        <w:rFonts w:hint="default"/>
        <w:b/>
      </w:rPr>
    </w:lvl>
    <w:lvl w:ilvl="2" w:tplc="B6820FBE">
      <w:start w:val="1"/>
      <w:numFmt w:val="lowerLetter"/>
      <w:lvlText w:val="%3."/>
      <w:lvlJc w:val="right"/>
      <w:pPr>
        <w:tabs>
          <w:tab w:val="num" w:pos="2160"/>
        </w:tabs>
        <w:ind w:left="2160" w:hanging="180"/>
      </w:pPr>
      <w:rPr>
        <w:rFonts w:ascii="Arial" w:eastAsia="Times New Roman" w:hAnsi="Arial" w:cs="Arial"/>
      </w:rPr>
    </w:lvl>
    <w:lvl w:ilvl="3" w:tplc="0E680500">
      <w:start w:val="1"/>
      <w:numFmt w:val="decimal"/>
      <w:lvlText w:val="%4)"/>
      <w:lvlJc w:val="left"/>
      <w:pPr>
        <w:ind w:left="2880" w:hanging="360"/>
      </w:pPr>
      <w:rPr>
        <w:rFonts w:hint="default"/>
        <w:sz w:val="24"/>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4D218B"/>
    <w:multiLevelType w:val="hybridMultilevel"/>
    <w:tmpl w:val="18AE2B36"/>
    <w:lvl w:ilvl="0" w:tplc="A8925D8C">
      <w:start w:val="1"/>
      <w:numFmt w:val="decimal"/>
      <w:lvlText w:val="%1."/>
      <w:lvlJc w:val="left"/>
      <w:pPr>
        <w:ind w:left="3123" w:hanging="360"/>
      </w:pPr>
      <w:rPr>
        <w:rFonts w:hint="default"/>
      </w:rPr>
    </w:lvl>
    <w:lvl w:ilvl="1" w:tplc="04090019">
      <w:start w:val="1"/>
      <w:numFmt w:val="lowerLetter"/>
      <w:lvlText w:val="%2."/>
      <w:lvlJc w:val="left"/>
      <w:pPr>
        <w:ind w:left="3843" w:hanging="360"/>
      </w:pPr>
    </w:lvl>
    <w:lvl w:ilvl="2" w:tplc="0409001B" w:tentative="1">
      <w:start w:val="1"/>
      <w:numFmt w:val="lowerRoman"/>
      <w:lvlText w:val="%3."/>
      <w:lvlJc w:val="right"/>
      <w:pPr>
        <w:ind w:left="4563" w:hanging="180"/>
      </w:pPr>
    </w:lvl>
    <w:lvl w:ilvl="3" w:tplc="0409000F" w:tentative="1">
      <w:start w:val="1"/>
      <w:numFmt w:val="decimal"/>
      <w:lvlText w:val="%4."/>
      <w:lvlJc w:val="left"/>
      <w:pPr>
        <w:ind w:left="5283" w:hanging="360"/>
      </w:pPr>
    </w:lvl>
    <w:lvl w:ilvl="4" w:tplc="04090019" w:tentative="1">
      <w:start w:val="1"/>
      <w:numFmt w:val="lowerLetter"/>
      <w:lvlText w:val="%5."/>
      <w:lvlJc w:val="left"/>
      <w:pPr>
        <w:ind w:left="6003" w:hanging="360"/>
      </w:pPr>
    </w:lvl>
    <w:lvl w:ilvl="5" w:tplc="0409001B" w:tentative="1">
      <w:start w:val="1"/>
      <w:numFmt w:val="lowerRoman"/>
      <w:lvlText w:val="%6."/>
      <w:lvlJc w:val="right"/>
      <w:pPr>
        <w:ind w:left="6723" w:hanging="180"/>
      </w:pPr>
    </w:lvl>
    <w:lvl w:ilvl="6" w:tplc="0409000F" w:tentative="1">
      <w:start w:val="1"/>
      <w:numFmt w:val="decimal"/>
      <w:lvlText w:val="%7."/>
      <w:lvlJc w:val="left"/>
      <w:pPr>
        <w:ind w:left="7443" w:hanging="360"/>
      </w:pPr>
    </w:lvl>
    <w:lvl w:ilvl="7" w:tplc="04090019" w:tentative="1">
      <w:start w:val="1"/>
      <w:numFmt w:val="lowerLetter"/>
      <w:lvlText w:val="%8."/>
      <w:lvlJc w:val="left"/>
      <w:pPr>
        <w:ind w:left="8163" w:hanging="360"/>
      </w:pPr>
    </w:lvl>
    <w:lvl w:ilvl="8" w:tplc="0409001B" w:tentative="1">
      <w:start w:val="1"/>
      <w:numFmt w:val="lowerRoman"/>
      <w:lvlText w:val="%9."/>
      <w:lvlJc w:val="right"/>
      <w:pPr>
        <w:ind w:left="8883" w:hanging="180"/>
      </w:pPr>
    </w:lvl>
  </w:abstractNum>
  <w:abstractNum w:abstractNumId="13">
    <w:nsid w:val="266813A1"/>
    <w:multiLevelType w:val="hybridMultilevel"/>
    <w:tmpl w:val="D05AAC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B7F58EB"/>
    <w:multiLevelType w:val="hybridMultilevel"/>
    <w:tmpl w:val="455EAF6C"/>
    <w:lvl w:ilvl="0" w:tplc="3188AC0A">
      <w:start w:val="1"/>
      <w:numFmt w:val="upperLetter"/>
      <w:lvlText w:val="%1."/>
      <w:lvlJc w:val="left"/>
      <w:pPr>
        <w:ind w:left="2203" w:hanging="360"/>
      </w:pPr>
      <w:rPr>
        <w:rFonts w:hint="default"/>
        <w:b w:val="0"/>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5">
    <w:nsid w:val="2C672EB4"/>
    <w:multiLevelType w:val="hybridMultilevel"/>
    <w:tmpl w:val="F5509978"/>
    <w:lvl w:ilvl="0" w:tplc="04090019">
      <w:start w:val="1"/>
      <w:numFmt w:val="lowerLetter"/>
      <w:lvlText w:val="%1."/>
      <w:lvlJc w:val="left"/>
      <w:pPr>
        <w:tabs>
          <w:tab w:val="num" w:pos="720"/>
        </w:tabs>
        <w:ind w:left="720" w:hanging="360"/>
      </w:pPr>
      <w:rPr>
        <w:rFonts w:hint="default"/>
      </w:rPr>
    </w:lvl>
    <w:lvl w:ilvl="1" w:tplc="CEA66D64">
      <w:start w:val="1"/>
      <w:numFmt w:val="decimal"/>
      <w:lvlText w:val="%2."/>
      <w:lvlJc w:val="left"/>
      <w:pPr>
        <w:tabs>
          <w:tab w:val="num" w:pos="1440"/>
        </w:tabs>
        <w:ind w:left="1440" w:hanging="360"/>
      </w:pPr>
      <w:rPr>
        <w:rFonts w:hint="default"/>
      </w:rPr>
    </w:lvl>
    <w:lvl w:ilvl="2" w:tplc="BDBC6132">
      <w:start w:val="1"/>
      <w:numFmt w:val="decimal"/>
      <w:lvlText w:val="(%3)"/>
      <w:lvlJc w:val="left"/>
      <w:pPr>
        <w:tabs>
          <w:tab w:val="num" w:pos="2415"/>
        </w:tabs>
        <w:ind w:left="2415" w:hanging="435"/>
      </w:pPr>
      <w:rPr>
        <w:rFonts w:hint="default"/>
      </w:rPr>
    </w:lvl>
    <w:lvl w:ilvl="3" w:tplc="34644F44">
      <w:start w:val="2"/>
      <w:numFmt w:val="upperLetter"/>
      <w:lvlText w:val="%4."/>
      <w:lvlJc w:val="left"/>
      <w:pPr>
        <w:ind w:left="2880" w:hanging="360"/>
      </w:pPr>
      <w:rPr>
        <w:rFonts w:hint="default"/>
      </w:rPr>
    </w:lvl>
    <w:lvl w:ilvl="4" w:tplc="C2DAB340">
      <w:start w:val="2"/>
      <w:numFmt w:val="upperLetter"/>
      <w:lvlText w:val="%5."/>
      <w:lvlJc w:val="left"/>
      <w:pPr>
        <w:ind w:left="3600" w:hanging="360"/>
      </w:pPr>
      <w:rPr>
        <w:rFonts w:hint="default"/>
      </w:rPr>
    </w:lvl>
    <w:lvl w:ilvl="5" w:tplc="04069A04">
      <w:start w:val="1"/>
      <w:numFmt w:val="low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11079A"/>
    <w:multiLevelType w:val="hybridMultilevel"/>
    <w:tmpl w:val="0CB4A03A"/>
    <w:lvl w:ilvl="0" w:tplc="253271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14B4BC3"/>
    <w:multiLevelType w:val="hybridMultilevel"/>
    <w:tmpl w:val="19262EBC"/>
    <w:lvl w:ilvl="0" w:tplc="652497F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5222A2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50043A4">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553610"/>
    <w:multiLevelType w:val="hybridMultilevel"/>
    <w:tmpl w:val="B10E19C8"/>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0">
    <w:nsid w:val="465C6A40"/>
    <w:multiLevelType w:val="hybridMultilevel"/>
    <w:tmpl w:val="E9CA6DBE"/>
    <w:lvl w:ilvl="0" w:tplc="04090015">
      <w:start w:val="1"/>
      <w:numFmt w:val="upperLetter"/>
      <w:lvlText w:val="%1."/>
      <w:lvlJc w:val="left"/>
      <w:pPr>
        <w:tabs>
          <w:tab w:val="num" w:pos="720"/>
        </w:tabs>
        <w:ind w:left="720" w:hanging="360"/>
      </w:pPr>
      <w:rPr>
        <w:rFonts w:hint="default"/>
      </w:rPr>
    </w:lvl>
    <w:lvl w:ilvl="1" w:tplc="8DDEE7A6">
      <w:start w:val="1"/>
      <w:numFmt w:val="lowerLetter"/>
      <w:lvlText w:val="%2."/>
      <w:lvlJc w:val="left"/>
      <w:pPr>
        <w:tabs>
          <w:tab w:val="num" w:pos="1440"/>
        </w:tabs>
        <w:ind w:left="1440" w:hanging="360"/>
      </w:pPr>
      <w:rPr>
        <w:rFonts w:ascii="Arial" w:eastAsia="Times New Roman" w:hAnsi="Arial" w:cs="Arial"/>
      </w:rPr>
    </w:lvl>
    <w:lvl w:ilvl="2" w:tplc="04090015">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0A1512"/>
    <w:multiLevelType w:val="hybridMultilevel"/>
    <w:tmpl w:val="DFA41FA2"/>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AB13B19"/>
    <w:multiLevelType w:val="hybridMultilevel"/>
    <w:tmpl w:val="F4CCE658"/>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4B386764"/>
    <w:multiLevelType w:val="hybridMultilevel"/>
    <w:tmpl w:val="51383CEA"/>
    <w:lvl w:ilvl="0" w:tplc="CE287AB4">
      <w:start w:val="1"/>
      <w:numFmt w:val="lowerLetter"/>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4B7A538C"/>
    <w:multiLevelType w:val="hybridMultilevel"/>
    <w:tmpl w:val="E1504A88"/>
    <w:lvl w:ilvl="0" w:tplc="94F4D062">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B91E98"/>
    <w:multiLevelType w:val="hybridMultilevel"/>
    <w:tmpl w:val="46CA27DE"/>
    <w:lvl w:ilvl="0" w:tplc="19B6B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896341"/>
    <w:multiLevelType w:val="hybridMultilevel"/>
    <w:tmpl w:val="9086E128"/>
    <w:lvl w:ilvl="0" w:tplc="38A2F1B4">
      <w:start w:val="1"/>
      <w:numFmt w:val="lowerLetter"/>
      <w:lvlText w:val="%1."/>
      <w:lvlJc w:val="left"/>
      <w:pPr>
        <w:ind w:left="720" w:hanging="360"/>
      </w:pPr>
      <w:rPr>
        <w:rFonts w:ascii="Times New Roman" w:eastAsia="Times New Roman" w:hAnsi="Times New Roman" w:cs="Times New Roman"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DA52D5"/>
    <w:multiLevelType w:val="hybridMultilevel"/>
    <w:tmpl w:val="195E9B32"/>
    <w:lvl w:ilvl="0" w:tplc="3CD655DA">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C0E4C32"/>
    <w:multiLevelType w:val="hybridMultilevel"/>
    <w:tmpl w:val="8428749C"/>
    <w:lvl w:ilvl="0" w:tplc="57BAE3B8">
      <w:start w:val="1"/>
      <w:numFmt w:val="upperLetter"/>
      <w:lvlText w:val="%1."/>
      <w:lvlJc w:val="left"/>
      <w:pPr>
        <w:tabs>
          <w:tab w:val="num" w:pos="720"/>
        </w:tabs>
        <w:ind w:left="720" w:hanging="360"/>
      </w:pPr>
      <w:rPr>
        <w:rFonts w:hint="default"/>
      </w:rPr>
    </w:lvl>
    <w:lvl w:ilvl="1" w:tplc="1D7EF44E">
      <w:start w:val="1"/>
      <w:numFmt w:val="decimal"/>
      <w:lvlText w:val="%2."/>
      <w:lvlJc w:val="left"/>
      <w:pPr>
        <w:tabs>
          <w:tab w:val="num" w:pos="1440"/>
        </w:tabs>
        <w:ind w:left="1440" w:hanging="360"/>
      </w:pPr>
      <w:rPr>
        <w:rFonts w:ascii="Arial" w:eastAsia="Times New Roman" w:hAnsi="Arial" w:cs="Arial"/>
      </w:rPr>
    </w:lvl>
    <w:lvl w:ilvl="2" w:tplc="2294FEB8">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196322"/>
    <w:multiLevelType w:val="hybridMultilevel"/>
    <w:tmpl w:val="C1FEAC3A"/>
    <w:lvl w:ilvl="0" w:tplc="997A4BC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976DEF"/>
    <w:multiLevelType w:val="hybridMultilevel"/>
    <w:tmpl w:val="A33824EE"/>
    <w:lvl w:ilvl="0" w:tplc="23EEAF72">
      <w:start w:val="1"/>
      <w:numFmt w:val="decimal"/>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F73C49"/>
    <w:multiLevelType w:val="hybridMultilevel"/>
    <w:tmpl w:val="F47CD19A"/>
    <w:lvl w:ilvl="0" w:tplc="78BA0554">
      <w:start w:val="1"/>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55E1A07"/>
    <w:multiLevelType w:val="hybridMultilevel"/>
    <w:tmpl w:val="A3BCDDAC"/>
    <w:lvl w:ilvl="0" w:tplc="BDE22198">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D32921"/>
    <w:multiLevelType w:val="hybridMultilevel"/>
    <w:tmpl w:val="269473E6"/>
    <w:lvl w:ilvl="0" w:tplc="CE287AB4">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DA5342"/>
    <w:multiLevelType w:val="hybridMultilevel"/>
    <w:tmpl w:val="837A7200"/>
    <w:lvl w:ilvl="0" w:tplc="7714CB40">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853052"/>
    <w:multiLevelType w:val="hybridMultilevel"/>
    <w:tmpl w:val="77DCB96E"/>
    <w:lvl w:ilvl="0" w:tplc="34483558">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FAF4F74C">
      <w:start w:val="1"/>
      <w:numFmt w:val="decimal"/>
      <w:lvlText w:val="%5."/>
      <w:lvlJc w:val="left"/>
      <w:pPr>
        <w:tabs>
          <w:tab w:val="num" w:pos="3600"/>
        </w:tabs>
        <w:ind w:left="3600" w:hanging="360"/>
      </w:pPr>
      <w:rPr>
        <w:b w:val="0"/>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EC42697"/>
    <w:multiLevelType w:val="hybridMultilevel"/>
    <w:tmpl w:val="732E0808"/>
    <w:lvl w:ilvl="0" w:tplc="598A9C68">
      <w:start w:val="2"/>
      <w:numFmt w:val="upperLetter"/>
      <w:lvlText w:val="%1."/>
      <w:lvlJc w:val="left"/>
      <w:pPr>
        <w:tabs>
          <w:tab w:val="num" w:pos="720"/>
        </w:tabs>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70856BDC"/>
    <w:multiLevelType w:val="hybridMultilevel"/>
    <w:tmpl w:val="34DA19AA"/>
    <w:lvl w:ilvl="0" w:tplc="E7DEF6DE">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22030E"/>
    <w:multiLevelType w:val="hybridMultilevel"/>
    <w:tmpl w:val="0AE4228C"/>
    <w:lvl w:ilvl="0" w:tplc="C97E828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723D6783"/>
    <w:multiLevelType w:val="hybridMultilevel"/>
    <w:tmpl w:val="09182820"/>
    <w:lvl w:ilvl="0" w:tplc="0409000F">
      <w:start w:val="1"/>
      <w:numFmt w:val="decimal"/>
      <w:lvlText w:val="%1."/>
      <w:lvlJc w:val="left"/>
      <w:pPr>
        <w:tabs>
          <w:tab w:val="num" w:pos="720"/>
        </w:tabs>
        <w:ind w:left="720" w:hanging="360"/>
      </w:pPr>
    </w:lvl>
    <w:lvl w:ilvl="1" w:tplc="675EF2BE">
      <w:start w:val="1"/>
      <w:numFmt w:val="lowerLetter"/>
      <w:lvlText w:val="%2."/>
      <w:lvlJc w:val="left"/>
      <w:pPr>
        <w:tabs>
          <w:tab w:val="num" w:pos="1440"/>
        </w:tabs>
        <w:ind w:left="1440" w:hanging="360"/>
      </w:pPr>
    </w:lvl>
    <w:lvl w:ilvl="2" w:tplc="D1F2D09A">
      <w:start w:val="1"/>
      <w:numFmt w:val="upp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3571EBB"/>
    <w:multiLevelType w:val="hybridMultilevel"/>
    <w:tmpl w:val="4740F35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74524C29"/>
    <w:multiLevelType w:val="hybridMultilevel"/>
    <w:tmpl w:val="54D4A0A2"/>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48F5075"/>
    <w:multiLevelType w:val="hybridMultilevel"/>
    <w:tmpl w:val="DE865BF6"/>
    <w:lvl w:ilvl="0" w:tplc="7D00C71C">
      <w:start w:val="1"/>
      <w:numFmt w:val="lowerLetter"/>
      <w:lvlText w:val="%1."/>
      <w:lvlJc w:val="left"/>
      <w:pPr>
        <w:tabs>
          <w:tab w:val="num" w:pos="720"/>
        </w:tabs>
        <w:ind w:left="720" w:hanging="360"/>
      </w:pPr>
      <w:rPr>
        <w:rFonts w:ascii="Times New Roman" w:eastAsia="Times New Roman" w:hAnsi="Times New Roman" w:cs="Times New Roman" w:hint="default"/>
      </w:rPr>
    </w:lvl>
    <w:lvl w:ilvl="1" w:tplc="24901874">
      <w:start w:val="1"/>
      <w:numFmt w:val="decimal"/>
      <w:lvlText w:val="%2."/>
      <w:lvlJc w:val="left"/>
      <w:pPr>
        <w:tabs>
          <w:tab w:val="num" w:pos="1440"/>
        </w:tabs>
        <w:ind w:left="1440" w:hanging="360"/>
      </w:pPr>
      <w:rPr>
        <w:rFonts w:hint="default"/>
      </w:rPr>
    </w:lvl>
    <w:lvl w:ilvl="2" w:tplc="FFDC66B4">
      <w:start w:val="1"/>
      <w:numFmt w:val="lowerLetter"/>
      <w:lvlText w:val="%3."/>
      <w:lvlJc w:val="left"/>
      <w:pPr>
        <w:tabs>
          <w:tab w:val="num" w:pos="2434"/>
        </w:tabs>
        <w:ind w:left="2434" w:hanging="454"/>
      </w:pPr>
      <w:rPr>
        <w:rFonts w:hint="default"/>
      </w:rPr>
    </w:lvl>
    <w:lvl w:ilvl="3" w:tplc="32565FA8">
      <w:start w:val="1"/>
      <w:numFmt w:val="decimal"/>
      <w:lvlText w:val="(%4)"/>
      <w:lvlJc w:val="left"/>
      <w:pPr>
        <w:ind w:left="2880" w:hanging="360"/>
      </w:pPr>
      <w:rPr>
        <w:rFonts w:hint="default"/>
        <w:i w:val="0"/>
      </w:rPr>
    </w:lvl>
    <w:lvl w:ilvl="4" w:tplc="032292AC">
      <w:start w:val="1"/>
      <w:numFmt w:val="decimal"/>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5354282"/>
    <w:multiLevelType w:val="singleLevel"/>
    <w:tmpl w:val="3F5CF9D8"/>
    <w:lvl w:ilvl="0">
      <w:start w:val="1"/>
      <w:numFmt w:val="lowerLetter"/>
      <w:lvlText w:val="%1."/>
      <w:lvlJc w:val="left"/>
      <w:pPr>
        <w:tabs>
          <w:tab w:val="num" w:pos="360"/>
        </w:tabs>
        <w:ind w:left="360" w:hanging="360"/>
      </w:pPr>
      <w:rPr>
        <w:rFonts w:ascii="Times New Roman" w:eastAsia="Times New Roman" w:hAnsi="Times New Roman" w:cs="Times New Roman" w:hint="default"/>
      </w:rPr>
    </w:lvl>
  </w:abstractNum>
  <w:abstractNum w:abstractNumId="44">
    <w:nsid w:val="75EE728A"/>
    <w:multiLevelType w:val="hybridMultilevel"/>
    <w:tmpl w:val="B35EA4C0"/>
    <w:lvl w:ilvl="0" w:tplc="CE287AB4">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4A4561"/>
    <w:multiLevelType w:val="hybridMultilevel"/>
    <w:tmpl w:val="9D4ABDF6"/>
    <w:lvl w:ilvl="0" w:tplc="FFFFFFFF">
      <w:start w:val="1"/>
      <w:numFmt w:val="lowerLetter"/>
      <w:lvlText w:val="%1."/>
      <w:lvlJc w:val="left"/>
      <w:pPr>
        <w:tabs>
          <w:tab w:val="num" w:pos="720"/>
        </w:tabs>
        <w:ind w:left="720" w:hanging="360"/>
      </w:pPr>
      <w:rPr>
        <w:rFonts w:hint="default"/>
      </w:rPr>
    </w:lvl>
    <w:lvl w:ilvl="1" w:tplc="2788ED4A">
      <w:start w:val="1"/>
      <w:numFmt w:val="decimal"/>
      <w:lvlText w:val="%2."/>
      <w:lvlJc w:val="left"/>
      <w:pPr>
        <w:tabs>
          <w:tab w:val="num" w:pos="1440"/>
        </w:tabs>
        <w:ind w:left="1440" w:hanging="360"/>
      </w:pPr>
      <w:rPr>
        <w:rFonts w:ascii="Times New Roman" w:eastAsia="Times New Roman" w:hAnsi="Times New Roman" w:cs="Times New Roman"/>
        <w:i w:val="0"/>
      </w:rPr>
    </w:lvl>
    <w:lvl w:ilvl="2" w:tplc="FFFFFFFF">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nsid w:val="78070239"/>
    <w:multiLevelType w:val="hybridMultilevel"/>
    <w:tmpl w:val="EA88E06C"/>
    <w:lvl w:ilvl="0" w:tplc="FFFFFFFF">
      <w:start w:val="1"/>
      <w:numFmt w:val="upperLetter"/>
      <w:lvlText w:val="%1."/>
      <w:lvlJc w:val="left"/>
      <w:pPr>
        <w:tabs>
          <w:tab w:val="num" w:pos="720"/>
        </w:tabs>
        <w:ind w:left="720" w:hanging="360"/>
      </w:pPr>
    </w:lvl>
    <w:lvl w:ilvl="1" w:tplc="E9C4BBE8">
      <w:start w:val="1"/>
      <w:numFmt w:val="lowerLetter"/>
      <w:lvlText w:val="%2."/>
      <w:lvlJc w:val="left"/>
      <w:pPr>
        <w:tabs>
          <w:tab w:val="num" w:pos="1440"/>
        </w:tabs>
        <w:ind w:left="1440" w:hanging="360"/>
      </w:pPr>
      <w:rPr>
        <w:rFonts w:ascii="Arial" w:eastAsia="Times New Roman" w:hAnsi="Arial" w:cs="Arial"/>
        <w:b w:val="0"/>
        <w:bCs w:val="0"/>
        <w:vertAlign w:val="baseline"/>
      </w:rPr>
    </w:lvl>
    <w:lvl w:ilvl="2" w:tplc="5F1AFE56">
      <w:start w:val="1"/>
      <w:numFmt w:val="lowerLetter"/>
      <w:lvlText w:val="%3."/>
      <w:lvlJc w:val="left"/>
      <w:pPr>
        <w:tabs>
          <w:tab w:val="num" w:pos="2340"/>
        </w:tabs>
        <w:ind w:left="2340" w:hanging="360"/>
      </w:pPr>
    </w:lvl>
    <w:lvl w:ilvl="3" w:tplc="28325B4A">
      <w:start w:val="1"/>
      <w:numFmt w:val="decimal"/>
      <w:lvlText w:val="%4."/>
      <w:lvlJc w:val="left"/>
      <w:pPr>
        <w:tabs>
          <w:tab w:val="num" w:pos="2880"/>
        </w:tabs>
        <w:ind w:left="2880" w:hanging="360"/>
      </w:pPr>
      <w:rPr>
        <w:b/>
        <w:bCs/>
        <w:vertAlign w:val="baseline"/>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7B857707"/>
    <w:multiLevelType w:val="multilevel"/>
    <w:tmpl w:val="A7643A0A"/>
    <w:lvl w:ilvl="0">
      <w:start w:val="1"/>
      <w:numFmt w:val="lowerLetter"/>
      <w:lvlText w:val="%1."/>
      <w:lvlJc w:val="left"/>
      <w:pPr>
        <w:tabs>
          <w:tab w:val="num" w:pos="765"/>
        </w:tabs>
        <w:ind w:left="765" w:hanging="405"/>
      </w:pPr>
    </w:lvl>
    <w:lvl w:ilvl="1">
      <w:start w:val="1"/>
      <w:numFmt w:val="decimal"/>
      <w:lvlText w:val="%2."/>
      <w:lvlJc w:val="left"/>
      <w:pPr>
        <w:tabs>
          <w:tab w:val="num" w:pos="1440"/>
        </w:tabs>
        <w:ind w:left="1440" w:hanging="360"/>
      </w:pPr>
      <w:rPr>
        <w:b/>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eastAsia="Calibri" w:hAnsi="Times New Roman" w:cs="Times New Roman" w:hint="default"/>
      </w:rPr>
    </w:lvl>
    <w:lvl w:ilvl="5">
      <w:start w:val="1"/>
      <w:numFmt w:val="lowerLetter"/>
      <w:lvlText w:val="%6."/>
      <w:lvlJc w:val="left"/>
      <w:pPr>
        <w:tabs>
          <w:tab w:val="num" w:pos="4320"/>
        </w:tabs>
        <w:ind w:left="4320" w:hanging="360"/>
      </w:pPr>
      <w:rPr>
        <w:rFonts w:ascii="Arial" w:eastAsia="Times New Roman" w:hAnsi="Arial" w:cs="Arial"/>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19"/>
  </w:num>
  <w:num w:numId="3">
    <w:abstractNumId w:val="0"/>
  </w:num>
  <w:num w:numId="4">
    <w:abstractNumId w:val="8"/>
  </w:num>
  <w:num w:numId="5">
    <w:abstractNumId w:val="12"/>
  </w:num>
  <w:num w:numId="6">
    <w:abstractNumId w:val="14"/>
  </w:num>
  <w:num w:numId="7">
    <w:abstractNumId w:val="1"/>
  </w:num>
  <w:num w:numId="8">
    <w:abstractNumId w:val="18"/>
  </w:num>
  <w:num w:numId="9">
    <w:abstractNumId w:val="11"/>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num>
  <w:num w:numId="15">
    <w:abstractNumId w:val="37"/>
  </w:num>
  <w:num w:numId="16">
    <w:abstractNumId w:val="36"/>
  </w:num>
  <w:num w:numId="17">
    <w:abstractNumId w:val="46"/>
  </w:num>
  <w:num w:numId="18">
    <w:abstractNumId w:val="32"/>
  </w:num>
  <w:num w:numId="19">
    <w:abstractNumId w:val="33"/>
  </w:num>
  <w:num w:numId="20">
    <w:abstractNumId w:val="44"/>
  </w:num>
  <w:num w:numId="21">
    <w:abstractNumId w:val="25"/>
  </w:num>
  <w:num w:numId="22">
    <w:abstractNumId w:val="23"/>
  </w:num>
  <w:num w:numId="23">
    <w:abstractNumId w:val="31"/>
  </w:num>
  <w:num w:numId="24">
    <w:abstractNumId w:val="40"/>
  </w:num>
  <w:num w:numId="25">
    <w:abstractNumId w:val="10"/>
  </w:num>
  <w:num w:numId="26">
    <w:abstractNumId w:val="42"/>
  </w:num>
  <w:num w:numId="27">
    <w:abstractNumId w:val="17"/>
  </w:num>
  <w:num w:numId="28">
    <w:abstractNumId w:val="24"/>
  </w:num>
  <w:num w:numId="29">
    <w:abstractNumId w:val="2"/>
  </w:num>
  <w:num w:numId="30">
    <w:abstractNumId w:val="47"/>
  </w:num>
  <w:num w:numId="31">
    <w:abstractNumId w:val="34"/>
  </w:num>
  <w:num w:numId="32">
    <w:abstractNumId w:val="45"/>
  </w:num>
  <w:num w:numId="33">
    <w:abstractNumId w:val="20"/>
  </w:num>
  <w:num w:numId="34">
    <w:abstractNumId w:val="28"/>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38"/>
  </w:num>
  <w:num w:numId="41">
    <w:abstractNumId w:val="5"/>
  </w:num>
  <w:num w:numId="42">
    <w:abstractNumId w:val="16"/>
  </w:num>
  <w:num w:numId="43">
    <w:abstractNumId w:val="4"/>
  </w:num>
  <w:num w:numId="44">
    <w:abstractNumId w:val="22"/>
  </w:num>
  <w:num w:numId="45">
    <w:abstractNumId w:val="29"/>
  </w:num>
  <w:num w:numId="46">
    <w:abstractNumId w:val="30"/>
  </w:num>
  <w:num w:numId="47">
    <w:abstractNumId w:val="6"/>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9E579C"/>
    <w:rsid w:val="0000171E"/>
    <w:rsid w:val="00031054"/>
    <w:rsid w:val="00075B93"/>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3C5F"/>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D7D1C"/>
    <w:rsid w:val="004F4936"/>
    <w:rsid w:val="00506203"/>
    <w:rsid w:val="0052268C"/>
    <w:rsid w:val="005233AB"/>
    <w:rsid w:val="00524D1E"/>
    <w:rsid w:val="0053200B"/>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13441"/>
    <w:rsid w:val="008356DE"/>
    <w:rsid w:val="00837FE8"/>
    <w:rsid w:val="0084746B"/>
    <w:rsid w:val="00875212"/>
    <w:rsid w:val="008A1B63"/>
    <w:rsid w:val="008B1749"/>
    <w:rsid w:val="008B3672"/>
    <w:rsid w:val="008C0DE8"/>
    <w:rsid w:val="008D1D14"/>
    <w:rsid w:val="008D5BD7"/>
    <w:rsid w:val="008E7672"/>
    <w:rsid w:val="008F414E"/>
    <w:rsid w:val="009059C6"/>
    <w:rsid w:val="00910435"/>
    <w:rsid w:val="00957551"/>
    <w:rsid w:val="0096008D"/>
    <w:rsid w:val="009A0B05"/>
    <w:rsid w:val="009B20C1"/>
    <w:rsid w:val="009B499B"/>
    <w:rsid w:val="009E579C"/>
    <w:rsid w:val="009F284E"/>
    <w:rsid w:val="00A31400"/>
    <w:rsid w:val="00A42117"/>
    <w:rsid w:val="00A55332"/>
    <w:rsid w:val="00A615EC"/>
    <w:rsid w:val="00AA4984"/>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C2D19"/>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C30B4"/>
    <w:rsid w:val="00EE1013"/>
    <w:rsid w:val="00EE5868"/>
    <w:rsid w:val="00F12222"/>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579C"/>
    <w:pPr>
      <w:tabs>
        <w:tab w:val="center" w:pos="4320"/>
        <w:tab w:val="right" w:pos="8640"/>
      </w:tabs>
    </w:pPr>
  </w:style>
  <w:style w:type="character" w:customStyle="1" w:styleId="HeaderChar">
    <w:name w:val="Header Char"/>
    <w:basedOn w:val="DefaultParagraphFont"/>
    <w:link w:val="Header"/>
    <w:uiPriority w:val="99"/>
    <w:rsid w:val="009E579C"/>
    <w:rPr>
      <w:rFonts w:ascii="Times New Roman" w:eastAsia="Times New Roman" w:hAnsi="Times New Roman" w:cs="Times New Roman"/>
      <w:sz w:val="24"/>
      <w:szCs w:val="24"/>
    </w:rPr>
  </w:style>
  <w:style w:type="paragraph" w:styleId="Footer">
    <w:name w:val="footer"/>
    <w:basedOn w:val="Normal"/>
    <w:link w:val="FooterChar"/>
    <w:uiPriority w:val="99"/>
    <w:rsid w:val="009E579C"/>
    <w:pPr>
      <w:tabs>
        <w:tab w:val="center" w:pos="4320"/>
        <w:tab w:val="right" w:pos="8640"/>
      </w:tabs>
    </w:pPr>
  </w:style>
  <w:style w:type="character" w:customStyle="1" w:styleId="FooterChar">
    <w:name w:val="Footer Char"/>
    <w:basedOn w:val="DefaultParagraphFont"/>
    <w:link w:val="Footer"/>
    <w:uiPriority w:val="99"/>
    <w:rsid w:val="009E579C"/>
    <w:rPr>
      <w:rFonts w:ascii="Times New Roman" w:eastAsia="Times New Roman" w:hAnsi="Times New Roman" w:cs="Times New Roman"/>
      <w:sz w:val="24"/>
      <w:szCs w:val="24"/>
    </w:rPr>
  </w:style>
  <w:style w:type="paragraph" w:styleId="BodyText3">
    <w:name w:val="Body Text 3"/>
    <w:basedOn w:val="Normal"/>
    <w:link w:val="BodyText3Char"/>
    <w:rsid w:val="00AA4984"/>
    <w:pPr>
      <w:jc w:val="center"/>
    </w:pPr>
    <w:rPr>
      <w:sz w:val="36"/>
      <w:szCs w:val="20"/>
    </w:rPr>
  </w:style>
  <w:style w:type="character" w:customStyle="1" w:styleId="BodyText3Char">
    <w:name w:val="Body Text 3 Char"/>
    <w:basedOn w:val="DefaultParagraphFont"/>
    <w:link w:val="BodyText3"/>
    <w:rsid w:val="00AA4984"/>
    <w:rPr>
      <w:rFonts w:ascii="Times New Roman" w:eastAsia="Times New Roman" w:hAnsi="Times New Roman" w:cs="Times New Roman"/>
      <w:sz w:val="36"/>
      <w:szCs w:val="20"/>
    </w:rPr>
  </w:style>
  <w:style w:type="paragraph" w:styleId="BodyTextIndent">
    <w:name w:val="Body Text Indent"/>
    <w:basedOn w:val="Normal"/>
    <w:link w:val="BodyTextIndentChar"/>
    <w:rsid w:val="00AA4984"/>
    <w:pPr>
      <w:spacing w:after="120"/>
      <w:ind w:left="360"/>
    </w:pPr>
  </w:style>
  <w:style w:type="character" w:customStyle="1" w:styleId="BodyTextIndentChar">
    <w:name w:val="Body Text Indent Char"/>
    <w:basedOn w:val="DefaultParagraphFont"/>
    <w:link w:val="BodyTextIndent"/>
    <w:rsid w:val="00AA4984"/>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uiPriority w:val="34"/>
    <w:qFormat/>
    <w:rsid w:val="00323C5F"/>
    <w:pPr>
      <w:spacing w:after="200" w:line="276" w:lineRule="auto"/>
      <w:ind w:left="720"/>
      <w:contextualSpacing/>
    </w:pPr>
    <w:rPr>
      <w:rFonts w:ascii="Calibri" w:hAnsi="Calibri"/>
      <w:sz w:val="22"/>
      <w:szCs w:val="22"/>
      <w:lang w:eastAsia="zh-CN"/>
    </w:rPr>
  </w:style>
  <w:style w:type="character" w:customStyle="1" w:styleId="ListParagraphChar">
    <w:name w:val="List Paragraph Char"/>
    <w:aliases w:val="Body Text Char1 Char,Char Char2 Char,kepala Char,skripsi Char,Body of text Char"/>
    <w:link w:val="ListParagraph"/>
    <w:uiPriority w:val="34"/>
    <w:rsid w:val="00323C5F"/>
    <w:rPr>
      <w:rFonts w:ascii="Calibri" w:eastAsia="Times New Roman" w:hAnsi="Calibri" w:cs="Times New Roman"/>
      <w:lang w:eastAsia="zh-CN"/>
    </w:rPr>
  </w:style>
  <w:style w:type="paragraph" w:styleId="BodyText">
    <w:name w:val="Body Text"/>
    <w:basedOn w:val="Normal"/>
    <w:link w:val="BodyTextChar"/>
    <w:uiPriority w:val="99"/>
    <w:semiHidden/>
    <w:unhideWhenUsed/>
    <w:rsid w:val="00323C5F"/>
    <w:pPr>
      <w:spacing w:after="120"/>
    </w:pPr>
  </w:style>
  <w:style w:type="character" w:customStyle="1" w:styleId="BodyTextChar">
    <w:name w:val="Body Text Char"/>
    <w:basedOn w:val="DefaultParagraphFont"/>
    <w:link w:val="BodyText"/>
    <w:uiPriority w:val="99"/>
    <w:semiHidden/>
    <w:rsid w:val="00323C5F"/>
    <w:rPr>
      <w:rFonts w:ascii="Times New Roman" w:eastAsia="Times New Roman" w:hAnsi="Times New Roman" w:cs="Times New Roman"/>
      <w:sz w:val="24"/>
      <w:szCs w:val="24"/>
    </w:rPr>
  </w:style>
  <w:style w:type="paragraph" w:styleId="FootnoteText">
    <w:name w:val="footnote text"/>
    <w:aliases w:val=" Char,Char, Char Char Char Char, Char Char Char, Char Char,Footnote Text Char Char,Footnote Text Char Char Char Char Char,Footnote Text Char Char Char Char Char Char Char Char,Char Char Char Char,Char Char Char,Footnote Text Char1"/>
    <w:basedOn w:val="Normal"/>
    <w:link w:val="FootnoteTextChar"/>
    <w:uiPriority w:val="99"/>
    <w:rsid w:val="00EE5868"/>
    <w:rPr>
      <w:sz w:val="20"/>
      <w:szCs w:val="20"/>
    </w:rPr>
  </w:style>
  <w:style w:type="character" w:customStyle="1" w:styleId="FootnoteTextChar">
    <w:name w:val="Footnote Text Char"/>
    <w:aliases w:val=" Char Char1,Char Char, Char Char Char Char Char, Char Char Char Char1, Char Char Char1,Footnote Text Char Char Char,Footnote Text Char Char Char Char Char Char,Footnote Text Char Char Char Char Char Char Char Char Char"/>
    <w:basedOn w:val="DefaultParagraphFont"/>
    <w:link w:val="FootnoteText"/>
    <w:uiPriority w:val="99"/>
    <w:rsid w:val="00EE5868"/>
    <w:rPr>
      <w:rFonts w:ascii="Times New Roman" w:eastAsia="Times New Roman" w:hAnsi="Times New Roman" w:cs="Times New Roman"/>
      <w:sz w:val="20"/>
      <w:szCs w:val="20"/>
    </w:rPr>
  </w:style>
  <w:style w:type="character" w:styleId="FootnoteReference">
    <w:name w:val="footnote reference"/>
    <w:uiPriority w:val="99"/>
    <w:rsid w:val="00EE5868"/>
    <w:rPr>
      <w:vertAlign w:val="superscript"/>
    </w:rPr>
  </w:style>
  <w:style w:type="paragraph" w:customStyle="1" w:styleId="Default">
    <w:name w:val="Default"/>
    <w:rsid w:val="00EE5868"/>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PlainText">
    <w:name w:val="Plain Text"/>
    <w:basedOn w:val="Normal"/>
    <w:link w:val="PlainTextChar"/>
    <w:rsid w:val="00F12222"/>
    <w:rPr>
      <w:rFonts w:ascii="Courier New" w:hAnsi="Courier New" w:cs="Courier New"/>
      <w:sz w:val="20"/>
      <w:szCs w:val="20"/>
    </w:rPr>
  </w:style>
  <w:style w:type="character" w:customStyle="1" w:styleId="PlainTextChar">
    <w:name w:val="Plain Text Char"/>
    <w:basedOn w:val="DefaultParagraphFont"/>
    <w:link w:val="PlainText"/>
    <w:rsid w:val="00F12222"/>
    <w:rPr>
      <w:rFonts w:ascii="Courier New" w:eastAsia="Times New Roman" w:hAnsi="Courier New" w:cs="Courier New"/>
      <w:sz w:val="20"/>
      <w:szCs w:val="20"/>
    </w:rPr>
  </w:style>
  <w:style w:type="paragraph" w:styleId="Title">
    <w:name w:val="Title"/>
    <w:basedOn w:val="Normal"/>
    <w:link w:val="TitleChar"/>
    <w:qFormat/>
    <w:rsid w:val="00F12222"/>
    <w:pPr>
      <w:spacing w:line="480" w:lineRule="auto"/>
      <w:jc w:val="center"/>
    </w:pPr>
    <w:rPr>
      <w:rFonts w:ascii="Bookman Old Style" w:hAnsi="Bookman Old Style"/>
      <w:b/>
      <w:szCs w:val="20"/>
    </w:rPr>
  </w:style>
  <w:style w:type="character" w:customStyle="1" w:styleId="TitleChar">
    <w:name w:val="Title Char"/>
    <w:basedOn w:val="DefaultParagraphFont"/>
    <w:link w:val="Title"/>
    <w:rsid w:val="00F12222"/>
    <w:rPr>
      <w:rFonts w:ascii="Bookman Old Style" w:eastAsia="Times New Roman" w:hAnsi="Bookman Old Style" w:cs="Times New Roman"/>
      <w:b/>
      <w:sz w:val="24"/>
      <w:szCs w:val="20"/>
    </w:rPr>
  </w:style>
  <w:style w:type="paragraph" w:styleId="BodyTextIndent2">
    <w:name w:val="Body Text Indent 2"/>
    <w:basedOn w:val="Normal"/>
    <w:link w:val="BodyTextIndent2Char"/>
    <w:rsid w:val="00F12222"/>
    <w:pPr>
      <w:spacing w:after="120" w:line="480" w:lineRule="auto"/>
      <w:ind w:left="360"/>
    </w:pPr>
  </w:style>
  <w:style w:type="character" w:customStyle="1" w:styleId="BodyTextIndent2Char">
    <w:name w:val="Body Text Indent 2 Char"/>
    <w:basedOn w:val="DefaultParagraphFont"/>
    <w:link w:val="BodyTextIndent2"/>
    <w:rsid w:val="00F1222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579C"/>
    <w:pPr>
      <w:tabs>
        <w:tab w:val="center" w:pos="4320"/>
        <w:tab w:val="right" w:pos="8640"/>
      </w:tabs>
    </w:pPr>
  </w:style>
  <w:style w:type="character" w:customStyle="1" w:styleId="HeaderChar">
    <w:name w:val="Header Char"/>
    <w:basedOn w:val="DefaultParagraphFont"/>
    <w:link w:val="Header"/>
    <w:uiPriority w:val="99"/>
    <w:rsid w:val="009E579C"/>
    <w:rPr>
      <w:rFonts w:ascii="Times New Roman" w:eastAsia="Times New Roman" w:hAnsi="Times New Roman" w:cs="Times New Roman"/>
      <w:sz w:val="24"/>
      <w:szCs w:val="24"/>
    </w:rPr>
  </w:style>
  <w:style w:type="paragraph" w:styleId="Footer">
    <w:name w:val="footer"/>
    <w:basedOn w:val="Normal"/>
    <w:link w:val="FooterChar"/>
    <w:uiPriority w:val="99"/>
    <w:rsid w:val="009E579C"/>
    <w:pPr>
      <w:tabs>
        <w:tab w:val="center" w:pos="4320"/>
        <w:tab w:val="right" w:pos="8640"/>
      </w:tabs>
    </w:pPr>
  </w:style>
  <w:style w:type="character" w:customStyle="1" w:styleId="FooterChar">
    <w:name w:val="Footer Char"/>
    <w:basedOn w:val="DefaultParagraphFont"/>
    <w:link w:val="Footer"/>
    <w:uiPriority w:val="99"/>
    <w:rsid w:val="009E579C"/>
    <w:rPr>
      <w:rFonts w:ascii="Times New Roman" w:eastAsia="Times New Roman" w:hAnsi="Times New Roman" w:cs="Times New Roman"/>
      <w:sz w:val="24"/>
      <w:szCs w:val="24"/>
    </w:rPr>
  </w:style>
  <w:style w:type="paragraph" w:styleId="BodyText3">
    <w:name w:val="Body Text 3"/>
    <w:basedOn w:val="Normal"/>
    <w:link w:val="BodyText3Char"/>
    <w:rsid w:val="00AA4984"/>
    <w:pPr>
      <w:jc w:val="center"/>
    </w:pPr>
    <w:rPr>
      <w:sz w:val="36"/>
      <w:szCs w:val="20"/>
    </w:rPr>
  </w:style>
  <w:style w:type="character" w:customStyle="1" w:styleId="BodyText3Char">
    <w:name w:val="Body Text 3 Char"/>
    <w:basedOn w:val="DefaultParagraphFont"/>
    <w:link w:val="BodyText3"/>
    <w:rsid w:val="00AA4984"/>
    <w:rPr>
      <w:rFonts w:ascii="Times New Roman" w:eastAsia="Times New Roman" w:hAnsi="Times New Roman" w:cs="Times New Roman"/>
      <w:sz w:val="36"/>
      <w:szCs w:val="20"/>
    </w:rPr>
  </w:style>
  <w:style w:type="paragraph" w:styleId="BodyTextIndent">
    <w:name w:val="Body Text Indent"/>
    <w:basedOn w:val="Normal"/>
    <w:link w:val="BodyTextIndentChar"/>
    <w:rsid w:val="00AA4984"/>
    <w:pPr>
      <w:spacing w:after="120"/>
      <w:ind w:left="360"/>
    </w:pPr>
  </w:style>
  <w:style w:type="character" w:customStyle="1" w:styleId="BodyTextIndentChar">
    <w:name w:val="Body Text Indent Char"/>
    <w:basedOn w:val="DefaultParagraphFont"/>
    <w:link w:val="BodyTextIndent"/>
    <w:rsid w:val="00AA4984"/>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uiPriority w:val="34"/>
    <w:qFormat/>
    <w:rsid w:val="00323C5F"/>
    <w:pPr>
      <w:spacing w:after="200" w:line="276" w:lineRule="auto"/>
      <w:ind w:left="720"/>
      <w:contextualSpacing/>
    </w:pPr>
    <w:rPr>
      <w:rFonts w:ascii="Calibri" w:hAnsi="Calibri"/>
      <w:sz w:val="22"/>
      <w:szCs w:val="22"/>
      <w:lang w:eastAsia="zh-CN"/>
    </w:rPr>
  </w:style>
  <w:style w:type="character" w:customStyle="1" w:styleId="ListParagraphChar">
    <w:name w:val="List Paragraph Char"/>
    <w:aliases w:val="Body Text Char1 Char,Char Char2 Char,kepala Char,skripsi Char,Body of text Char"/>
    <w:link w:val="ListParagraph"/>
    <w:uiPriority w:val="34"/>
    <w:rsid w:val="00323C5F"/>
    <w:rPr>
      <w:rFonts w:ascii="Calibri" w:eastAsia="Times New Roman" w:hAnsi="Calibri" w:cs="Times New Roman"/>
      <w:lang w:eastAsia="zh-CN"/>
    </w:rPr>
  </w:style>
  <w:style w:type="paragraph" w:styleId="BodyText">
    <w:name w:val="Body Text"/>
    <w:basedOn w:val="Normal"/>
    <w:link w:val="BodyTextChar"/>
    <w:uiPriority w:val="99"/>
    <w:semiHidden/>
    <w:unhideWhenUsed/>
    <w:rsid w:val="00323C5F"/>
    <w:pPr>
      <w:spacing w:after="120"/>
    </w:pPr>
  </w:style>
  <w:style w:type="character" w:customStyle="1" w:styleId="BodyTextChar">
    <w:name w:val="Body Text Char"/>
    <w:basedOn w:val="DefaultParagraphFont"/>
    <w:link w:val="BodyText"/>
    <w:uiPriority w:val="99"/>
    <w:semiHidden/>
    <w:rsid w:val="00323C5F"/>
    <w:rPr>
      <w:rFonts w:ascii="Times New Roman" w:eastAsia="Times New Roman" w:hAnsi="Times New Roman" w:cs="Times New Roman"/>
      <w:sz w:val="24"/>
      <w:szCs w:val="24"/>
    </w:rPr>
  </w:style>
  <w:style w:type="paragraph" w:styleId="FootnoteText">
    <w:name w:val="footnote text"/>
    <w:aliases w:val=" Char,Char, Char Char Char Char, Char Char Char, Char Char,Footnote Text Char Char,Footnote Text Char Char Char Char Char,Footnote Text Char Char Char Char Char Char Char Char,Char Char Char Char,Char Char Char,Footnote Text Char1"/>
    <w:basedOn w:val="Normal"/>
    <w:link w:val="FootnoteTextChar"/>
    <w:uiPriority w:val="99"/>
    <w:rsid w:val="00EE5868"/>
    <w:rPr>
      <w:sz w:val="20"/>
      <w:szCs w:val="20"/>
    </w:rPr>
  </w:style>
  <w:style w:type="character" w:customStyle="1" w:styleId="FootnoteTextChar">
    <w:name w:val="Footnote Text Char"/>
    <w:aliases w:val="Char Char, Char Char Char Char Char, Char Char Char Char1,Char Char1,Footnote Text Char Char Char,Footnote Text Char Char Char Char Char Char,Footnote Text Char Char Char Char Char Char Char Char Char,Char Char Char Char Char"/>
    <w:basedOn w:val="DefaultParagraphFont"/>
    <w:link w:val="FootnoteText"/>
    <w:uiPriority w:val="99"/>
    <w:rsid w:val="00EE5868"/>
    <w:rPr>
      <w:rFonts w:ascii="Times New Roman" w:eastAsia="Times New Roman" w:hAnsi="Times New Roman" w:cs="Times New Roman"/>
      <w:sz w:val="20"/>
      <w:szCs w:val="20"/>
    </w:rPr>
  </w:style>
  <w:style w:type="character" w:styleId="FootnoteReference">
    <w:name w:val="footnote reference"/>
    <w:uiPriority w:val="99"/>
    <w:rsid w:val="00EE5868"/>
    <w:rPr>
      <w:vertAlign w:val="superscript"/>
    </w:rPr>
  </w:style>
  <w:style w:type="paragraph" w:customStyle="1" w:styleId="Default">
    <w:name w:val="Default"/>
    <w:rsid w:val="00EE5868"/>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PlainText">
    <w:name w:val="Plain Text"/>
    <w:basedOn w:val="Normal"/>
    <w:link w:val="PlainTextChar"/>
    <w:rsid w:val="00F12222"/>
    <w:rPr>
      <w:rFonts w:ascii="Courier New" w:hAnsi="Courier New" w:cs="Courier New"/>
      <w:sz w:val="20"/>
      <w:szCs w:val="20"/>
    </w:rPr>
  </w:style>
  <w:style w:type="character" w:customStyle="1" w:styleId="PlainTextChar">
    <w:name w:val="Plain Text Char"/>
    <w:basedOn w:val="DefaultParagraphFont"/>
    <w:link w:val="PlainText"/>
    <w:rsid w:val="00F12222"/>
    <w:rPr>
      <w:rFonts w:ascii="Courier New" w:eastAsia="Times New Roman" w:hAnsi="Courier New" w:cs="Courier New"/>
      <w:sz w:val="20"/>
      <w:szCs w:val="20"/>
    </w:rPr>
  </w:style>
  <w:style w:type="paragraph" w:styleId="Title">
    <w:name w:val="Title"/>
    <w:basedOn w:val="Normal"/>
    <w:link w:val="TitleChar"/>
    <w:qFormat/>
    <w:rsid w:val="00F12222"/>
    <w:pPr>
      <w:spacing w:line="480" w:lineRule="auto"/>
      <w:jc w:val="center"/>
    </w:pPr>
    <w:rPr>
      <w:rFonts w:ascii="Bookman Old Style" w:hAnsi="Bookman Old Style"/>
      <w:b/>
      <w:szCs w:val="20"/>
    </w:rPr>
  </w:style>
  <w:style w:type="character" w:customStyle="1" w:styleId="TitleChar">
    <w:name w:val="Title Char"/>
    <w:basedOn w:val="DefaultParagraphFont"/>
    <w:link w:val="Title"/>
    <w:rsid w:val="00F12222"/>
    <w:rPr>
      <w:rFonts w:ascii="Bookman Old Style" w:eastAsia="Times New Roman" w:hAnsi="Bookman Old Style" w:cs="Times New Roman"/>
      <w:b/>
      <w:sz w:val="24"/>
      <w:szCs w:val="20"/>
    </w:rPr>
  </w:style>
  <w:style w:type="paragraph" w:styleId="BodyTextIndent2">
    <w:name w:val="Body Text Indent 2"/>
    <w:basedOn w:val="Normal"/>
    <w:link w:val="BodyTextIndent2Char"/>
    <w:rsid w:val="00F12222"/>
    <w:pPr>
      <w:spacing w:after="120" w:line="480" w:lineRule="auto"/>
      <w:ind w:left="360"/>
    </w:pPr>
  </w:style>
  <w:style w:type="character" w:customStyle="1" w:styleId="BodyTextIndent2Char">
    <w:name w:val="Body Text Indent 2 Char"/>
    <w:basedOn w:val="DefaultParagraphFont"/>
    <w:link w:val="BodyTextIndent2"/>
    <w:rsid w:val="00F1222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7103</Words>
  <Characters>40488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2025-11-21T01:56:00Z</dcterms:created>
  <dcterms:modified xsi:type="dcterms:W3CDTF">2025-11-21T01:56:00Z</dcterms:modified>
</cp:coreProperties>
</file>