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50" w:rsidRPr="00052B2E" w:rsidRDefault="00055150" w:rsidP="00055150">
      <w:pPr>
        <w:autoSpaceDE w:val="0"/>
        <w:autoSpaceDN w:val="0"/>
        <w:adjustRightInd w:val="0"/>
        <w:spacing w:line="456" w:lineRule="auto"/>
        <w:jc w:val="center"/>
        <w:rPr>
          <w:b/>
        </w:rPr>
      </w:pPr>
      <w:r w:rsidRPr="00052B2E">
        <w:rPr>
          <w:b/>
        </w:rPr>
        <w:t>BAB IV</w:t>
      </w:r>
    </w:p>
    <w:p w:rsidR="00055150" w:rsidRPr="00052B2E" w:rsidRDefault="00055150" w:rsidP="00055150">
      <w:pPr>
        <w:autoSpaceDE w:val="0"/>
        <w:autoSpaceDN w:val="0"/>
        <w:adjustRightInd w:val="0"/>
        <w:spacing w:line="456" w:lineRule="auto"/>
        <w:jc w:val="center"/>
        <w:rPr>
          <w:b/>
        </w:rPr>
      </w:pPr>
      <w:r w:rsidRPr="00052B2E">
        <w:rPr>
          <w:b/>
        </w:rPr>
        <w:t>HASIL PENELITIAN DAN PEMBAHASAN</w:t>
      </w:r>
    </w:p>
    <w:p w:rsidR="00055150" w:rsidRPr="00052B2E" w:rsidRDefault="00055150" w:rsidP="003D3EBE">
      <w:pPr>
        <w:numPr>
          <w:ilvl w:val="2"/>
          <w:numId w:val="2"/>
        </w:numPr>
        <w:autoSpaceDE w:val="0"/>
        <w:autoSpaceDN w:val="0"/>
        <w:adjustRightInd w:val="0"/>
        <w:spacing w:line="456" w:lineRule="auto"/>
        <w:ind w:left="360"/>
        <w:jc w:val="both"/>
        <w:rPr>
          <w:b/>
          <w:color w:val="000000"/>
          <w:spacing w:val="4"/>
        </w:rPr>
      </w:pPr>
      <w:r w:rsidRPr="00052B2E">
        <w:rPr>
          <w:b/>
        </w:rPr>
        <w:t xml:space="preserve">Pelaksanaan </w:t>
      </w:r>
      <w:r w:rsidRPr="00052B2E">
        <w:rPr>
          <w:b/>
          <w:iCs/>
        </w:rPr>
        <w:t xml:space="preserve">Penundaan Kewajiban Pembayaran Utang (PKPU) </w:t>
      </w:r>
      <w:r w:rsidRPr="00052B2E">
        <w:rPr>
          <w:b/>
        </w:rPr>
        <w:t xml:space="preserve"> </w:t>
      </w:r>
    </w:p>
    <w:p w:rsidR="00055150" w:rsidRPr="00052B2E" w:rsidRDefault="00055150" w:rsidP="00055150">
      <w:pPr>
        <w:pStyle w:val="NormalWeb"/>
        <w:spacing w:before="0" w:beforeAutospacing="0" w:after="0" w:afterAutospacing="0" w:line="456" w:lineRule="auto"/>
        <w:ind w:firstLine="709"/>
        <w:jc w:val="both"/>
      </w:pPr>
      <w:r w:rsidRPr="00052B2E">
        <w:t>PKPU adalah prosedur hukum (atau upaya hukum) yang memberikan hak kepada setiap debitur yang tidak dapat atau memperkirakan bahwa ia tidak akan dapat melanjutkan membayar utang-utangnya yang sudah jatuh waktu dan dapat ditagih, dapat memohon penundaan kewajiban pembayaran utang, dengan maksud pada umumnya untuk mengajukan rencana perdamaian yang meliputi tawaran pembayaran seluruh atau sebagian utang kepada kreditur konkuren.</w:t>
      </w:r>
    </w:p>
    <w:p w:rsidR="00055150" w:rsidRPr="00052B2E" w:rsidRDefault="00055150" w:rsidP="00055150">
      <w:pPr>
        <w:pStyle w:val="NormalWeb"/>
        <w:spacing w:before="0" w:beforeAutospacing="0" w:after="0" w:afterAutospacing="0" w:line="456" w:lineRule="auto"/>
        <w:ind w:firstLine="709"/>
        <w:jc w:val="both"/>
      </w:pPr>
      <w:r w:rsidRPr="00052B2E">
        <w:t>PKPU dapat diajukan secara sukarela oleh debitur yang telah memperkirakan bahwa tidak akan dapat membayar utang-utangnya, maupun sebagai upaya hukum terhadap permohonan pailit yang diajukan oleh krediturnya. PKPU sendiri terbagi 2 (dua) bagian, tahap pertama, adalah PKPU Sementara, dan tahap kedua adalah PKPU Tetap. Berdasarkan Pasal 214 ayat (2) UU Kepailitan dan PKPU bahwa Pengadilan Niaga harus mengabulkan permohonan PKPU Sementara. PKPU sementara diberikan untuk jangka waktu maksimum 45 hari, sebelum diselenggarakan rapat kreditur yang dimaksudkan untuk memberikan kesempatan kepada  debitur untuk mempresentasikan rencana perdamaian yang diajukannya. PKPU Tetap diberikan untuk jangka waktu maksimum 270 hari, apabila pada hari ke 45 atau rapat kreditur tersebut, belum dapat memberikan suara mereka terhadap rencana tersebut.</w:t>
      </w:r>
      <w:r w:rsidRPr="00052B2E">
        <w:rPr>
          <w:rStyle w:val="FootnoteReference"/>
        </w:rPr>
        <w:footnoteReference w:id="2"/>
      </w:r>
    </w:p>
    <w:p w:rsidR="00055150" w:rsidRPr="00052B2E" w:rsidRDefault="00055150" w:rsidP="00055150">
      <w:pPr>
        <w:pStyle w:val="NormalWeb"/>
        <w:spacing w:before="0" w:beforeAutospacing="0" w:after="0" w:afterAutospacing="0" w:line="456" w:lineRule="auto"/>
        <w:ind w:firstLine="709"/>
        <w:jc w:val="both"/>
      </w:pPr>
      <w:r w:rsidRPr="00052B2E">
        <w:t xml:space="preserve">Prinisp ini jelas berbeda dengan kepailitan, yang prinsip dasarnya adalah untuk memperoleh pelunasan secara proporsional dari utang-utang debitur. </w:t>
      </w:r>
      <w:r w:rsidRPr="00052B2E">
        <w:lastRenderedPageBreak/>
        <w:t>Meskipun pada prinsipnya kepailitan masih membuka pintu menuju perdamaian dalam kepailitan, namun cukup jelas bahwa kepailitan dan PKPU adalah dua hal yang berbeda, dan oleh karenanya tidak pada tempatnya untuk membandingkan secara kuantitatif kedua hal tersebut.</w:t>
      </w:r>
    </w:p>
    <w:p w:rsidR="00055150" w:rsidRPr="00052B2E" w:rsidRDefault="00055150" w:rsidP="00055150">
      <w:pPr>
        <w:pStyle w:val="NormalWeb"/>
        <w:spacing w:before="0" w:beforeAutospacing="0" w:after="0" w:afterAutospacing="0" w:line="480" w:lineRule="auto"/>
        <w:ind w:firstLine="709"/>
        <w:jc w:val="both"/>
      </w:pPr>
      <w:r w:rsidRPr="00052B2E">
        <w:t xml:space="preserve">Ada dua cara yang disediakan oleh UU Kepailitan dan PKPU agar debitur dapat terhindar dari ancaman harta kekayaannya dilikuidasi ketika debitur telah atau akan berada dalam keadaan </w:t>
      </w:r>
      <w:r w:rsidRPr="00052B2E">
        <w:rPr>
          <w:rStyle w:val="st"/>
        </w:rPr>
        <w:t>tidak memiliki cukup dana untuk melunasi utang</w:t>
      </w:r>
      <w:r w:rsidRPr="00052B2E">
        <w:rPr>
          <w:i/>
        </w:rPr>
        <w:t xml:space="preserve"> insolven</w:t>
      </w:r>
      <w:r w:rsidRPr="00052B2E">
        <w:t>. Cara tersebut adalah :</w:t>
      </w:r>
    </w:p>
    <w:p w:rsidR="00055150" w:rsidRPr="00052B2E" w:rsidRDefault="00055150" w:rsidP="003D3EBE">
      <w:pPr>
        <w:pStyle w:val="NormalWeb"/>
        <w:numPr>
          <w:ilvl w:val="2"/>
          <w:numId w:val="3"/>
        </w:numPr>
        <w:tabs>
          <w:tab w:val="clear" w:pos="2160"/>
          <w:tab w:val="num" w:pos="360"/>
        </w:tabs>
        <w:spacing w:before="0" w:beforeAutospacing="0" w:after="0" w:afterAutospacing="0" w:line="480" w:lineRule="auto"/>
        <w:ind w:left="360"/>
        <w:jc w:val="both"/>
      </w:pPr>
      <w:r w:rsidRPr="00052B2E">
        <w:t xml:space="preserve">Mengajukan PKPU. </w:t>
      </w:r>
    </w:p>
    <w:p w:rsidR="00055150" w:rsidRPr="00052B2E" w:rsidRDefault="00055150" w:rsidP="00055150">
      <w:pPr>
        <w:pStyle w:val="NormalWeb"/>
        <w:spacing w:before="0" w:beforeAutospacing="0" w:after="0" w:afterAutospacing="0" w:line="480" w:lineRule="auto"/>
        <w:ind w:left="360"/>
        <w:jc w:val="both"/>
      </w:pPr>
      <w:r w:rsidRPr="00052B2E">
        <w:t xml:space="preserve">PKPU diatur dalam Bab III, Pasal 222 sampai dengan Pasal 294 UU Kepailitan dan PKPU. Berdasarkan Pasal 222 ayat 2 UU Kepailitan dan PKPU, debitur yang tidak dapat atau memperkirakan bahwa ia tidak akan dapat melanjutkan pembayaran utang-utangnya yang sudah jatuh waktu dan dapat ditagih, dapat memohon penundaan pembayaran utang, dengan maksud untuk mengajukan rencana perdamaian yang meliputi tawaran pembayaran seluruh atau sebagian utang kepada kreditur. </w:t>
      </w:r>
    </w:p>
    <w:p w:rsidR="00055150" w:rsidRPr="00052B2E" w:rsidRDefault="00055150" w:rsidP="00055150">
      <w:pPr>
        <w:pStyle w:val="NormalWeb"/>
        <w:spacing w:before="0" w:beforeAutospacing="0" w:after="0" w:afterAutospacing="0" w:line="480" w:lineRule="auto"/>
        <w:ind w:left="360"/>
        <w:jc w:val="both"/>
      </w:pPr>
      <w:r w:rsidRPr="00052B2E">
        <w:t xml:space="preserve">Istilah lain dari PKPU ini adalah </w:t>
      </w:r>
      <w:r w:rsidRPr="00052B2E">
        <w:rPr>
          <w:rStyle w:val="Emphasis"/>
        </w:rPr>
        <w:t>suspension of payment atau Surseance van Betaling</w:t>
      </w:r>
      <w:r w:rsidRPr="00052B2E">
        <w:t xml:space="preserve">, maksudnya adalah suatu masa yang diberikan oleh undang-undang melalui putusan hakim niaga di mana dalam masa tersebut kepada pihak kreditur dan debitur diberikan kesempatan untuk memusyawarahkan cara-cara pembayaran hutangnya dengan memberikan rencana pembayaran seluruh atau </w:t>
      </w:r>
      <w:r w:rsidRPr="00052B2E">
        <w:lastRenderedPageBreak/>
        <w:t>sebagian hutangnya, termasuk apabila perlu untuk merestrukturisasi hutangnya tersebut.</w:t>
      </w:r>
      <w:r w:rsidRPr="00052B2E">
        <w:rPr>
          <w:rStyle w:val="FootnoteReference"/>
        </w:rPr>
        <w:footnoteReference w:id="3"/>
      </w:r>
    </w:p>
    <w:p w:rsidR="00055150" w:rsidRPr="00052B2E" w:rsidRDefault="00055150" w:rsidP="003D3EBE">
      <w:pPr>
        <w:pStyle w:val="NormalWeb"/>
        <w:numPr>
          <w:ilvl w:val="2"/>
          <w:numId w:val="3"/>
        </w:numPr>
        <w:tabs>
          <w:tab w:val="clear" w:pos="2160"/>
          <w:tab w:val="num" w:pos="360"/>
        </w:tabs>
        <w:spacing w:before="0" w:beforeAutospacing="0" w:after="0" w:afterAutospacing="0" w:line="480" w:lineRule="auto"/>
        <w:ind w:left="360"/>
        <w:jc w:val="both"/>
      </w:pPr>
      <w:r w:rsidRPr="00052B2E">
        <w:t>Mengadakan perdamaian.</w:t>
      </w:r>
    </w:p>
    <w:p w:rsidR="00055150" w:rsidRPr="00052B2E" w:rsidRDefault="00055150" w:rsidP="00055150">
      <w:pPr>
        <w:pStyle w:val="NormalWeb"/>
        <w:spacing w:before="0" w:beforeAutospacing="0" w:after="0" w:afterAutospacing="0" w:line="480" w:lineRule="auto"/>
        <w:ind w:left="360"/>
        <w:jc w:val="both"/>
      </w:pPr>
      <w:r w:rsidRPr="00052B2E">
        <w:t>Mengadakan perdamaian antara debitur dengan para krediturnya setelah debitur dinyatakan pailit oleh pengadilan. Perdamaian itu memang tidak dapat menghindarkan kepailitan, karena kepailitan itu sudah terjadi, tetapi apabila perdamaian itu tercapai maka kepailitan debitur yang telah diputuskan oleh pengadilan itu menjadi berakhir.</w:t>
      </w:r>
    </w:p>
    <w:p w:rsidR="00055150" w:rsidRPr="00052B2E" w:rsidRDefault="00055150" w:rsidP="00055150">
      <w:pPr>
        <w:pStyle w:val="NormalWeb"/>
        <w:spacing w:before="0" w:beforeAutospacing="0" w:after="0" w:afterAutospacing="0" w:line="480" w:lineRule="auto"/>
        <w:ind w:firstLine="720"/>
        <w:jc w:val="both"/>
      </w:pPr>
      <w:r w:rsidRPr="00052B2E">
        <w:t>Tujuan pengajuan PKPU, menurut Pasal 222 ayat 2 UU Kepailitan dan PKPU adalah untuk mengajukan rencana perdamaian yang meliputi tawaran pembayaran sebagian atau seluruh utang kepada kreditur. PKPU bertujuan menjaga jangan sampai seorang debitur, yang karena suatu keadaan semisal keadaan likuid dan sulit memperoleh kredit, dinyatakan pailit, sedangkan bila ia diberi waktu besar kemungkinan ia akan mampu untuk melunaskan utang-utangnya, jadi dalam hal ini akan merugikan para kreditur juga. Oleh karenanya dengan memberi waktu dan kesempatan kepada debitur melalui PKPU maka debitur dapat melakukan reorganisasi usahanya ataupun restrukturisasi utang-utangnya, sehingga ia dapat melanjutkan usahanya dan dengan demikian ia dapat melunasi utang-utangnya</w:t>
      </w:r>
      <w:r w:rsidRPr="00052B2E">
        <w:rPr>
          <w:rStyle w:val="FootnoteReference"/>
        </w:rPr>
        <w:footnoteReference w:id="4"/>
      </w:r>
      <w:r w:rsidRPr="00052B2E">
        <w:t xml:space="preserve"> </w:t>
      </w:r>
    </w:p>
    <w:p w:rsidR="00055150" w:rsidRPr="00052B2E" w:rsidRDefault="00055150" w:rsidP="00055150">
      <w:pPr>
        <w:pStyle w:val="NormalWeb"/>
        <w:spacing w:before="0" w:beforeAutospacing="0" w:after="0" w:afterAutospacing="0" w:line="456" w:lineRule="auto"/>
        <w:ind w:firstLine="720"/>
        <w:jc w:val="both"/>
      </w:pPr>
      <w:r w:rsidRPr="00052B2E">
        <w:t xml:space="preserve">Menurut penjelasan Pasal 222 ayat 2 UU Kepailitan dan PKPU, yang dimaksud dengan kreditur adalah baik kreditur </w:t>
      </w:r>
      <w:r w:rsidRPr="00052B2E">
        <w:rPr>
          <w:i/>
        </w:rPr>
        <w:t>konkuren</w:t>
      </w:r>
      <w:r w:rsidRPr="00052B2E">
        <w:t xml:space="preserve"> maupun kreditur yang </w:t>
      </w:r>
      <w:r w:rsidRPr="00052B2E">
        <w:lastRenderedPageBreak/>
        <w:t xml:space="preserve">didahulukan. PKPU adalah prosedur hukum (atau upaya hukum) yang memberikan hak kepada setiap debitur maupun kreditur yang tidak dapat memperkirakan melanjutkan pembayaran utangnya, yang sudah jatuh tempo. </w:t>
      </w:r>
    </w:p>
    <w:p w:rsidR="00055150" w:rsidRPr="00052B2E" w:rsidRDefault="00055150" w:rsidP="00055150">
      <w:pPr>
        <w:pStyle w:val="NormalWeb"/>
        <w:spacing w:before="0" w:beforeAutospacing="0" w:after="0" w:afterAutospacing="0" w:line="456" w:lineRule="auto"/>
        <w:ind w:firstLine="720"/>
        <w:jc w:val="both"/>
      </w:pPr>
      <w:r w:rsidRPr="00052B2E">
        <w:t>PKPU dapat diajukan secara sukarela oleh debitur yang telah memperkirakan bahwa ia tidak akan dapat membayar utang-utangnya dan PKPU adalah suatu keringanan yang diberikan kepada suatu debitur untuk menunda pembayaran utangnya, debitur mempunyai harapan dalam waktu yang relatif tidak lama akan memperoleh penghasilan yang akan cukup melunasi semua utang-utangnya.</w:t>
      </w:r>
    </w:p>
    <w:p w:rsidR="00055150" w:rsidRPr="00052B2E" w:rsidRDefault="00055150" w:rsidP="00055150">
      <w:pPr>
        <w:pStyle w:val="NormalWeb"/>
        <w:spacing w:before="0" w:beforeAutospacing="0" w:after="0" w:afterAutospacing="0" w:line="456" w:lineRule="auto"/>
        <w:ind w:firstLine="720"/>
        <w:jc w:val="both"/>
      </w:pPr>
      <w:r w:rsidRPr="00052B2E">
        <w:t xml:space="preserve">Hakikatnya PKPU berbeda dengan kepailitan, PKPU tidak berdasarkan pada keadaan dimana debitur tidak membayar utangnya atau insolven dan juga tidak bertujuan dilakukannya pemberesan budel pailit. PKPU tidak dimaksudkan untuk kepentingan debitur saja, melainkan juga untuk kepentingan para krediturnya. </w:t>
      </w:r>
      <w:r w:rsidRPr="00052B2E">
        <w:rPr>
          <w:rStyle w:val="FootnoteReference"/>
        </w:rPr>
        <w:footnoteReference w:id="5"/>
      </w:r>
    </w:p>
    <w:p w:rsidR="00055150" w:rsidRPr="00052B2E" w:rsidRDefault="00055150" w:rsidP="00055150">
      <w:pPr>
        <w:pStyle w:val="NormalWeb"/>
        <w:spacing w:before="0" w:beforeAutospacing="0" w:after="0" w:afterAutospacing="0" w:line="480" w:lineRule="auto"/>
        <w:ind w:firstLine="709"/>
        <w:jc w:val="both"/>
      </w:pPr>
      <w:r w:rsidRPr="00052B2E">
        <w:t xml:space="preserve">Ahmad Yani  dan Gunawan Widjaya, menambahkan bahwa Debitur selama PKPU tidak kehilangan penguasaan dan hak </w:t>
      </w:r>
      <w:r w:rsidRPr="00052B2E">
        <w:rPr>
          <w:i/>
        </w:rPr>
        <w:t>(beheer en beschikking)</w:t>
      </w:r>
      <w:r w:rsidRPr="00052B2E">
        <w:t xml:space="preserve"> atas kekayaannya, tetapi hanya kehilangan kebebasannya dalam menguasai kekayaannya. Apabila dalam kepailitan debitur tidak lagi berwenang mengurus dan memindahtangankan kekayaannya, tetapi dalam PKPU debitur masih dapat melakukan pengurusan dan kepemilikan atas harta kekayaannya asalkan hal tersebut disetujui oleh pengurus PKPU (Pasal 240 ayat 1 UU Kepailitan dan PKPU).</w:t>
      </w:r>
      <w:r w:rsidRPr="00052B2E">
        <w:rPr>
          <w:rStyle w:val="FootnoteReference"/>
        </w:rPr>
        <w:footnoteReference w:id="6"/>
      </w:r>
      <w:r w:rsidRPr="00052B2E">
        <w:t xml:space="preserve"> </w:t>
      </w:r>
    </w:p>
    <w:p w:rsidR="00055150" w:rsidRPr="00052B2E" w:rsidRDefault="00055150" w:rsidP="00055150">
      <w:pPr>
        <w:pStyle w:val="NormalWeb"/>
        <w:spacing w:before="0" w:beforeAutospacing="0" w:after="0" w:afterAutospacing="0" w:line="480" w:lineRule="auto"/>
        <w:ind w:firstLine="709"/>
        <w:jc w:val="both"/>
      </w:pPr>
      <w:r w:rsidRPr="00052B2E">
        <w:lastRenderedPageBreak/>
        <w:t>Pasal 240 ayat 4 UU Kepailitan dan PKPU menyebutkan, bahkan atas dasar kewenangan yang diberikan oleh pengurus PKPU, debitur dapat melakukan pinjaman dari pihak ketiga semata-mata dalam rangka meningkatkan nilai harta debitur. Dalam hal ini bila untuk mendapatkan pinjaman dimintakan jaminan atau agunan maka yang dapat dijaminkan adalah terhadap harta debitur yang belum dijadikan jaminan utang sebelumnya.</w:t>
      </w:r>
    </w:p>
    <w:p w:rsidR="00055150" w:rsidRPr="00052B2E" w:rsidRDefault="00055150" w:rsidP="00055150">
      <w:pPr>
        <w:pStyle w:val="NormalWeb"/>
        <w:spacing w:before="0" w:beforeAutospacing="0" w:after="0" w:afterAutospacing="0" w:line="480" w:lineRule="auto"/>
        <w:ind w:firstLine="709"/>
        <w:jc w:val="both"/>
      </w:pPr>
      <w:r w:rsidRPr="00052B2E">
        <w:t>Dengan demikian jelaslah perbedaan antara PKPU dan kepailitan, dimana dalam PKPU debitur tetap memiliki kewenangan untuk melakukan perbuatan hukum mengalihkan dan mengurus kekayaannya sepanjang hal itu dilakukan dengan persetujuan pengurus PKPU yang ditunjuk secara khusus oleh pengadilan berkenaan dengan proses PKPU tersebut. Sedangkan dalam hal debitur dinyatakan pailit oleh pengadilan, maka debitur tersebut tidak lagi berwenang untuk mengurus dan mengalihkan harta kekayaannya yang telah menjadi harta pailit. Kewenangan tersebut sepenuhnya berada ditangan kurator.</w:t>
      </w:r>
    </w:p>
    <w:p w:rsidR="00055150" w:rsidRPr="00052B2E" w:rsidRDefault="00055150" w:rsidP="00055150">
      <w:pPr>
        <w:pStyle w:val="NormalWeb"/>
        <w:spacing w:before="0" w:beforeAutospacing="0" w:after="0" w:afterAutospacing="0" w:line="480" w:lineRule="auto"/>
        <w:ind w:firstLine="709"/>
        <w:jc w:val="both"/>
      </w:pPr>
      <w:r w:rsidRPr="00052B2E">
        <w:t>Prinsip PKPU jelas berbeda dengan prinsip kepailitan, yaitu untuk memperoleh pelunasan secara proporsional dari utang-utangnya debitur. Meskipun pada prinsipnya kepailitan masih membuka pintu menuju perdamaian. PKPU dan kepailitan adalah dua hal yang berbeda, dimana PKPU jelas sangat bermanfaat, karena perdamaian yang dilakukan melalui PKPU akan mengikat juga kreditur lain diluar PKPU, sehingga debitur dapat melanjutkan restrukturisasi usahanya, tanpa takut terganggu oleh tagihan-tagihan kreditur yang berada di luar PKPU.</w:t>
      </w:r>
      <w:r w:rsidRPr="00052B2E">
        <w:rPr>
          <w:rStyle w:val="FootnoteReference"/>
        </w:rPr>
        <w:footnoteReference w:id="7"/>
      </w:r>
      <w:r w:rsidRPr="00052B2E">
        <w:t xml:space="preserve"> </w:t>
      </w:r>
    </w:p>
    <w:p w:rsidR="00055150" w:rsidRPr="00052B2E" w:rsidRDefault="00055150" w:rsidP="00055150">
      <w:pPr>
        <w:pStyle w:val="NormalWeb"/>
        <w:spacing w:before="0" w:beforeAutospacing="0" w:after="0" w:afterAutospacing="0" w:line="480" w:lineRule="auto"/>
        <w:ind w:firstLine="720"/>
        <w:jc w:val="both"/>
      </w:pPr>
      <w:r w:rsidRPr="00052B2E">
        <w:lastRenderedPageBreak/>
        <w:t xml:space="preserve">Kreditur juga seharusnya terjamin melalui PKPU, karena bila terjadi pelanggaran terhadap perjanjian perdamaian tersebut, maka kreditur dapat mengajukan permohonan pembatalan perjanjian perdamaian kepada pengadilan niaga dan debitur otomatis dinyatakan pailit. Hal ini juga berbeda dengan proses </w:t>
      </w:r>
      <w:r w:rsidRPr="00052B2E">
        <w:rPr>
          <w:rStyle w:val="Emphasis"/>
        </w:rPr>
        <w:t>restructuring</w:t>
      </w:r>
      <w:r w:rsidRPr="00052B2E">
        <w:t xml:space="preserve"> biasa, yang apabila terjadi </w:t>
      </w:r>
      <w:r w:rsidRPr="00052B2E">
        <w:rPr>
          <w:rStyle w:val="Emphasis"/>
        </w:rPr>
        <w:t>breach</w:t>
      </w:r>
      <w:r w:rsidRPr="00052B2E">
        <w:t xml:space="preserve"> perjanjian, tentunya harus dilalui proses gugat perdata yang berliku-liku dan waktunya panjang. Proses </w:t>
      </w:r>
      <w:r w:rsidRPr="00052B2E">
        <w:rPr>
          <w:rStyle w:val="Emphasis"/>
        </w:rPr>
        <w:t>restructuring</w:t>
      </w:r>
      <w:r w:rsidRPr="00052B2E">
        <w:t xml:space="preserve"> hanya mengikat kreditur tertentu saja namun dalam PKPU mengikat semua kreditur. Sedangkan dalam kepailitan, walaupun juga ada mengenal perdamaian, namun pada dasarnya kepailitan itu ditujukan pada pemberesan harta pailit yang dilakukan dengan cara menjual seluruh boedel pailit dan membagikan hasil penjualan tersebut kepada para kreditur yang berhak menurut urutan yang ditentukan dalam undang-undang.</w:t>
      </w:r>
      <w:r w:rsidRPr="00052B2E">
        <w:rPr>
          <w:rStyle w:val="FootnoteReference"/>
        </w:rPr>
        <w:footnoteReference w:id="8"/>
      </w:r>
    </w:p>
    <w:p w:rsidR="00055150" w:rsidRPr="00052B2E" w:rsidRDefault="00055150" w:rsidP="00055150">
      <w:pPr>
        <w:pStyle w:val="NormalWeb"/>
        <w:spacing w:before="0" w:beforeAutospacing="0" w:after="0" w:afterAutospacing="0" w:line="480" w:lineRule="auto"/>
        <w:ind w:firstLine="720"/>
        <w:jc w:val="both"/>
      </w:pPr>
      <w:r w:rsidRPr="00052B2E">
        <w:t>Perbedaan antara PKPU dengan kepailitan juga terdapat dalam bidang prosedur yang harus ditempuh. Peraturan prosedur pada PKPU kurang luas dibandingkan dengan peraturan prosedur dalam kepailitan. PKPU harus diajukan sebelum debitur dinyatakan pailit oleh putusan Pengadilan Niaga, sebab apabila PKPU diajukan setelah debitur dinyatakan pailit, maka hal ini tidak ada gunanya lagi. Sehubungan dengan itu, maka berdasarkan Pasal 229 ayat 3 UU Kepailitan dan PKPU menentukan bahwa apabila permohonan pernyataan pailit dan permohonan PKPU diperiksa pada saat yang bersamaan, maka permohonan PKPU harus diputuskan terlebih dahulu.</w:t>
      </w:r>
      <w:r w:rsidRPr="00052B2E">
        <w:rPr>
          <w:rStyle w:val="FootnoteReference"/>
        </w:rPr>
        <w:footnoteReference w:id="9"/>
      </w:r>
    </w:p>
    <w:p w:rsidR="00055150" w:rsidRPr="00052B2E" w:rsidRDefault="00055150" w:rsidP="00055150">
      <w:pPr>
        <w:pStyle w:val="NormalWeb"/>
        <w:spacing w:before="0" w:beforeAutospacing="0" w:after="0" w:afterAutospacing="0" w:line="480" w:lineRule="auto"/>
        <w:ind w:firstLine="720"/>
        <w:jc w:val="both"/>
      </w:pPr>
      <w:r w:rsidRPr="00052B2E">
        <w:lastRenderedPageBreak/>
        <w:t>Pasal 222 UU Kepailitan dan PKPU menentukan bahwa;</w:t>
      </w:r>
    </w:p>
    <w:p w:rsidR="00055150" w:rsidRPr="00052B2E" w:rsidRDefault="00055150" w:rsidP="003D3EBE">
      <w:pPr>
        <w:numPr>
          <w:ilvl w:val="0"/>
          <w:numId w:val="5"/>
        </w:numPr>
        <w:tabs>
          <w:tab w:val="clear" w:pos="720"/>
          <w:tab w:val="left" w:pos="1134"/>
        </w:tabs>
        <w:ind w:left="1134" w:hanging="425"/>
        <w:jc w:val="both"/>
      </w:pPr>
      <w:r w:rsidRPr="00052B2E">
        <w:t>PKPU diajukan oleh debitur yang mempunyai lebih dari 1 (satu) kreditur atau oleh kreditur</w:t>
      </w:r>
    </w:p>
    <w:p w:rsidR="00055150" w:rsidRPr="00052B2E" w:rsidRDefault="00055150" w:rsidP="003D3EBE">
      <w:pPr>
        <w:numPr>
          <w:ilvl w:val="0"/>
          <w:numId w:val="5"/>
        </w:numPr>
        <w:tabs>
          <w:tab w:val="clear" w:pos="720"/>
          <w:tab w:val="left" w:pos="1134"/>
        </w:tabs>
        <w:ind w:left="1134" w:hanging="425"/>
        <w:jc w:val="both"/>
      </w:pPr>
      <w:r w:rsidRPr="00052B2E">
        <w:t>Debitur yang tidak dpat atau memperkirakan tidak akan dapat melanjutkan membayar utang-utangnya yang sudah jatuh waktu dan dapat ditagih dapat memohon PKPU, dengan maksud untuk mengajukan rencana perdamaian yang meliputi tawaran pembayaran sebagian atau seluruh utang kepada kreditur.</w:t>
      </w:r>
    </w:p>
    <w:p w:rsidR="00055150" w:rsidRPr="00052B2E" w:rsidRDefault="00055150" w:rsidP="00055150">
      <w:pPr>
        <w:ind w:left="720"/>
        <w:jc w:val="both"/>
      </w:pPr>
    </w:p>
    <w:p w:rsidR="00055150" w:rsidRPr="00052B2E" w:rsidRDefault="00055150" w:rsidP="00055150">
      <w:pPr>
        <w:pStyle w:val="NormalWeb"/>
        <w:spacing w:before="0" w:beforeAutospacing="0" w:after="0" w:afterAutospacing="0" w:line="480" w:lineRule="auto"/>
        <w:ind w:firstLine="720"/>
        <w:jc w:val="both"/>
      </w:pPr>
      <w:r w:rsidRPr="00052B2E">
        <w:t>Kreditur yang memperkirakan bahwa debitur tidak dapat melanjutkan membayar utangnya yang sudah jatuh waktu dan dapat ditagih, dapat memohon agar kepada debitur diberi PKPU, untuk memungkinkan debitur mengajukan rencana perdamaian yang meliputi tawaran pembayaran sebagian atau seluruh utang kepada krediturnya.</w:t>
      </w:r>
    </w:p>
    <w:p w:rsidR="00055150" w:rsidRPr="00052B2E" w:rsidRDefault="00055150" w:rsidP="00055150">
      <w:pPr>
        <w:pStyle w:val="NormalWeb"/>
        <w:spacing w:before="0" w:beforeAutospacing="0" w:after="0" w:afterAutospacing="0" w:line="480" w:lineRule="auto"/>
        <w:ind w:firstLine="720"/>
        <w:jc w:val="both"/>
      </w:pPr>
      <w:r w:rsidRPr="00052B2E">
        <w:t>Berdasarkan ketentuan Pasal 222 UU Kepailitan dan PKPU diketahui bahwa yang dapat mengajukan permohonan PKPU adalah debitur dan kreditur. Debitur dapat mengajukan permohonan penundaan kewajiban pembayaran utang hanya apabila debitur mempunyai lebih dari satu kreditur. Selain itu, syarat lain bagi debitur agar dapat mengajukan permohonan penundaan kewajiban pembayaran utang, yaitu apabila debitur juga sudah dalam keadaan tidak dapat atau memperkirakan tidak akan dapat melanjutkan membayar utang-utangnya yang sudah jatuh waktu dan dapat ditagih.</w:t>
      </w:r>
    </w:p>
    <w:p w:rsidR="00055150" w:rsidRPr="00052B2E" w:rsidRDefault="00055150" w:rsidP="00055150">
      <w:pPr>
        <w:pStyle w:val="NormalWeb"/>
        <w:spacing w:before="0" w:beforeAutospacing="0" w:after="0" w:afterAutospacing="0" w:line="480" w:lineRule="auto"/>
        <w:ind w:firstLine="720"/>
        <w:jc w:val="both"/>
      </w:pPr>
      <w:r w:rsidRPr="00052B2E">
        <w:t xml:space="preserve">Sesuai dengan pejelasan Pasal 222 ayat 2 UU Kepailitan dan PKPU kreditur yang dapat mengajukan permohonan PKPU adalah setiap kreditur baik kreditur </w:t>
      </w:r>
      <w:r w:rsidRPr="00052B2E">
        <w:rPr>
          <w:i/>
        </w:rPr>
        <w:t>konkuren</w:t>
      </w:r>
      <w:r w:rsidRPr="00052B2E">
        <w:t xml:space="preserve"> maupun kreditur yang didahulukan. Kreditur </w:t>
      </w:r>
      <w:r w:rsidRPr="00052B2E">
        <w:rPr>
          <w:i/>
        </w:rPr>
        <w:t>konkuren</w:t>
      </w:r>
      <w:r w:rsidRPr="00052B2E">
        <w:t xml:space="preserve"> adalah kreditur yang tidak memiliki hak jaminan atau agunan atas harta debitur sebagai </w:t>
      </w:r>
      <w:r w:rsidRPr="00052B2E">
        <w:lastRenderedPageBreak/>
        <w:t>jaminan pelunasan utang. Sementara itu, kreditur yang didahulukan pelunasan piutangnya adalah kreditur pemegang hak jaminan dan kreditur istimewa.</w:t>
      </w:r>
    </w:p>
    <w:p w:rsidR="00055150" w:rsidRPr="00052B2E" w:rsidRDefault="00055150" w:rsidP="00055150">
      <w:pPr>
        <w:pStyle w:val="NormalWeb"/>
        <w:spacing w:before="0" w:beforeAutospacing="0" w:after="0" w:afterAutospacing="0" w:line="480" w:lineRule="auto"/>
        <w:ind w:firstLine="720"/>
        <w:jc w:val="both"/>
      </w:pPr>
      <w:r w:rsidRPr="00052B2E">
        <w:t>UU Kepailitan dan PKPU menentukan tidak semua debitur dapat mengajukan sendiri permohonan penundaan kewajiban pembayaran utang. Dalam hal debitur adalah bank, perusahaan efek, bursa efek, lembaga kliring dan penjaminan, lembaga penyimpanan dan penyelesaian, perusahaan asuransi, perusahaan re-asuransi, dana pensiun, dan badan usaha milik negara yang bergerak di bidang kepentingan publik maka yang mengajukan permohonan PKPU yaitu:</w:t>
      </w:r>
    </w:p>
    <w:p w:rsidR="00055150" w:rsidRPr="00052B2E" w:rsidRDefault="00055150" w:rsidP="003D3EBE">
      <w:pPr>
        <w:numPr>
          <w:ilvl w:val="0"/>
          <w:numId w:val="6"/>
        </w:numPr>
        <w:tabs>
          <w:tab w:val="clear" w:pos="720"/>
          <w:tab w:val="left" w:pos="993"/>
        </w:tabs>
        <w:ind w:left="993"/>
        <w:jc w:val="both"/>
      </w:pPr>
      <w:r w:rsidRPr="00052B2E">
        <w:t>Bank Indonesia dalam hal debitur adalah bank,</w:t>
      </w:r>
    </w:p>
    <w:p w:rsidR="00055150" w:rsidRPr="00052B2E" w:rsidRDefault="00055150" w:rsidP="003D3EBE">
      <w:pPr>
        <w:numPr>
          <w:ilvl w:val="0"/>
          <w:numId w:val="6"/>
        </w:numPr>
        <w:tabs>
          <w:tab w:val="clear" w:pos="720"/>
          <w:tab w:val="left" w:pos="993"/>
        </w:tabs>
        <w:ind w:left="993"/>
        <w:jc w:val="both"/>
      </w:pPr>
      <w:r w:rsidRPr="00052B2E">
        <w:t>Badan Pengawas Pasar Modal dalam hal debitur adalah perusahaan efek, bursa efek, lembaga kliring dan penjaminan, lembaga penyimpanan dan penyelesaian, dan</w:t>
      </w:r>
    </w:p>
    <w:p w:rsidR="00055150" w:rsidRPr="00052B2E" w:rsidRDefault="00055150" w:rsidP="003D3EBE">
      <w:pPr>
        <w:numPr>
          <w:ilvl w:val="0"/>
          <w:numId w:val="6"/>
        </w:numPr>
        <w:tabs>
          <w:tab w:val="clear" w:pos="720"/>
          <w:tab w:val="left" w:pos="993"/>
        </w:tabs>
        <w:ind w:left="993"/>
        <w:jc w:val="both"/>
      </w:pPr>
      <w:r w:rsidRPr="00052B2E">
        <w:t>Menteri Keuangan dalam hal debitur adalah perusahaan asuransi, perusahaan re-asuransi dan dana pensiun, dan badan usaha milik Negara yang bergerak di bidang kepentingan publik.</w:t>
      </w:r>
      <w:r w:rsidRPr="00052B2E">
        <w:rPr>
          <w:rStyle w:val="FootnoteReference"/>
        </w:rPr>
        <w:footnoteReference w:id="10"/>
      </w:r>
    </w:p>
    <w:p w:rsidR="00055150" w:rsidRPr="00052B2E" w:rsidRDefault="00055150" w:rsidP="00055150">
      <w:pPr>
        <w:ind w:left="720"/>
        <w:jc w:val="both"/>
      </w:pPr>
    </w:p>
    <w:p w:rsidR="00055150" w:rsidRPr="00052B2E" w:rsidRDefault="00055150" w:rsidP="00055150">
      <w:pPr>
        <w:pStyle w:val="NormalWeb"/>
        <w:spacing w:before="0" w:beforeAutospacing="0" w:after="0" w:afterAutospacing="0" w:line="480" w:lineRule="auto"/>
        <w:ind w:firstLine="720"/>
        <w:jc w:val="both"/>
      </w:pPr>
      <w:r w:rsidRPr="00052B2E">
        <w:t>Permohonan PKPU dapat diajukan oleh debitur baik sebelum permohonan pernyataan pailit diajukan maupun setelah permohonan pernyataan pailit diajukan sebagimana ketentuan Pasal 222 jo Pasal 229 ayat 4 UU Kepailitan dan PKPU, yang penting sebelum adanya keputusan hakim yang tetap menyatakan debitur pailit. Sehubungan dengan dimungkinkannya permohonan PKPU diajukan setelah Pengadilan Niaga menerima permohonan pernyataan pailit, dapat terjadi kemungkinan sebagai berikut:</w:t>
      </w:r>
    </w:p>
    <w:p w:rsidR="00055150" w:rsidRPr="00052B2E" w:rsidRDefault="00055150" w:rsidP="003D3EBE">
      <w:pPr>
        <w:numPr>
          <w:ilvl w:val="0"/>
          <w:numId w:val="7"/>
        </w:numPr>
        <w:tabs>
          <w:tab w:val="clear" w:pos="720"/>
          <w:tab w:val="left" w:pos="1134"/>
        </w:tabs>
        <w:ind w:left="1134" w:hanging="425"/>
        <w:jc w:val="both"/>
      </w:pPr>
      <w:r w:rsidRPr="00052B2E">
        <w:t>Permohonan pernyataan pailit telah diterima oleh Pengadilan Niaga tetapi belum diperiksa, dan sementara permohonan pernyataan pailit belum diperiksa, Pengadilan Niaga menerima pula permohonan PKPU dari debitur atau dari kreditur yang bukan pemohon kepailitan.</w:t>
      </w:r>
    </w:p>
    <w:p w:rsidR="00055150" w:rsidRPr="00052B2E" w:rsidRDefault="00055150" w:rsidP="003D3EBE">
      <w:pPr>
        <w:numPr>
          <w:ilvl w:val="0"/>
          <w:numId w:val="7"/>
        </w:numPr>
        <w:tabs>
          <w:tab w:val="clear" w:pos="720"/>
          <w:tab w:val="left" w:pos="1134"/>
        </w:tabs>
        <w:ind w:left="1134" w:hanging="425"/>
        <w:jc w:val="both"/>
      </w:pPr>
      <w:r w:rsidRPr="00052B2E">
        <w:lastRenderedPageBreak/>
        <w:t>Permohonan pernyataan pailit telah diterima oleh Pengadilan Niaga, dan sementara permohonan pernyataan pailit itu sedang diperiksa oleh Pengadilan Niaga, Debitur atau Kreditur yang bukan pemohon kepailitan juga mengajukan PKPU.</w:t>
      </w:r>
      <w:r w:rsidRPr="00052B2E">
        <w:rPr>
          <w:rStyle w:val="FootnoteReference"/>
        </w:rPr>
        <w:footnoteReference w:id="11"/>
      </w:r>
    </w:p>
    <w:p w:rsidR="00055150" w:rsidRPr="00052B2E" w:rsidRDefault="00055150" w:rsidP="00055150">
      <w:pPr>
        <w:ind w:left="720"/>
        <w:jc w:val="both"/>
      </w:pPr>
    </w:p>
    <w:p w:rsidR="00055150" w:rsidRPr="00052B2E" w:rsidRDefault="00055150" w:rsidP="00055150">
      <w:pPr>
        <w:pStyle w:val="NormalWeb"/>
        <w:spacing w:before="0" w:beforeAutospacing="0" w:after="0" w:afterAutospacing="0" w:line="480" w:lineRule="auto"/>
        <w:ind w:firstLine="720"/>
        <w:jc w:val="both"/>
      </w:pPr>
      <w:r w:rsidRPr="00052B2E">
        <w:t>Prosedur permohonan PKPU diuraikan berdasarkan ketentuan Pasal 224 UU Kepailitan dan PKPU yang berbunyi sebagai berikut:</w:t>
      </w:r>
    </w:p>
    <w:p w:rsidR="00055150" w:rsidRPr="00052B2E" w:rsidRDefault="00055150" w:rsidP="003D3EBE">
      <w:pPr>
        <w:numPr>
          <w:ilvl w:val="0"/>
          <w:numId w:val="8"/>
        </w:numPr>
        <w:tabs>
          <w:tab w:val="clear" w:pos="720"/>
          <w:tab w:val="left" w:pos="1134"/>
        </w:tabs>
        <w:spacing w:line="216" w:lineRule="auto"/>
        <w:ind w:left="1134" w:hanging="425"/>
        <w:jc w:val="both"/>
      </w:pPr>
      <w:r w:rsidRPr="00052B2E">
        <w:t>Permohonan PKPU sebagaimana dimaksud dalam pasal 222 harus diajukan kepada pengadilan sebagaimana dimaksud dalam Pasal 3, dengan ditandatangani oleh pemohon dan oleh advokatnya.</w:t>
      </w:r>
    </w:p>
    <w:p w:rsidR="00055150" w:rsidRPr="00052B2E" w:rsidRDefault="00055150" w:rsidP="003D3EBE">
      <w:pPr>
        <w:numPr>
          <w:ilvl w:val="0"/>
          <w:numId w:val="8"/>
        </w:numPr>
        <w:tabs>
          <w:tab w:val="clear" w:pos="720"/>
          <w:tab w:val="left" w:pos="1134"/>
        </w:tabs>
        <w:spacing w:line="216" w:lineRule="auto"/>
        <w:ind w:left="1134" w:hanging="425"/>
        <w:jc w:val="both"/>
      </w:pPr>
      <w:r w:rsidRPr="00052B2E">
        <w:t>Dalam hal pemohon adalah debitur, permohonan PKPU harus disertai daftar yang memuat sifat, jumlah piutang, dan utang debitur beserta surat bukti secukupnya.</w:t>
      </w:r>
    </w:p>
    <w:p w:rsidR="00055150" w:rsidRPr="00052B2E" w:rsidRDefault="00055150" w:rsidP="003D3EBE">
      <w:pPr>
        <w:numPr>
          <w:ilvl w:val="0"/>
          <w:numId w:val="8"/>
        </w:numPr>
        <w:tabs>
          <w:tab w:val="clear" w:pos="720"/>
          <w:tab w:val="left" w:pos="1134"/>
        </w:tabs>
        <w:spacing w:line="216" w:lineRule="auto"/>
        <w:ind w:left="1134" w:hanging="425"/>
        <w:jc w:val="both"/>
      </w:pPr>
      <w:r w:rsidRPr="00052B2E">
        <w:t>Dalam hal pemohon adalah kreditur, pengadilan wajib memanggil debitur melalui juru sita dengan surat kilat tercatat paling lambat 7 (tujuh) hari sebelum siding.</w:t>
      </w:r>
    </w:p>
    <w:p w:rsidR="00055150" w:rsidRPr="00052B2E" w:rsidRDefault="00055150" w:rsidP="003D3EBE">
      <w:pPr>
        <w:numPr>
          <w:ilvl w:val="0"/>
          <w:numId w:val="8"/>
        </w:numPr>
        <w:tabs>
          <w:tab w:val="clear" w:pos="720"/>
          <w:tab w:val="left" w:pos="1134"/>
        </w:tabs>
        <w:spacing w:line="216" w:lineRule="auto"/>
        <w:ind w:left="1134" w:hanging="425"/>
        <w:jc w:val="both"/>
      </w:pPr>
      <w:r w:rsidRPr="00052B2E">
        <w:t>Pada siding sebagaimana dimaksud pada ayat 3, debitur mengajukan daftar yang memuat sifat, jumlah piutang dan utang debitur beserta surat bukti secukupnya dan bila ada rencana perdamaian.</w:t>
      </w:r>
    </w:p>
    <w:p w:rsidR="00055150" w:rsidRPr="00052B2E" w:rsidRDefault="00055150" w:rsidP="003D3EBE">
      <w:pPr>
        <w:numPr>
          <w:ilvl w:val="0"/>
          <w:numId w:val="8"/>
        </w:numPr>
        <w:tabs>
          <w:tab w:val="clear" w:pos="720"/>
          <w:tab w:val="left" w:pos="1134"/>
        </w:tabs>
        <w:spacing w:line="216" w:lineRule="auto"/>
        <w:ind w:left="1134" w:hanging="425"/>
        <w:jc w:val="both"/>
      </w:pPr>
      <w:r w:rsidRPr="00052B2E">
        <w:t>Pada surat permohonan sebagaimana dimaksud pada ayat 2 dapat dilampirkan rencana perdamaian sebagaimana dimaksud dalam Pasal 222.</w:t>
      </w:r>
    </w:p>
    <w:p w:rsidR="00055150" w:rsidRPr="00052B2E" w:rsidRDefault="00055150" w:rsidP="003D3EBE">
      <w:pPr>
        <w:numPr>
          <w:ilvl w:val="0"/>
          <w:numId w:val="8"/>
        </w:numPr>
        <w:tabs>
          <w:tab w:val="clear" w:pos="720"/>
          <w:tab w:val="left" w:pos="1134"/>
        </w:tabs>
        <w:spacing w:line="216" w:lineRule="auto"/>
        <w:ind w:left="1134" w:hanging="425"/>
        <w:jc w:val="both"/>
      </w:pPr>
      <w:r w:rsidRPr="00052B2E">
        <w:t>Ketentuan sebagaimana dimaksud dalam Pasal 6 ayat (1), ayat (2), ayat (3), ayat (4) dan ayat (5) berlaku mutatis mutandis sebagai tata cara pengajuan PKPU sebagaimana dimaksud pada ayat (1).</w:t>
      </w:r>
    </w:p>
    <w:p w:rsidR="00055150" w:rsidRPr="00052B2E" w:rsidRDefault="00055150" w:rsidP="00055150">
      <w:pPr>
        <w:ind w:left="720"/>
        <w:jc w:val="both"/>
      </w:pPr>
    </w:p>
    <w:p w:rsidR="00055150" w:rsidRPr="00052B2E" w:rsidRDefault="00055150" w:rsidP="00055150">
      <w:pPr>
        <w:pStyle w:val="NormalWeb"/>
        <w:spacing w:before="0" w:beforeAutospacing="0" w:after="0" w:afterAutospacing="0" w:line="480" w:lineRule="auto"/>
        <w:ind w:firstLine="720"/>
        <w:jc w:val="both"/>
      </w:pPr>
      <w:r w:rsidRPr="00052B2E">
        <w:t>Berdasarkan ketentuan Pasal 224 UU Kepailitan dan PKPU tersebut, maka permohonan PKPU harus diajukan secara tertulis kepada Pengadilan Niaga disertai dengan daftar uraian mengenai harta beserta surat-surat bukti selayaknya. Surat permohonan itu harus ditandatangani baik oleh debitur maupun penasehat hukumnya. Dengan demikian, debitur harus menunjuk penasehat hukum bila ingin mengajukan permohonan PKPU. Namun permohonan tersebut tidak dapat diajukan sendiri oleh penasehat hukum tetapi harus bersama-sama dengan debitur. Pada surat permohonan tersebut dapat juga dilampirkan rencana perdamaian sebagaimana dimaksud dalam Pasal 222 UU Kepailitan dan PKPU.</w:t>
      </w:r>
    </w:p>
    <w:p w:rsidR="00055150" w:rsidRPr="00052B2E" w:rsidRDefault="00055150" w:rsidP="00055150">
      <w:pPr>
        <w:pStyle w:val="NormalWeb"/>
        <w:spacing w:before="0" w:beforeAutospacing="0" w:after="0" w:afterAutospacing="0" w:line="480" w:lineRule="auto"/>
        <w:ind w:firstLine="720"/>
        <w:jc w:val="both"/>
      </w:pPr>
      <w:r w:rsidRPr="00052B2E">
        <w:lastRenderedPageBreak/>
        <w:t>Permahonan PKPU yang diajukan ke pengadilan niaga, maka pengadilan terlebih dahulu akan memutus PKPU Sementara kepada debitur sebelum PKPU Tetap. Tujuan PKPU Sementara ini adalah :</w:t>
      </w:r>
    </w:p>
    <w:p w:rsidR="00055150" w:rsidRPr="00052B2E" w:rsidRDefault="00055150" w:rsidP="003D3EBE">
      <w:pPr>
        <w:numPr>
          <w:ilvl w:val="0"/>
          <w:numId w:val="9"/>
        </w:numPr>
        <w:tabs>
          <w:tab w:val="clear" w:pos="720"/>
          <w:tab w:val="left" w:pos="1134"/>
        </w:tabs>
        <w:ind w:left="1134" w:hanging="425"/>
        <w:jc w:val="both"/>
      </w:pPr>
      <w:r w:rsidRPr="00052B2E">
        <w:t>Agar segera tercapai keadaan diam (</w:t>
      </w:r>
      <w:r w:rsidRPr="00052B2E">
        <w:rPr>
          <w:rStyle w:val="Emphasis"/>
        </w:rPr>
        <w:t xml:space="preserve">stay atau standstill) </w:t>
      </w:r>
      <w:r w:rsidRPr="00052B2E">
        <w:t>sehingga memudahkan pencapaian kata sepakat diantara kreditur dengan debitur menyangkut pada rencana perdamaian yang dimaksud oleh debitur.</w:t>
      </w:r>
    </w:p>
    <w:p w:rsidR="00055150" w:rsidRPr="00052B2E" w:rsidRDefault="00055150" w:rsidP="003D3EBE">
      <w:pPr>
        <w:numPr>
          <w:ilvl w:val="0"/>
          <w:numId w:val="9"/>
        </w:numPr>
        <w:tabs>
          <w:tab w:val="clear" w:pos="720"/>
          <w:tab w:val="left" w:pos="1134"/>
        </w:tabs>
        <w:ind w:left="1134" w:hanging="425"/>
        <w:jc w:val="both"/>
      </w:pPr>
      <w:r w:rsidRPr="00052B2E">
        <w:t>Memberi kesempatan kepada debitur untuk menyusun rencana perdamaian berikut segala persiapan-persiapan yang diperlukan apabila rencana perdamaian belum dilampirkan dalam pengajuan PKPU sebelumnya.</w:t>
      </w:r>
      <w:r w:rsidRPr="00052B2E">
        <w:rPr>
          <w:rStyle w:val="FootnoteReference"/>
        </w:rPr>
        <w:footnoteReference w:id="12"/>
      </w:r>
    </w:p>
    <w:p w:rsidR="00055150" w:rsidRPr="00052B2E" w:rsidRDefault="00055150" w:rsidP="00055150">
      <w:pPr>
        <w:ind w:left="720"/>
        <w:jc w:val="both"/>
      </w:pPr>
    </w:p>
    <w:p w:rsidR="00055150" w:rsidRPr="00052B2E" w:rsidRDefault="00055150" w:rsidP="00055150">
      <w:pPr>
        <w:pStyle w:val="NormalWeb"/>
        <w:spacing w:before="0" w:beforeAutospacing="0" w:after="0" w:afterAutospacing="0" w:line="480" w:lineRule="auto"/>
        <w:ind w:firstLine="720"/>
        <w:jc w:val="both"/>
      </w:pPr>
      <w:r w:rsidRPr="00052B2E">
        <w:t>Permohonan diajukan oleh debitur, pengadilan dalam waktu paling lambat 3 (tiga) hari sejak tanggal didaftarkannya surat permohonan, sebagaimana dimaksud di atas, hakim harus mengabulkan PKPU Sementara dengan batas waktu 45 hari dan harus menunjuk seorang hakim pengawas serta mengangkat satu orang atau lebih pengurus yang bersama-sama debitur mengurus harta si debitur. Namun apabila permohonan diajukan oleh kreditur, pengadilan dalam waktu paling lambat 20 hari sejak tanggal didaftarkannya surat permohonan tersebut, harus mengabulkan PKPU Sementara dan harus menunjuk hakim pengawas serta mengangkat satu atau lebih pengurus yang bersama-sama debitur mengurus harta debitur tersebut.</w:t>
      </w:r>
    </w:p>
    <w:p w:rsidR="00055150" w:rsidRPr="00052B2E" w:rsidRDefault="00055150" w:rsidP="00055150">
      <w:pPr>
        <w:pStyle w:val="NormalWeb"/>
        <w:spacing w:before="0" w:beforeAutospacing="0" w:after="0" w:afterAutospacing="0" w:line="480" w:lineRule="auto"/>
        <w:ind w:firstLine="720"/>
        <w:jc w:val="both"/>
      </w:pPr>
      <w:r w:rsidRPr="00052B2E">
        <w:t xml:space="preserve">Penundaan Kewajiban Pembayaran Utang Sementara berlaku sejak tanggal PKPU Sementara tersebut ditetapkan dan berlangsung sampai dengan tanggal sidang yang paling lambat diselenggarakan pada hari ke 45 terhitung sejak PKPU Sementara ditetapkan. Segera setelah ditetapkannya putusan PKPU Sementara, pengadilan melalui pengurus wajib memanggil debitur dan kreditur dengan surat </w:t>
      </w:r>
      <w:r w:rsidRPr="00052B2E">
        <w:lastRenderedPageBreak/>
        <w:t>tercatat atau melalui kurir, untuk menghadap dalam sidang yang diselenggarakan paling lambat pada hari ke-45 terhitung setelah keputusan PKPU sementara ditetapkan.</w:t>
      </w:r>
    </w:p>
    <w:p w:rsidR="00055150" w:rsidRPr="00052B2E" w:rsidRDefault="00055150" w:rsidP="00055150">
      <w:pPr>
        <w:pStyle w:val="NormalWeb"/>
        <w:spacing w:before="0" w:beforeAutospacing="0" w:after="0" w:afterAutospacing="0" w:line="480" w:lineRule="auto"/>
        <w:ind w:firstLine="720"/>
        <w:jc w:val="both"/>
      </w:pPr>
      <w:r w:rsidRPr="00052B2E">
        <w:t xml:space="preserve">Hakekatnya PKPU Tetap diberikan oleh para kreditur dan bukan oleh pengadilan niaga, dengan kata lain PKPU Tetap diberikan berdasarkan kesepakatan debitur dan para krediturnya mengenai rencana perdamaian yang diajukan oleh debitur. Dan Pengadilan Niaga hanya memberikan putusan pengesahan atau konfirmasi saja atas kesepakatan antara debitur dan para kreditur </w:t>
      </w:r>
      <w:r w:rsidRPr="00052B2E">
        <w:rPr>
          <w:i/>
        </w:rPr>
        <w:t>konkuren</w:t>
      </w:r>
      <w:r w:rsidRPr="00052B2E">
        <w:t xml:space="preserve"> tersebut. Tidak dibenarkan bagi Pengadilan Niaga untuk mengeluarkan keputusan yang tidak sesuai dengan kehendak atau kesepakatan debitur dan para krediturnya.</w:t>
      </w:r>
    </w:p>
    <w:p w:rsidR="00055150" w:rsidRPr="00052B2E" w:rsidRDefault="00055150" w:rsidP="00055150">
      <w:pPr>
        <w:pStyle w:val="NormalWeb"/>
        <w:spacing w:before="0" w:beforeAutospacing="0" w:after="0" w:afterAutospacing="0" w:line="480" w:lineRule="auto"/>
        <w:ind w:firstLine="720"/>
        <w:jc w:val="both"/>
      </w:pPr>
      <w:r w:rsidRPr="00052B2E">
        <w:t>Pasal 229 UU Kepailitan dan PKPU menentukan bahwa pemberian PKPU Tetap berikut perpanjangannya ditetapkan oleh Pengadilan berdasarkan:</w:t>
      </w:r>
    </w:p>
    <w:p w:rsidR="00055150" w:rsidRPr="00052B2E" w:rsidRDefault="00055150" w:rsidP="003D3EBE">
      <w:pPr>
        <w:numPr>
          <w:ilvl w:val="0"/>
          <w:numId w:val="10"/>
        </w:numPr>
        <w:tabs>
          <w:tab w:val="clear" w:pos="720"/>
          <w:tab w:val="left" w:pos="993"/>
        </w:tabs>
        <w:ind w:left="993" w:hanging="284"/>
        <w:jc w:val="both"/>
      </w:pPr>
      <w:r w:rsidRPr="00052B2E">
        <w:t xml:space="preserve">Persetujuan lebih dari ½ (satu perdua) jumlah kreditur </w:t>
      </w:r>
      <w:r w:rsidRPr="00052B2E">
        <w:rPr>
          <w:i/>
        </w:rPr>
        <w:t>konkuren</w:t>
      </w:r>
      <w:r w:rsidRPr="00052B2E">
        <w:t xml:space="preserve"> yang haknya diakui atau sementara diakui atau yang sementara diakui dari kreditur </w:t>
      </w:r>
      <w:r w:rsidRPr="00052B2E">
        <w:rPr>
          <w:i/>
        </w:rPr>
        <w:t>konkuren</w:t>
      </w:r>
      <w:r w:rsidRPr="00052B2E">
        <w:t xml:space="preserve"> atau kuasanya yang hadir dalam sidang tersebut;dan</w:t>
      </w:r>
    </w:p>
    <w:p w:rsidR="00055150" w:rsidRPr="00052B2E" w:rsidRDefault="00055150" w:rsidP="003D3EBE">
      <w:pPr>
        <w:numPr>
          <w:ilvl w:val="0"/>
          <w:numId w:val="10"/>
        </w:numPr>
        <w:tabs>
          <w:tab w:val="clear" w:pos="720"/>
          <w:tab w:val="left" w:pos="993"/>
        </w:tabs>
        <w:ind w:left="993" w:hanging="284"/>
        <w:jc w:val="both"/>
      </w:pPr>
      <w:r w:rsidRPr="00052B2E">
        <w:t>Persetujuan lebih dari ½ (satu perdua) jumlah kreditur yang piutangnya dijamin dengan gadai, jaminan fidusia, hak tanggungan, hipotik, atau hak agunan atas kebendaan lainnya yang hadir dan mewakili paling sedikit 2/3 (dua pertiga) bagian dari seluruh tagihan Kreditur atau kuasanya yang hadir dalam sidang tersebut.</w:t>
      </w:r>
    </w:p>
    <w:p w:rsidR="00055150" w:rsidRPr="00052B2E" w:rsidRDefault="00055150" w:rsidP="00055150">
      <w:pPr>
        <w:ind w:left="720"/>
        <w:jc w:val="both"/>
      </w:pPr>
    </w:p>
    <w:p w:rsidR="00055150" w:rsidRPr="00052B2E" w:rsidRDefault="00055150" w:rsidP="00055150">
      <w:pPr>
        <w:pStyle w:val="NormalWeb"/>
        <w:spacing w:before="0" w:beforeAutospacing="0" w:after="0" w:afterAutospacing="0" w:line="480" w:lineRule="auto"/>
        <w:ind w:firstLine="720"/>
        <w:jc w:val="both"/>
      </w:pPr>
      <w:r w:rsidRPr="00052B2E">
        <w:t xml:space="preserve">PKPU tetap lahir setelah proses siding dimaksud di atas dilaksanakan dan keputusan sidang menetapkan bahwa PKPU sementara diputus menjadi PKPU tetap. Apabila PKPU tetap ini disetujui oleh para kreditur maka rencana perdamaian tersebut ditetapkan menjadi perjanjian perdamaian yang disepakati oleh para pihak, tidak boleh melebihi batas waktu 270 hari sudah termasuk </w:t>
      </w:r>
      <w:r w:rsidRPr="00052B2E">
        <w:lastRenderedPageBreak/>
        <w:t>perpanjangannya terhitung sejak PKPU sementara ditetapkan. Namun apabila dalam sidang tidak dapat ditetapkan persetujuan PKPU sementara maka dalam sidang tersebut debitur dinyatakan pailit.</w:t>
      </w:r>
    </w:p>
    <w:p w:rsidR="00055150" w:rsidRPr="00052B2E" w:rsidRDefault="00055150" w:rsidP="00055150">
      <w:pPr>
        <w:pStyle w:val="NormalWeb"/>
        <w:spacing w:before="0" w:beforeAutospacing="0" w:after="0" w:afterAutospacing="0" w:line="480" w:lineRule="auto"/>
        <w:ind w:firstLine="720"/>
        <w:jc w:val="both"/>
      </w:pPr>
      <w:r w:rsidRPr="00052B2E">
        <w:t>Selama berlangsungnya PKPU sementara maupun PKPU tetap, berdasarkan Pasal 242 UU Kepailitan dan PKPU debitur tidak dapat dipaksa untuk membayar utang-utangnya lagi. Selain itu, semua tindakan eksekusi yang telah dimulai dalam rangka pelunasan utang harus ditangguhkan dan semua sita yang telah diletakkan gugur dan dalam hal debitur disandera, debitur harus segera dilepaskan segera setelah diucapkan keputusan PKPU tetap atau setelah keputusan pengesahan perdamaian memperoleh kekuatan hukum tetap.</w:t>
      </w:r>
      <w:r w:rsidRPr="00052B2E">
        <w:rPr>
          <w:rStyle w:val="FootnoteReference"/>
        </w:rPr>
        <w:footnoteReference w:id="13"/>
      </w:r>
    </w:p>
    <w:p w:rsidR="00055150" w:rsidRPr="00052B2E" w:rsidRDefault="00055150" w:rsidP="00055150">
      <w:pPr>
        <w:pStyle w:val="NormalWeb"/>
        <w:spacing w:before="0" w:beforeAutospacing="0" w:after="0" w:afterAutospacing="0" w:line="516" w:lineRule="auto"/>
        <w:ind w:firstLine="720"/>
        <w:jc w:val="both"/>
        <w:rPr>
          <w:b/>
          <w:iCs/>
        </w:rPr>
      </w:pPr>
      <w:r w:rsidRPr="00052B2E">
        <w:t xml:space="preserve">Undang-undang mewajibkan begitu permohonan PKPU sementara diputus oleh pihak Pengadilan Niaga pengurus wajib segera mengumumkan putusan PKPU dalam Berita Negara Republik Indonesia dan dalam satu atau lebih surat kabar harian yang ditunjuk oleh hakim pengawas dan pengumuman itu juga harus memuat undangan untuk hadir pada persidangan yang merupakan rapat permusyawaratan hakim berikut pengumuman tentang tanggal, tempat dan waktu sidang, nama hakim pengawas dan nama serta alamat pengurus dan apabila pada surat permohonan dilampirkan rencana perdamaian, maka hal ini harus disebutkan dalam pengumuman tersebut, dan pengumuman itu harus dilakukan dalam waktu paling lambat 21 hari sebelum tanggal sidang direncanakan. Demikian juga dalam </w:t>
      </w:r>
      <w:r w:rsidRPr="00052B2E">
        <w:lastRenderedPageBreak/>
        <w:t>halnya telah disetujuinya PKPU tetap dan pengesahan rencana perdamaian maka keputusan tersebut harus diumumkan dengan cara sebagaimana disebut di atas</w:t>
      </w:r>
    </w:p>
    <w:p w:rsidR="00055150" w:rsidRPr="00052B2E" w:rsidRDefault="00055150" w:rsidP="00055150">
      <w:pPr>
        <w:autoSpaceDE w:val="0"/>
        <w:autoSpaceDN w:val="0"/>
        <w:adjustRightInd w:val="0"/>
        <w:ind w:left="360"/>
        <w:jc w:val="both"/>
        <w:rPr>
          <w:b/>
          <w:color w:val="000000"/>
          <w:spacing w:val="4"/>
        </w:rPr>
      </w:pPr>
    </w:p>
    <w:p w:rsidR="00055150" w:rsidRPr="00052B2E" w:rsidRDefault="00055150" w:rsidP="003D3EBE">
      <w:pPr>
        <w:numPr>
          <w:ilvl w:val="2"/>
          <w:numId w:val="2"/>
        </w:numPr>
        <w:autoSpaceDE w:val="0"/>
        <w:autoSpaceDN w:val="0"/>
        <w:adjustRightInd w:val="0"/>
        <w:spacing w:line="456" w:lineRule="auto"/>
        <w:ind w:left="360"/>
        <w:jc w:val="both"/>
        <w:rPr>
          <w:b/>
          <w:color w:val="000000"/>
          <w:spacing w:val="4"/>
        </w:rPr>
      </w:pPr>
      <w:r w:rsidRPr="00052B2E">
        <w:rPr>
          <w:b/>
          <w:iCs/>
        </w:rPr>
        <w:t xml:space="preserve">Penundaan Kewajiban Pembayaran Utang (PKPU) Dalam Praktik Dapat Memberi Manfaat Bagi Debitur </w:t>
      </w:r>
    </w:p>
    <w:p w:rsidR="00055150" w:rsidRPr="00052B2E" w:rsidRDefault="00055150" w:rsidP="00055150">
      <w:pPr>
        <w:spacing w:line="480" w:lineRule="auto"/>
        <w:ind w:firstLine="720"/>
        <w:jc w:val="both"/>
      </w:pPr>
      <w:r w:rsidRPr="00052B2E">
        <w:t>PKPU tergolong dalam suatu peristiwa hukum, mengingat adanya PKPU akan memberikan akibat-akibat hukum terhadap pihak-pihak maupun hubungan-hubungan hukum sebagaimana ditentukan oleh UU Kepailitan dan PKPU.</w:t>
      </w:r>
    </w:p>
    <w:p w:rsidR="00055150" w:rsidRPr="00052B2E" w:rsidRDefault="00055150" w:rsidP="003D3EBE">
      <w:pPr>
        <w:numPr>
          <w:ilvl w:val="0"/>
          <w:numId w:val="13"/>
        </w:numPr>
        <w:spacing w:line="480" w:lineRule="auto"/>
        <w:ind w:left="360"/>
        <w:jc w:val="both"/>
      </w:pPr>
      <w:r w:rsidRPr="00052B2E">
        <w:rPr>
          <w:bCs/>
        </w:rPr>
        <w:t>Akibat hukum PKPU terhadap status hukum debitur </w:t>
      </w:r>
    </w:p>
    <w:p w:rsidR="00055150" w:rsidRPr="00052B2E" w:rsidRDefault="00055150" w:rsidP="00055150">
      <w:pPr>
        <w:spacing w:line="480" w:lineRule="auto"/>
        <w:ind w:firstLine="720"/>
        <w:jc w:val="both"/>
      </w:pPr>
      <w:r w:rsidRPr="00052B2E">
        <w:t xml:space="preserve">Adanya PKPU mempengaruhi status hukum debitur, khususnya yang terkait tindakan yang dapat dilakukannya. PKPU menimbulkan akibat hukum atas status hukum dari seorang debitur, yakni terhadap tindakan yang dilakukannya atas harta kekayannya. Pasal 240 ayat (1) UU Kepailitan dan PKPU menentukan adanya batasan bagi seorang debitur dalam PKPU untuk dapat melakukan tindakan atas harta yang dimilikinya. </w:t>
      </w:r>
    </w:p>
    <w:p w:rsidR="00055150" w:rsidRPr="00052B2E" w:rsidRDefault="00055150" w:rsidP="00055150">
      <w:pPr>
        <w:spacing w:line="480" w:lineRule="auto"/>
        <w:ind w:firstLine="720"/>
        <w:jc w:val="both"/>
      </w:pPr>
      <w:r w:rsidRPr="00052B2E">
        <w:t>Berdasarkan ketentuan pasal tersebut debitur memerlukan adanya persetujuan dari pengurus untuk melakukan tindakan kepengurusan atau kepemilikan atas seluruh atau sebagian hartanya. Adanya PKPU terlihat bahwa status hukum debitur sebagai pemilik harta kekayaanya tidak lagi mutlak. Sebagaimana diketahu bahwa hak kebendaan atas suatu benda pada dasarnya memberikan kekuasaan langsung atas benda itu dan dapat dipertahankan terhadap tuntutan setiap orang. </w:t>
      </w:r>
    </w:p>
    <w:p w:rsidR="00055150" w:rsidRPr="00052B2E" w:rsidRDefault="00055150" w:rsidP="00055150">
      <w:pPr>
        <w:spacing w:line="480" w:lineRule="auto"/>
        <w:ind w:firstLine="720"/>
        <w:jc w:val="both"/>
      </w:pPr>
      <w:r w:rsidRPr="00052B2E">
        <w:t xml:space="preserve">Berlakunya PKPU kekuasaan debitur tersebut menjadi di-reduksi oleh ketentuan yang termuat dalam UU Kepailitan dan PKPU. Adapun konsekuensi </w:t>
      </w:r>
      <w:r w:rsidRPr="00052B2E">
        <w:lastRenderedPageBreak/>
        <w:t>apabila ternyata debitur melanggar ketentuan sebagaimana disebut di atas adalah pengurus berhak untuk melakukan segala sesuatu yang diperlukan untuk memastikan bahwa harta debitur tidak dirugikan karena tindakan debitur tersebut.</w:t>
      </w:r>
      <w:r w:rsidRPr="00052B2E">
        <w:rPr>
          <w:rStyle w:val="FootnoteReference"/>
        </w:rPr>
        <w:footnoteReference w:id="14"/>
      </w:r>
      <w:r w:rsidRPr="00052B2E">
        <w:t xml:space="preserve"> </w:t>
      </w:r>
    </w:p>
    <w:p w:rsidR="00055150" w:rsidRPr="00052B2E" w:rsidRDefault="00055150" w:rsidP="00055150">
      <w:pPr>
        <w:spacing w:line="480" w:lineRule="auto"/>
        <w:ind w:firstLine="720"/>
        <w:jc w:val="both"/>
      </w:pPr>
      <w:r w:rsidRPr="00052B2E">
        <w:t xml:space="preserve">Menurut Pasal 240 ayat (3) UU Kepailitan dan PKPU bahwa kewajiban debitur yang dilakukan tanpa mendapatkan persetujuan dari pengurus yang timbul setelah dimulainya PKPU, hanya dapat dibebankan kepada harta debitur sejauh hal itu menguntungkan harta debitur.  Terhadap tindakan hukum yang dilakukan oleh debitur dalam ranah hukum perjanjian, yang dalam Pasal 240 ayat (4) UU Kepailitan dan PKPU ditentukan secara limitatif terhadap pengikatan perjanjian pinjaman dari pihak ketiga, debitur hanya dapat melakukannya apabila terdapat persetujuan yang diberikan oleh pengurus. Hal tersebut pun hanya boleh dilakukan sepanjang guna meningkatkan nilai harta debitur. </w:t>
      </w:r>
    </w:p>
    <w:p w:rsidR="00055150" w:rsidRPr="00052B2E" w:rsidRDefault="00055150" w:rsidP="00055150">
      <w:pPr>
        <w:spacing w:line="480" w:lineRule="auto"/>
        <w:ind w:firstLine="720"/>
        <w:jc w:val="both"/>
      </w:pPr>
      <w:r w:rsidRPr="00052B2E">
        <w:t>Adanya PKPU tidak mempengaruhi status hukum debitur di muka pengadilan. Dalam hal ini PKPU tidak dapat menghentikan perkara atas Debitur yang sudah mulai diperiksa serta tidak pula menghalangi pihak manapun untuk mengajukan gugatan terhadap debitur atas suatu perkara baru.</w:t>
      </w:r>
      <w:r w:rsidRPr="00052B2E">
        <w:rPr>
          <w:rStyle w:val="FootnoteReference"/>
        </w:rPr>
        <w:footnoteReference w:id="15"/>
      </w:r>
      <w:r w:rsidRPr="00052B2E">
        <w:t xml:space="preserve"> Hal tersebut diatur dalam Pasal 243 ayat (1) UU Kepailitan dan PKPU. Pasal 243 ayat (2) UU Kepailitan dan PKPU menentukan bahwa dalam hal perkara yang sematamata mengenai tuntutan pembayaran suatu tagihan yang telah diakui oleh debitur sendiri, akan tetapi kreditur tidak mempunyai kepentingan untuk mendapat suatu putusan guna melaksanakan haknya terhadap pihak ketiga, maka setelah </w:t>
      </w:r>
      <w:r w:rsidRPr="00052B2E">
        <w:lastRenderedPageBreak/>
        <w:t xml:space="preserve">pengakuan debitur tersebut dicatat, hakim dapat menangguhkan pengambilan keputusan mengenai hal itu sampai berakhirnya PKPU. </w:t>
      </w:r>
    </w:p>
    <w:p w:rsidR="00055150" w:rsidRPr="00052B2E" w:rsidRDefault="00055150" w:rsidP="00055150">
      <w:pPr>
        <w:spacing w:line="480" w:lineRule="auto"/>
        <w:ind w:firstLine="720"/>
        <w:jc w:val="both"/>
      </w:pPr>
      <w:r w:rsidRPr="00052B2E">
        <w:t>Debitur selama masa PKPU tidak boleh menjadi penggugat maupun tergugat dalam perkara mengenai hak dan kewajiban yang menyangkut harta kekayaannya tanpa bantuan pihak pengurus. Ketentuan tersebut tertuang dalam Pasal 243 ayat (3) UU Kepailitan, yang mana merupakan konsekuensi atas adanya ketentuan dalam Pasal 240 ayat (1) UU Kepailitan dan PKPU yang menyatakan bahwa selama PKPU, Debitur tanpa persetujuan Pengurus tidak dapat melakukan tindakan kepengurusan atau kepemilikan atas seluruh atau sebagian hartanya.</w:t>
      </w:r>
      <w:r w:rsidRPr="00052B2E">
        <w:rPr>
          <w:rStyle w:val="FootnoteReference"/>
        </w:rPr>
        <w:footnoteReference w:id="16"/>
      </w:r>
      <w:r w:rsidRPr="00052B2E">
        <w:t> </w:t>
      </w:r>
    </w:p>
    <w:p w:rsidR="00055150" w:rsidRPr="00052B2E" w:rsidRDefault="00055150" w:rsidP="003D3EBE">
      <w:pPr>
        <w:numPr>
          <w:ilvl w:val="0"/>
          <w:numId w:val="13"/>
        </w:numPr>
        <w:spacing w:line="480" w:lineRule="auto"/>
        <w:ind w:left="360"/>
        <w:jc w:val="both"/>
        <w:rPr>
          <w:bCs/>
        </w:rPr>
      </w:pPr>
      <w:r w:rsidRPr="00052B2E">
        <w:rPr>
          <w:bCs/>
        </w:rPr>
        <w:t>Akibat hukum PKPU terhadap status sita dan eksekusi jaminan </w:t>
      </w:r>
    </w:p>
    <w:p w:rsidR="00055150" w:rsidRPr="00052B2E" w:rsidRDefault="00055150" w:rsidP="00055150">
      <w:pPr>
        <w:spacing w:line="504" w:lineRule="auto"/>
        <w:ind w:firstLine="720"/>
        <w:jc w:val="both"/>
      </w:pPr>
      <w:r w:rsidRPr="00052B2E">
        <w:t xml:space="preserve">Adanya PKPU juga menimbulkan akibat hukum terhadap status sita dan eksekusi jaminan. PKPU mengakibatkan ditangguhkannya semua tindakan eksekusi yang telah dimulai untuk memperoleh pelunasan utang (Pasal 242 ayat (1) UU Kepailitan dan PKPU). Dengan demikian maka, debitur selama masa PKPU tidak dapat dipaksa untuk membayar utangnya, karena pada dasarnya memang pada periode ini Pengadilan Niaga memberikan kesempatan bagi debitur untuk mengajukan rencana perdamaian sehingga kewajiban pembayaran utang pun ditunda. Keadaan ini berlangsung baik selama PKPU Sementara maupun selama PKPU Tetap. Semua sita yang telah diletakkan gugur setelah diucapkan putusan PKPU Tetap atau setelah putusan pengesahan perdamaian memperoleh kekuatan hukum tetap dan atas permintaan pengurus atau Hakim Pengawas, jika </w:t>
      </w:r>
      <w:r w:rsidRPr="00052B2E">
        <w:lastRenderedPageBreak/>
        <w:t xml:space="preserve">masih diperlukan, Pengadilan wajib mengangkat sita yang telah diletakkan atas benda yang termasuk harta debitur. </w:t>
      </w:r>
      <w:r w:rsidRPr="00052B2E">
        <w:rPr>
          <w:rStyle w:val="FootnoteReference"/>
        </w:rPr>
        <w:footnoteReference w:id="17"/>
      </w:r>
    </w:p>
    <w:p w:rsidR="00055150" w:rsidRPr="00052B2E" w:rsidRDefault="00055150" w:rsidP="00055150">
      <w:pPr>
        <w:spacing w:line="504" w:lineRule="auto"/>
        <w:ind w:firstLine="720"/>
        <w:jc w:val="both"/>
      </w:pPr>
      <w:r w:rsidRPr="00052B2E">
        <w:t xml:space="preserve">Ketentuan tersebut dikecualikan dalam hal pengadilan berdasarkan permintaan pengurus telah menetapkan tanggal sita yang lebih awal. Adapun apabila debitur disandera, ketentuan Pasal 242 ayat (2) UUKepailitan dan PKPU menentukan bahwa debitur pun harus dilepaskan segera setelah diucapkan putusan PKPU tetap atau setelah putusan pengesahan perdamaian memperoleh kekuatan hukum tetap. </w:t>
      </w:r>
    </w:p>
    <w:p w:rsidR="00055150" w:rsidRPr="00052B2E" w:rsidRDefault="00055150" w:rsidP="00055150">
      <w:pPr>
        <w:spacing w:line="480" w:lineRule="auto"/>
        <w:ind w:firstLine="720"/>
        <w:jc w:val="both"/>
      </w:pPr>
      <w:r w:rsidRPr="00052B2E">
        <w:t>Ketentuan pengguguran eksekusi berlaku pula terhadap eksekusi dan sita yang telah dimulai atas benda yang tidak dibebani, sekalipun eksekusi dan sita tersebut berkenaan dengan tagihan kreditur yang dijamin dengan gadai, jaminan fidusia, hak tanggungan, hipotek, hak agunan atas kebendaan lainnya, atau dengan hak yang harus diistimewakan berkaitan dengan kekayaan tertentu berdasarkan undang-undang (Pasal 242 ayat (3) UU Kepailitan dan PKPU).</w:t>
      </w:r>
      <w:r w:rsidRPr="00052B2E">
        <w:rPr>
          <w:rStyle w:val="FootnoteReference"/>
        </w:rPr>
        <w:footnoteReference w:id="18"/>
      </w:r>
      <w:r w:rsidRPr="00052B2E">
        <w:t> </w:t>
      </w:r>
    </w:p>
    <w:p w:rsidR="00055150" w:rsidRPr="00052B2E" w:rsidRDefault="00055150" w:rsidP="00055150">
      <w:pPr>
        <w:spacing w:line="480" w:lineRule="auto"/>
        <w:ind w:firstLine="720"/>
        <w:jc w:val="both"/>
      </w:pPr>
      <w:r w:rsidRPr="00052B2E">
        <w:t xml:space="preserve">Kreditur pemegang gadai, jaminan fidusia, hak tanggungan, hipotek, atau hak agunan atas kebendaan lainnya, berdasarkan Pasal 55 UU Kepailitan dan PKPU, dapat mengeksekusi haknya seolah-olah tidak terjadi kepailitan, sepanjang memenuhi ketentuan pasal 56, 57 sampai 58 dalam undang-undang tersebut. </w:t>
      </w:r>
    </w:p>
    <w:p w:rsidR="00055150" w:rsidRPr="00052B2E" w:rsidRDefault="00055150" w:rsidP="00055150">
      <w:pPr>
        <w:spacing w:line="504" w:lineRule="auto"/>
        <w:ind w:firstLine="720"/>
        <w:jc w:val="both"/>
      </w:pPr>
      <w:r w:rsidRPr="00052B2E">
        <w:t xml:space="preserve">Pasal 246 UU Kepailitan dan PKPU menentukan bahwa hak kreditur tersebut ditangguhkan selama periode PKPU berjalan hingga PKPU berakhir. </w:t>
      </w:r>
      <w:r w:rsidRPr="00052B2E">
        <w:lastRenderedPageBreak/>
        <w:t>Dengan demikian terlihat bahwa status sita dan eksekusi jaminan selama PKPU menjadi ditunda. </w:t>
      </w:r>
    </w:p>
    <w:p w:rsidR="00055150" w:rsidRPr="00052B2E" w:rsidRDefault="00055150" w:rsidP="003D3EBE">
      <w:pPr>
        <w:numPr>
          <w:ilvl w:val="0"/>
          <w:numId w:val="13"/>
        </w:numPr>
        <w:spacing w:line="480" w:lineRule="auto"/>
        <w:ind w:left="360"/>
        <w:jc w:val="both"/>
      </w:pPr>
      <w:r w:rsidRPr="00052B2E">
        <w:t xml:space="preserve">Akibat hukum PKPU Terhadap kedudukan kreditur </w:t>
      </w:r>
      <w:r w:rsidRPr="00052B2E">
        <w:rPr>
          <w:i/>
        </w:rPr>
        <w:t>separatis</w:t>
      </w:r>
      <w:r w:rsidRPr="00052B2E">
        <w:t xml:space="preserve"> dan kreditur preferen PKPU hanya berlaku bagi kreditur </w:t>
      </w:r>
      <w:r w:rsidRPr="00052B2E">
        <w:rPr>
          <w:i/>
        </w:rPr>
        <w:t>konkuren</w:t>
      </w:r>
      <w:r w:rsidRPr="00052B2E">
        <w:t xml:space="preserve">. </w:t>
      </w:r>
    </w:p>
    <w:p w:rsidR="00055150" w:rsidRPr="00052B2E" w:rsidRDefault="00055150" w:rsidP="00055150">
      <w:pPr>
        <w:spacing w:line="480" w:lineRule="auto"/>
        <w:ind w:firstLine="720"/>
        <w:jc w:val="both"/>
      </w:pPr>
      <w:r w:rsidRPr="00052B2E">
        <w:t xml:space="preserve">Pasal 244 dan 246 UU Kepailitan dan PKPU, PKPU tidak berlaku bagi kreditur pemegang hak jaminan dan kreditur dengan hak istimewa. Pasal 244 UU Kepailitan dan PKPU mengatur mengenai kedudukan dari tagihan-tagihan Kreditur yang dijamin dengan hak jaminan (gadai, fidusia, hak tanggungan, dan hipotek) dan tagihan-tagihan yang diistimewakan. </w:t>
      </w:r>
    </w:p>
    <w:p w:rsidR="00055150" w:rsidRPr="00052B2E" w:rsidRDefault="00055150" w:rsidP="00055150">
      <w:pPr>
        <w:spacing w:line="480" w:lineRule="auto"/>
        <w:ind w:firstLine="720"/>
        <w:jc w:val="both"/>
      </w:pPr>
      <w:r w:rsidRPr="00052B2E">
        <w:t>Pasal 244 ayat (1) UU Kepailitan dan PKPU menyatakan bahwa:  “Dengan tetap memperhatikan ketentuan Pasal 246, penundaan kewajiban pembayaran utang tidak berlaku terhadap: </w:t>
      </w:r>
    </w:p>
    <w:p w:rsidR="00055150" w:rsidRPr="00052B2E" w:rsidRDefault="00055150" w:rsidP="003D3EBE">
      <w:pPr>
        <w:numPr>
          <w:ilvl w:val="0"/>
          <w:numId w:val="12"/>
        </w:numPr>
        <w:tabs>
          <w:tab w:val="left" w:pos="1134"/>
        </w:tabs>
        <w:ind w:left="1134" w:hanging="425"/>
        <w:jc w:val="both"/>
      </w:pPr>
      <w:r w:rsidRPr="00052B2E">
        <w:t>Tagihan yang dijamin dengan gadai, jaminan fidusia, hak tanggungan, hipotek, atau hak agunan atas kebendaan lainnya.</w:t>
      </w:r>
    </w:p>
    <w:p w:rsidR="00055150" w:rsidRPr="00052B2E" w:rsidRDefault="00055150" w:rsidP="003D3EBE">
      <w:pPr>
        <w:numPr>
          <w:ilvl w:val="0"/>
          <w:numId w:val="12"/>
        </w:numPr>
        <w:tabs>
          <w:tab w:val="left" w:pos="1134"/>
        </w:tabs>
        <w:ind w:left="1134" w:hanging="425"/>
        <w:jc w:val="both"/>
      </w:pPr>
      <w:r w:rsidRPr="00052B2E">
        <w:t>Tagihan biaya pemeliharaan, pengawasan, atau pendidikan yang sudah harus dibayar dan Hakim Pengawas harus menentukan jumlah tagihan yang sudah ada dan belum dibayar sebelum penundaan kewajiban pembayaran utang yang bukan merupakan tagihan dengan hak untuk diistimewakan.</w:t>
      </w:r>
    </w:p>
    <w:p w:rsidR="00055150" w:rsidRPr="00052B2E" w:rsidRDefault="00055150" w:rsidP="003D3EBE">
      <w:pPr>
        <w:numPr>
          <w:ilvl w:val="0"/>
          <w:numId w:val="12"/>
        </w:numPr>
        <w:tabs>
          <w:tab w:val="left" w:pos="1134"/>
        </w:tabs>
        <w:ind w:left="1134" w:hanging="425"/>
        <w:jc w:val="both"/>
      </w:pPr>
      <w:r w:rsidRPr="00052B2E">
        <w:t>Tagihan yang diistimewakan terhadap benda tertentu milik Debitur maupun terhadap seluruh harta Debitur yang tidak tercakup pada ayat (1) huruf b.</w:t>
      </w:r>
      <w:r w:rsidRPr="00052B2E">
        <w:rPr>
          <w:rStyle w:val="FootnoteReference"/>
        </w:rPr>
        <w:footnoteReference w:id="19"/>
      </w:r>
      <w:r w:rsidRPr="00052B2E">
        <w:t> </w:t>
      </w:r>
    </w:p>
    <w:p w:rsidR="00055150" w:rsidRPr="00052B2E" w:rsidRDefault="00055150" w:rsidP="00055150">
      <w:pPr>
        <w:jc w:val="both"/>
      </w:pPr>
    </w:p>
    <w:p w:rsidR="00055150" w:rsidRPr="00052B2E" w:rsidRDefault="00055150" w:rsidP="00055150">
      <w:pPr>
        <w:spacing w:line="480" w:lineRule="auto"/>
        <w:ind w:firstLine="720"/>
        <w:jc w:val="both"/>
      </w:pPr>
      <w:r w:rsidRPr="00052B2E">
        <w:t xml:space="preserve">Sehubungan dengan ketentuan di atas, Pasal 246 UU Kepailitan dan PKPU menyatakan bahwa:  “Ketentuan sebagaimana dimaksud dalam Pasal 56, Pasal 57, dan Pasal 58 berlaku </w:t>
      </w:r>
      <w:r w:rsidRPr="00052B2E">
        <w:rPr>
          <w:i/>
        </w:rPr>
        <w:t>mutatis mutandis</w:t>
      </w:r>
      <w:r w:rsidRPr="00052B2E">
        <w:t xml:space="preserve"> terhadap pelaksanaan hak kreditur sebagaimana dimaksud dalam Pasal 55 ayat (1) dan kreditur yang diistimewakan, </w:t>
      </w:r>
      <w:r w:rsidRPr="00052B2E">
        <w:lastRenderedPageBreak/>
        <w:t xml:space="preserve">dengan ketentuan bahwa penangguhan berlaku selama berlangsungnya penundaan kewajiban pembayaran utang.” </w:t>
      </w:r>
    </w:p>
    <w:p w:rsidR="00055150" w:rsidRPr="00052B2E" w:rsidRDefault="00055150" w:rsidP="00055150">
      <w:pPr>
        <w:spacing w:line="480" w:lineRule="auto"/>
        <w:ind w:firstLine="720"/>
        <w:jc w:val="both"/>
      </w:pPr>
      <w:r w:rsidRPr="00052B2E">
        <w:t xml:space="preserve">UU Kepailitan dan PKPU, bagi PKPU bukan terbatas hanya selama 90 hari, melainkan berlaku selama jangka waktu PKPU itu sendiri, maka bagi para kreditur dengan hak jaminan, selama masa PKPU masih berlangsung, mereka tidak dapat melakukan eksekusi hak jaminannya. Di sisi lain, kreditur dengan tagihan yang diistimewakan tidak dapat menagih piutangnya mendahului para kreditur lainnya. </w:t>
      </w:r>
    </w:p>
    <w:p w:rsidR="00055150" w:rsidRPr="00052B2E" w:rsidRDefault="00055150" w:rsidP="00055150">
      <w:pPr>
        <w:spacing w:line="480" w:lineRule="auto"/>
        <w:ind w:firstLine="720"/>
        <w:jc w:val="both"/>
      </w:pPr>
      <w:r w:rsidRPr="00052B2E">
        <w:t xml:space="preserve">Berlakunya ketentuan Pasal 246 UU Kepailitan dan PKPU, maka ketentuan Pasal 244 ayat (1) UU Kepailitan dan PKPU menjadi tidak ada artinya bagi kreditur </w:t>
      </w:r>
      <w:r w:rsidRPr="00052B2E">
        <w:rPr>
          <w:i/>
        </w:rPr>
        <w:t>separatis</w:t>
      </w:r>
      <w:r w:rsidRPr="00052B2E">
        <w:t xml:space="preserve"> dan kreditur preferen karena selama masa berlakunya PKPU itu para kreditur tersebut tidak dapat melaksanakan haknya. Adapun dalam hal kekayaan yang diagunkan dengan hak gadai, hak tanggungan dan hak agunan atas kebendaan lainnya tidak mencukupi untuk membayar tagihan, maka para kreditur yang dijamin dengan agunan tersebut mendapatkan hak sebagai Kreditur </w:t>
      </w:r>
      <w:r w:rsidRPr="00052B2E">
        <w:rPr>
          <w:i/>
        </w:rPr>
        <w:t>konkuren</w:t>
      </w:r>
      <w:r w:rsidRPr="00052B2E">
        <w:t>, termasuk mendapatkan hak untuk mengeluarkan suara selama PKPU.</w:t>
      </w:r>
      <w:r w:rsidRPr="00052B2E">
        <w:rPr>
          <w:rStyle w:val="FootnoteReference"/>
        </w:rPr>
        <w:footnoteReference w:id="20"/>
      </w:r>
    </w:p>
    <w:p w:rsidR="00055150" w:rsidRPr="00052B2E" w:rsidRDefault="00055150" w:rsidP="00055150">
      <w:pPr>
        <w:spacing w:line="480" w:lineRule="auto"/>
        <w:ind w:firstLine="720"/>
        <w:jc w:val="both"/>
      </w:pPr>
      <w:r w:rsidRPr="00052B2E">
        <w:t xml:space="preserve">Berdasarkan uraian tersebut maka adanya PKPU menimbulkan akibat hukum terhadap kreditur preferen dan kreditur </w:t>
      </w:r>
      <w:r w:rsidRPr="00052B2E">
        <w:rPr>
          <w:i/>
        </w:rPr>
        <w:t>separatis</w:t>
      </w:r>
      <w:r w:rsidRPr="00052B2E">
        <w:t xml:space="preserve">, yakni status hukum mereka selama periode tersebut menjadi sama saja dengan status para kreditur </w:t>
      </w:r>
      <w:r w:rsidRPr="00052B2E">
        <w:rPr>
          <w:i/>
        </w:rPr>
        <w:t>konkuren</w:t>
      </w:r>
      <w:r w:rsidRPr="00052B2E">
        <w:t xml:space="preserve">, khususnya dalam hal melaksanakan eksekusi jaminan maupun penagihan piutang. Selain itu, dalam hal harta yang menjadi agunan tidak cukup untuk melunasi tagihan yang ada, maka kreditur </w:t>
      </w:r>
      <w:r w:rsidRPr="00052B2E">
        <w:rPr>
          <w:i/>
        </w:rPr>
        <w:t>separatis</w:t>
      </w:r>
      <w:r w:rsidRPr="00052B2E">
        <w:t xml:space="preserve"> tersebut pun beralih </w:t>
      </w:r>
      <w:r w:rsidRPr="00052B2E">
        <w:lastRenderedPageBreak/>
        <w:t xml:space="preserve">statusnya menjadi kreditur </w:t>
      </w:r>
      <w:r w:rsidRPr="00052B2E">
        <w:rPr>
          <w:i/>
        </w:rPr>
        <w:t>konkuren</w:t>
      </w:r>
      <w:r w:rsidRPr="00052B2E">
        <w:t xml:space="preserve"> untuk bersama-sama melakukan sita umum atas harta kekayan Debitur yang tersisa yang tidak dibebani dengan hak jaminan apapun. </w:t>
      </w:r>
    </w:p>
    <w:p w:rsidR="00055150" w:rsidRPr="00052B2E" w:rsidRDefault="00055150" w:rsidP="003D3EBE">
      <w:pPr>
        <w:numPr>
          <w:ilvl w:val="0"/>
          <w:numId w:val="13"/>
        </w:numPr>
        <w:spacing w:line="504" w:lineRule="auto"/>
        <w:ind w:left="360"/>
        <w:jc w:val="both"/>
        <w:rPr>
          <w:bCs/>
        </w:rPr>
      </w:pPr>
      <w:r w:rsidRPr="00052B2E">
        <w:rPr>
          <w:bCs/>
        </w:rPr>
        <w:t>Akibat hukum PKPU terhadap utang debitur </w:t>
      </w:r>
    </w:p>
    <w:p w:rsidR="00055150" w:rsidRPr="00052B2E" w:rsidRDefault="00055150" w:rsidP="00055150">
      <w:pPr>
        <w:spacing w:line="504" w:lineRule="auto"/>
        <w:ind w:firstLine="720"/>
        <w:jc w:val="both"/>
      </w:pPr>
      <w:r w:rsidRPr="00052B2E">
        <w:t>Selama masa PKPU berlangsung, debitur tidak dapat dipaksa untuk membayar utang-utangnya sebagaimana yang dimaksud dengan Pasal 242 jo. 245 UU Kepailitan dan PKPU. Pasal 245 UU Kepailitan dan PKPU menyatakan bawa:  “Pembayaran semua utang, selain yang sebagaimana dimaksud dalam Pasal 244 yang sudah ada sebelum diberikannya penundaan kewajiban pembayaran utang selama berlangsungnya penundaan kewajiban pembayaran utang, tidak boleh dilakukan, kecuali pembayaran utang tersebut dilakukan kepada semua kreditur, menurut perimbangan piutang masing-masing, tanpa mengurangi berlakunya juga ketentuan sebagaimana dimaksud dalam Pasal 185 ayat (3).”</w:t>
      </w:r>
    </w:p>
    <w:p w:rsidR="00055150" w:rsidRPr="00052B2E" w:rsidRDefault="00055150" w:rsidP="00055150">
      <w:pPr>
        <w:spacing w:line="504" w:lineRule="auto"/>
        <w:ind w:firstLine="720"/>
        <w:jc w:val="both"/>
      </w:pPr>
      <w:r w:rsidRPr="00052B2E">
        <w:t>Tagihan-tagihan yang ditujukan kepada debitur terkait utang yang ditangguhkan pelunasannya itu, apabila dianggap perlu maka dapat diselesaikan dengan cara: </w:t>
      </w:r>
    </w:p>
    <w:p w:rsidR="00055150" w:rsidRPr="00052B2E" w:rsidRDefault="00055150" w:rsidP="003D3EBE">
      <w:pPr>
        <w:numPr>
          <w:ilvl w:val="1"/>
          <w:numId w:val="6"/>
        </w:numPr>
        <w:tabs>
          <w:tab w:val="left" w:pos="1134"/>
        </w:tabs>
        <w:ind w:left="1134" w:hanging="414"/>
        <w:jc w:val="both"/>
      </w:pPr>
      <w:r w:rsidRPr="00052B2E">
        <w:t>Diberlakukan sebagai suatu tagihan dengan syarat tangguh, artinya tagihan tersebut dimasukkan dalam daftar yang memuat: </w:t>
      </w:r>
    </w:p>
    <w:p w:rsidR="00055150" w:rsidRPr="00052B2E" w:rsidRDefault="00055150" w:rsidP="003D3EBE">
      <w:pPr>
        <w:numPr>
          <w:ilvl w:val="2"/>
          <w:numId w:val="6"/>
        </w:numPr>
        <w:tabs>
          <w:tab w:val="left" w:pos="1418"/>
        </w:tabs>
        <w:ind w:left="1418" w:hanging="284"/>
        <w:jc w:val="both"/>
      </w:pPr>
      <w:r w:rsidRPr="00052B2E">
        <w:t>Nama dan tempat tinggal para Kreditur </w:t>
      </w:r>
    </w:p>
    <w:p w:rsidR="00055150" w:rsidRPr="00052B2E" w:rsidRDefault="00055150" w:rsidP="003D3EBE">
      <w:pPr>
        <w:numPr>
          <w:ilvl w:val="2"/>
          <w:numId w:val="6"/>
        </w:numPr>
        <w:tabs>
          <w:tab w:val="left" w:pos="1418"/>
        </w:tabs>
        <w:ind w:left="1418" w:hanging="284"/>
        <w:jc w:val="both"/>
      </w:pPr>
      <w:r w:rsidRPr="00052B2E">
        <w:t>Jumlah piutang masing-masing beserta penjelasannya </w:t>
      </w:r>
    </w:p>
    <w:p w:rsidR="00055150" w:rsidRPr="00052B2E" w:rsidRDefault="00055150" w:rsidP="003D3EBE">
      <w:pPr>
        <w:numPr>
          <w:ilvl w:val="2"/>
          <w:numId w:val="6"/>
        </w:numPr>
        <w:tabs>
          <w:tab w:val="left" w:pos="1418"/>
        </w:tabs>
        <w:ind w:left="1418" w:hanging="284"/>
        <w:jc w:val="both"/>
      </w:pPr>
      <w:r w:rsidRPr="00052B2E">
        <w:t>Status piutang tersebut apakah diakui atau dibantah </w:t>
      </w:r>
    </w:p>
    <w:p w:rsidR="00055150" w:rsidRPr="00052B2E" w:rsidRDefault="00055150" w:rsidP="003D3EBE">
      <w:pPr>
        <w:numPr>
          <w:ilvl w:val="1"/>
          <w:numId w:val="6"/>
        </w:numPr>
        <w:tabs>
          <w:tab w:val="left" w:pos="993"/>
        </w:tabs>
        <w:ind w:left="993" w:hanging="284"/>
        <w:jc w:val="both"/>
      </w:pPr>
      <w:r w:rsidRPr="00052B2E">
        <w:t>Diberlakukan sebagai piutang yang dapat ditagih pada waktu yang tidak dipastikan atau yang memberikan hak atas tunjangan berkala dan dimasukkan dalam daftar dengan nilai pada saat PKPU itu mulai berlaku </w:t>
      </w:r>
    </w:p>
    <w:p w:rsidR="00055150" w:rsidRPr="00052B2E" w:rsidRDefault="00055150" w:rsidP="003D3EBE">
      <w:pPr>
        <w:numPr>
          <w:ilvl w:val="1"/>
          <w:numId w:val="6"/>
        </w:numPr>
        <w:tabs>
          <w:tab w:val="left" w:pos="993"/>
        </w:tabs>
        <w:ind w:left="993" w:hanging="284"/>
        <w:jc w:val="both"/>
      </w:pPr>
      <w:r w:rsidRPr="00052B2E">
        <w:lastRenderedPageBreak/>
        <w:t>Diberlakukan sebagai piutang baru yang dapat ditagih setahun kemudian sejak PKPU berlaku, akan diberlakukan seolah-olah dapat ditagih pada saat tersebut.</w:t>
      </w:r>
      <w:r w:rsidRPr="00052B2E">
        <w:rPr>
          <w:rStyle w:val="FootnoteReference"/>
        </w:rPr>
        <w:footnoteReference w:id="21"/>
      </w:r>
    </w:p>
    <w:p w:rsidR="00055150" w:rsidRPr="00052B2E" w:rsidRDefault="00055150" w:rsidP="00055150">
      <w:pPr>
        <w:ind w:left="709"/>
        <w:jc w:val="both"/>
      </w:pPr>
    </w:p>
    <w:p w:rsidR="00055150" w:rsidRPr="00052B2E" w:rsidRDefault="00055150" w:rsidP="00055150">
      <w:pPr>
        <w:spacing w:line="480" w:lineRule="auto"/>
        <w:ind w:firstLine="709"/>
        <w:jc w:val="both"/>
      </w:pPr>
      <w:r w:rsidRPr="00052B2E">
        <w:t>Pihak-pihak yang mempunyai utang dan piutang kepada debitur berdasarkan harta kekayaan debitur, boleh mengadakan perhitungan utang piutang untuk pengurusannya dengan memperhatikan ketentuan sebagaiamana dimaksud dalam Pasal 274 dan Pasal 275 UU Kepailitan dan PKPU, bila utang piutangnya itu telah terjadi sebelum mulai berlakunya PKPU.</w:t>
      </w:r>
    </w:p>
    <w:p w:rsidR="00055150" w:rsidRPr="00052B2E" w:rsidRDefault="00055150" w:rsidP="00055150">
      <w:pPr>
        <w:spacing w:line="480" w:lineRule="auto"/>
        <w:ind w:firstLine="709"/>
        <w:jc w:val="both"/>
      </w:pPr>
      <w:r w:rsidRPr="00052B2E">
        <w:t>Perhitungan utang piutang tersebut berarti perjumpaan utang atau kompensasi terhadap utang dan piutangnya. Hal tersebut diatur pada Pasal 247 UU Kepailitan dan PKPU.  Mengenai perjumpaan utang piutang tersebut, UU Kepailitan dan PKPU menentukan bahwa pihak yang mengambil alih utang dari pihak ketiga kepada debitur atau mengambil alih piutang debitur dari pihak ketiga sebelum PKPU, tidak dapat melakukan perjumpaan utang apabila dalam pengambilalihan utang piutang tersebut ia tidak beritikad baik. Begitu pula dengan piutang atau utang yang diambil alih setelah dimulainya PKPU, tidaklah dapat diperjumpakan. Ketentuan tersebut tertuang pada Pasal 248 ayat (1) dan (2) UU Kepailitan dan PKPU.</w:t>
      </w:r>
      <w:r w:rsidRPr="00052B2E">
        <w:rPr>
          <w:rStyle w:val="FootnoteReference"/>
        </w:rPr>
        <w:footnoteReference w:id="22"/>
      </w:r>
      <w:r w:rsidRPr="00052B2E">
        <w:t> </w:t>
      </w:r>
    </w:p>
    <w:p w:rsidR="00055150" w:rsidRPr="00052B2E" w:rsidRDefault="00055150" w:rsidP="003D3EBE">
      <w:pPr>
        <w:numPr>
          <w:ilvl w:val="0"/>
          <w:numId w:val="13"/>
        </w:numPr>
        <w:spacing w:line="480" w:lineRule="auto"/>
        <w:ind w:left="360"/>
        <w:jc w:val="both"/>
      </w:pPr>
      <w:r w:rsidRPr="00052B2E">
        <w:t>Akibat hukum PKPU terhadap perjanjian yang mengikat debitur </w:t>
      </w:r>
    </w:p>
    <w:p w:rsidR="00055150" w:rsidRPr="00052B2E" w:rsidRDefault="00055150" w:rsidP="00055150">
      <w:pPr>
        <w:spacing w:line="480" w:lineRule="auto"/>
        <w:ind w:firstLine="720"/>
        <w:jc w:val="both"/>
      </w:pPr>
      <w:r w:rsidRPr="00052B2E">
        <w:t xml:space="preserve">Debitur selain mempunyai kewajiban terhadap krediturnya dalam bentuk pemenuhan pembayaran utang akibat suatu perjanjian maupun undang-undang, juga memiliki kewajiban lain dalam memenuhi prestasi-prestasi lainnya. </w:t>
      </w:r>
      <w:r w:rsidRPr="00052B2E">
        <w:lastRenderedPageBreak/>
        <w:t xml:space="preserve">Kewajiban untuk memenuhi prestasi selain pembayaran utang muncul jika debitur mengikatkan diri dengan pihak lain melalui suatu perjanjian. </w:t>
      </w:r>
    </w:p>
    <w:p w:rsidR="00055150" w:rsidRPr="00052B2E" w:rsidRDefault="00055150" w:rsidP="00055150">
      <w:pPr>
        <w:spacing w:line="480" w:lineRule="auto"/>
        <w:ind w:firstLine="720"/>
        <w:jc w:val="both"/>
      </w:pPr>
      <w:r w:rsidRPr="00052B2E">
        <w:t>PKPU selain mempengaruhi kewajiban debitur dalam pemenuhan utang-utangnya, juga mempengaruhi pemenuhan kewajiban atas suatu prestasi tertentu yang tertuang dalam perjanjian yang mengikatnya. Hal tersebut disebabkan karena PKPU itu sendiri akan menimbulkan akibat-akibat hukum terhadap perjanjian yang mengikat debitur.</w:t>
      </w:r>
      <w:r w:rsidRPr="00052B2E">
        <w:rPr>
          <w:rStyle w:val="FootnoteReference"/>
        </w:rPr>
        <w:footnoteReference w:id="23"/>
      </w:r>
    </w:p>
    <w:p w:rsidR="00055150" w:rsidRPr="00052B2E" w:rsidRDefault="00055150" w:rsidP="00055150">
      <w:pPr>
        <w:autoSpaceDE w:val="0"/>
        <w:autoSpaceDN w:val="0"/>
        <w:adjustRightInd w:val="0"/>
        <w:spacing w:line="444" w:lineRule="auto"/>
        <w:ind w:firstLine="720"/>
        <w:jc w:val="both"/>
      </w:pPr>
      <w:r w:rsidRPr="00052B2E">
        <w:t xml:space="preserve">Akibat hukum atas pengesahan perdamaian terhadap </w:t>
      </w:r>
      <w:r w:rsidRPr="00052B2E">
        <w:rPr>
          <w:bCs/>
          <w:iCs/>
        </w:rPr>
        <w:t>PKPU yang diajukan oleh pemohon PKPU</w:t>
      </w:r>
      <w:r w:rsidRPr="00052B2E">
        <w:t xml:space="preserve"> berdasarkan </w:t>
      </w:r>
      <w:r w:rsidRPr="00052B2E">
        <w:rPr>
          <w:bCs/>
          <w:iCs/>
        </w:rPr>
        <w:t xml:space="preserve">Putusan Mahkamah Agung RI Nomor 728 K/Pdt.Sus/2012 </w:t>
      </w:r>
      <w:r w:rsidRPr="00052B2E">
        <w:t>menimbulkan akibat hukum terhadap status sita dan eksekusi jaminan. PKPU mengakibatkan ditangguhkannya semua tindakan eksekusi yang telah dimulai untuk memperoleh pelunasan utang (Pasal 242 ayat (1) UUKPKPU). Dengan demikian maka debitur selama masa PKPU tidak dapat dipaksa untuk membayar utangnya, karena pada dasarnya Pengadilan Niaga memberikan kesempatan bagi debitur untuk mengajukan rencana perdamaian sehingga kewajiban pembayaran utang pun ditunda. Keadaan ini akan berlangsung baik selama PKPU sementara maupun selama PKPU tetap.</w:t>
      </w:r>
    </w:p>
    <w:p w:rsidR="00055150" w:rsidRPr="00052B2E" w:rsidRDefault="00055150" w:rsidP="00055150">
      <w:pPr>
        <w:autoSpaceDE w:val="0"/>
        <w:autoSpaceDN w:val="0"/>
        <w:adjustRightInd w:val="0"/>
        <w:spacing w:line="444" w:lineRule="auto"/>
        <w:ind w:firstLine="720"/>
        <w:jc w:val="both"/>
      </w:pPr>
      <w:r w:rsidRPr="00052B2E">
        <w:t xml:space="preserve">Semua sita yang telah diletakkan gugur setelah diucapkan putusan PKPU tetap atau setelah putusan pengesahan perdamaian memperoleh kekuatan hukum tetap dan atas permintaan pengurus atau Hakim Pengawas, jika masih diperlukan, Pengadilan wajib mengangkat sita yang telah diletakkan atas benda yang temasuk harta debitur. Ketentuan tersebut dikecualikan dalam hal Pengadilan berdasarkan permintaan pengurus telah menetapkan tanggal sita yang lebih awal. Debitur harus </w:t>
      </w:r>
      <w:r w:rsidRPr="00052B2E">
        <w:lastRenderedPageBreak/>
        <w:t>dilepaskan segera setelah diucapkan putusan PKPU tetap atau setelah putusan pengesahan perdamaian memperoleh kekuatan hukum tetap. Ketentuan pengguguran eksekusi sebagaimana diuraikan sebelumnya juga berlaku pula terhadap eksekusi dan sita yang telah dimulai atas benda yang tidak dibebani, sekalipun eksekusi dan sita tersebut berkenaan dengan tagihan kreditur yang dijamin dengan gadai, jaminan fidusia, hak tanggungan, hipotek, hak agunan atas kebendaan lainnya, atau dengan hak yang harus diistimewakan berkaitan dengan kekayaan tertentu berdasarkan undang-undang.</w:t>
      </w:r>
    </w:p>
    <w:p w:rsidR="00055150" w:rsidRPr="00052B2E" w:rsidRDefault="00055150" w:rsidP="003D3EBE">
      <w:pPr>
        <w:numPr>
          <w:ilvl w:val="2"/>
          <w:numId w:val="2"/>
        </w:numPr>
        <w:autoSpaceDE w:val="0"/>
        <w:autoSpaceDN w:val="0"/>
        <w:adjustRightInd w:val="0"/>
        <w:spacing w:line="456" w:lineRule="auto"/>
        <w:ind w:left="360"/>
        <w:jc w:val="both"/>
        <w:rPr>
          <w:b/>
          <w:color w:val="000000"/>
          <w:spacing w:val="4"/>
        </w:rPr>
      </w:pPr>
      <w:r w:rsidRPr="00052B2E">
        <w:rPr>
          <w:b/>
        </w:rPr>
        <w:t xml:space="preserve">Pertimbangan Hukum Hakim Pemutus </w:t>
      </w:r>
      <w:r w:rsidRPr="00052B2E">
        <w:rPr>
          <w:b/>
          <w:iCs/>
        </w:rPr>
        <w:t>Penundaan Kewajiban Pembayaran Utang (PKPU)</w:t>
      </w:r>
    </w:p>
    <w:p w:rsidR="00055150" w:rsidRPr="00052B2E" w:rsidRDefault="00055150" w:rsidP="00055150">
      <w:pPr>
        <w:pStyle w:val="BodyTextIndent"/>
        <w:rPr>
          <w:b/>
          <w:szCs w:val="24"/>
          <w:lang w:eastAsia="id-ID"/>
        </w:rPr>
      </w:pPr>
      <w:bookmarkStart w:id="0" w:name="_Hlk148036039"/>
      <w:r w:rsidRPr="00052B2E">
        <w:rPr>
          <w:b/>
          <w:szCs w:val="24"/>
        </w:rPr>
        <w:t xml:space="preserve">Mengetahui pertimbangan hukum hakim pemutus </w:t>
      </w:r>
      <w:r w:rsidRPr="00052B2E">
        <w:rPr>
          <w:b/>
          <w:iCs/>
          <w:szCs w:val="24"/>
        </w:rPr>
        <w:t xml:space="preserve">Penundaan Kewajiban Pembayaran Utang (PKPU), maka dikemukakan </w:t>
      </w:r>
      <w:r w:rsidRPr="00052B2E">
        <w:rPr>
          <w:b/>
          <w:bCs/>
          <w:szCs w:val="24"/>
        </w:rPr>
        <w:t xml:space="preserve">Putusan </w:t>
      </w:r>
      <w:r w:rsidRPr="00052B2E">
        <w:rPr>
          <w:b/>
          <w:bCs/>
          <w:iCs/>
          <w:szCs w:val="24"/>
        </w:rPr>
        <w:t xml:space="preserve">Mahkamah Agung RI Nomor </w:t>
      </w:r>
      <w:r w:rsidRPr="00052B2E">
        <w:rPr>
          <w:b/>
          <w:iCs/>
          <w:szCs w:val="24"/>
        </w:rPr>
        <w:t>830 K/Pdt.Sus-Pailit/2020</w:t>
      </w:r>
      <w:bookmarkEnd w:id="0"/>
      <w:r w:rsidRPr="00052B2E">
        <w:rPr>
          <w:b/>
          <w:iCs/>
          <w:szCs w:val="24"/>
        </w:rPr>
        <w:t xml:space="preserve">. </w:t>
      </w:r>
      <w:r w:rsidRPr="00052B2E">
        <w:rPr>
          <w:b/>
          <w:szCs w:val="24"/>
        </w:rPr>
        <w:t>Para pihak dalam putusan ini</w:t>
      </w:r>
      <w:r w:rsidRPr="00052B2E">
        <w:rPr>
          <w:b/>
          <w:iCs/>
          <w:szCs w:val="24"/>
        </w:rPr>
        <w:t xml:space="preserve"> adalah </w:t>
      </w:r>
      <w:r w:rsidRPr="00052B2E">
        <w:rPr>
          <w:b/>
          <w:bCs/>
          <w:szCs w:val="24"/>
          <w:lang w:eastAsia="id-ID"/>
        </w:rPr>
        <w:t>PT. Jeil Indonesia</w:t>
      </w:r>
      <w:r w:rsidRPr="00052B2E">
        <w:rPr>
          <w:b/>
          <w:szCs w:val="24"/>
          <w:lang w:eastAsia="id-ID"/>
        </w:rPr>
        <w:t xml:space="preserve">, sebagai </w:t>
      </w:r>
      <w:r w:rsidRPr="00052B2E">
        <w:rPr>
          <w:b/>
          <w:bCs/>
          <w:szCs w:val="24"/>
          <w:lang w:eastAsia="id-ID"/>
        </w:rPr>
        <w:t>Pemohon PKPU I</w:t>
      </w:r>
      <w:r w:rsidRPr="00052B2E">
        <w:rPr>
          <w:b/>
          <w:szCs w:val="24"/>
          <w:lang w:eastAsia="id-ID"/>
        </w:rPr>
        <w:t xml:space="preserve"> dan </w:t>
      </w:r>
      <w:r w:rsidRPr="00052B2E">
        <w:rPr>
          <w:b/>
          <w:bCs/>
          <w:szCs w:val="24"/>
          <w:lang w:eastAsia="id-ID"/>
        </w:rPr>
        <w:t>PT. Baek yang Indo Intertama</w:t>
      </w:r>
      <w:r w:rsidRPr="00052B2E">
        <w:rPr>
          <w:b/>
          <w:szCs w:val="24"/>
          <w:lang w:eastAsia="id-ID"/>
        </w:rPr>
        <w:t xml:space="preserve"> sebagai </w:t>
      </w:r>
      <w:r w:rsidRPr="00052B2E">
        <w:rPr>
          <w:b/>
          <w:bCs/>
          <w:szCs w:val="24"/>
          <w:lang w:eastAsia="id-ID"/>
        </w:rPr>
        <w:t>Pemohon PKPU II</w:t>
      </w:r>
      <w:r w:rsidRPr="00052B2E">
        <w:rPr>
          <w:b/>
          <w:szCs w:val="24"/>
          <w:lang w:eastAsia="id-ID"/>
        </w:rPr>
        <w:t xml:space="preserve"> melawan </w:t>
      </w:r>
      <w:r w:rsidRPr="00052B2E">
        <w:rPr>
          <w:b/>
          <w:bCs/>
          <w:szCs w:val="24"/>
          <w:lang w:eastAsia="id-ID"/>
        </w:rPr>
        <w:t>PT. Yeyeom Design sebagai Termohon PKPU. P</w:t>
      </w:r>
      <w:r w:rsidRPr="00052B2E">
        <w:rPr>
          <w:b/>
          <w:szCs w:val="24"/>
          <w:lang w:eastAsia="id-ID"/>
        </w:rPr>
        <w:t>ara pemohon PKPU dalam surat permohonannya tertanggal 11 September 2019, terdaftar di Kepaniteraan Pengadilan Niaga pada Pengadilan Negeri Jakarta Pusat, dibawah Register Nomor 197/Pdt.Sus-PKPU/2019/ PN.NiagaJkt.Pst, tanggal 11 September 2019.</w:t>
      </w:r>
    </w:p>
    <w:p w:rsidR="00055150" w:rsidRPr="00052B2E" w:rsidRDefault="00055150" w:rsidP="00055150">
      <w:pPr>
        <w:pStyle w:val="NormalWeb"/>
        <w:spacing w:before="0" w:beforeAutospacing="0" w:after="0" w:afterAutospacing="0" w:line="480" w:lineRule="auto"/>
        <w:ind w:firstLine="720"/>
        <w:jc w:val="both"/>
      </w:pPr>
      <w:r w:rsidRPr="00052B2E">
        <w:t>Berdasarkan Putusan Pengadilan Niaga Jakarta Pusat Hari Rabu tanggal 9 Oktober 2019 telah diberikan PKPU Sementara selama 44 (empat puluh empat) hari sebagai berikut :</w:t>
      </w:r>
    </w:p>
    <w:p w:rsidR="00055150" w:rsidRPr="00052B2E" w:rsidRDefault="00055150" w:rsidP="003D3EBE">
      <w:pPr>
        <w:pStyle w:val="NormalWeb"/>
        <w:numPr>
          <w:ilvl w:val="1"/>
          <w:numId w:val="4"/>
        </w:numPr>
        <w:autoSpaceDE w:val="0"/>
        <w:autoSpaceDN w:val="0"/>
        <w:adjustRightInd w:val="0"/>
        <w:spacing w:before="0" w:beforeAutospacing="0" w:after="0" w:afterAutospacing="0" w:line="480" w:lineRule="auto"/>
        <w:ind w:left="360"/>
        <w:jc w:val="both"/>
      </w:pPr>
      <w:r w:rsidRPr="00052B2E">
        <w:lastRenderedPageBreak/>
        <w:t xml:space="preserve">Menyatakan termohon PKPU tidak hadir dan tidak menyuruh orang lain untuk mewakilinya, walaupun telah dipanggil dengan patut; </w:t>
      </w:r>
    </w:p>
    <w:p w:rsidR="00055150" w:rsidRPr="00052B2E" w:rsidRDefault="00055150" w:rsidP="003D3EBE">
      <w:pPr>
        <w:pStyle w:val="NormalWeb"/>
        <w:numPr>
          <w:ilvl w:val="1"/>
          <w:numId w:val="4"/>
        </w:numPr>
        <w:autoSpaceDE w:val="0"/>
        <w:autoSpaceDN w:val="0"/>
        <w:adjustRightInd w:val="0"/>
        <w:spacing w:before="0" w:beforeAutospacing="0" w:after="0" w:afterAutospacing="0" w:line="480" w:lineRule="auto"/>
        <w:ind w:left="360"/>
        <w:jc w:val="both"/>
      </w:pPr>
      <w:r w:rsidRPr="00052B2E">
        <w:t xml:space="preserve">Menyatakan Termohon PKPU / / PT. Yeyeom Design dalam keadaan Penundaan Kewajiban Pembayaran Utang Sementara untuk paling lama 44 (empat puluh empat) hari sejak tanggal putusan ini diucapkan; </w:t>
      </w:r>
    </w:p>
    <w:p w:rsidR="00055150" w:rsidRPr="00052B2E" w:rsidRDefault="00055150" w:rsidP="003D3EBE">
      <w:pPr>
        <w:pStyle w:val="NormalWeb"/>
        <w:numPr>
          <w:ilvl w:val="1"/>
          <w:numId w:val="4"/>
        </w:numPr>
        <w:autoSpaceDE w:val="0"/>
        <w:autoSpaceDN w:val="0"/>
        <w:adjustRightInd w:val="0"/>
        <w:spacing w:before="0" w:beforeAutospacing="0" w:after="0" w:afterAutospacing="0" w:line="480" w:lineRule="auto"/>
        <w:ind w:left="360"/>
        <w:jc w:val="both"/>
      </w:pPr>
      <w:r w:rsidRPr="00052B2E">
        <w:t>Menunjuk Saifudin Zuhri</w:t>
      </w:r>
      <w:r w:rsidRPr="00052B2E">
        <w:rPr>
          <w:b/>
          <w:bCs/>
        </w:rPr>
        <w:t xml:space="preserve">, </w:t>
      </w:r>
      <w:r w:rsidRPr="00052B2E">
        <w:t>S.H.,M.Hum, Hakim Niaga pada Pengadilan Negeri Jakarta Pusat sebagai Hakim Pengawas untuk mengawasi proses Penundaan Kewajiban Pembayaran Utang Termohon PKPU / PT. Yeyeom Design;</w:t>
      </w:r>
    </w:p>
    <w:p w:rsidR="00055150" w:rsidRPr="00052B2E" w:rsidRDefault="00055150" w:rsidP="003D3EBE">
      <w:pPr>
        <w:pStyle w:val="NormalWeb"/>
        <w:numPr>
          <w:ilvl w:val="1"/>
          <w:numId w:val="4"/>
        </w:numPr>
        <w:autoSpaceDE w:val="0"/>
        <w:autoSpaceDN w:val="0"/>
        <w:adjustRightInd w:val="0"/>
        <w:spacing w:before="0" w:beforeAutospacing="0" w:after="0" w:afterAutospacing="0" w:line="480" w:lineRule="auto"/>
        <w:ind w:left="360"/>
        <w:jc w:val="both"/>
      </w:pPr>
      <w:r w:rsidRPr="00052B2E">
        <w:t>Menunjuk dan mengangkat :</w:t>
      </w:r>
    </w:p>
    <w:p w:rsidR="00055150" w:rsidRPr="00052B2E" w:rsidRDefault="00055150" w:rsidP="003D3EBE">
      <w:pPr>
        <w:pStyle w:val="NormalWeb"/>
        <w:numPr>
          <w:ilvl w:val="2"/>
          <w:numId w:val="4"/>
        </w:numPr>
        <w:autoSpaceDE w:val="0"/>
        <w:autoSpaceDN w:val="0"/>
        <w:adjustRightInd w:val="0"/>
        <w:spacing w:before="0" w:beforeAutospacing="0" w:after="0" w:afterAutospacing="0" w:line="480" w:lineRule="auto"/>
        <w:ind w:left="720"/>
        <w:jc w:val="both"/>
      </w:pPr>
      <w:r w:rsidRPr="00052B2E">
        <w:t xml:space="preserve">Zentoni, S.H.,M.H Kurator dan Pengurus yang terdaftar di Departemen Hukum dan Ham Republik Indonesia dengan surat bukti pendaftaran No. AHU-36 AH.04.03-2019 yang berkantor di alamat Wahyu Sonia &amp; Associates Law Firm, Wisma Bayuadji Lanati 1 Suite 108 Jalan Gandaria Tengah III No. 44 Jakarta Selatan 12130; </w:t>
      </w:r>
    </w:p>
    <w:p w:rsidR="00055150" w:rsidRPr="00052B2E" w:rsidRDefault="00055150" w:rsidP="003D3EBE">
      <w:pPr>
        <w:pStyle w:val="NormalWeb"/>
        <w:numPr>
          <w:ilvl w:val="2"/>
          <w:numId w:val="4"/>
        </w:numPr>
        <w:autoSpaceDE w:val="0"/>
        <w:autoSpaceDN w:val="0"/>
        <w:adjustRightInd w:val="0"/>
        <w:spacing w:before="0" w:beforeAutospacing="0" w:after="0" w:afterAutospacing="0" w:line="480" w:lineRule="auto"/>
        <w:ind w:left="720"/>
        <w:jc w:val="both"/>
      </w:pPr>
      <w:r w:rsidRPr="00052B2E">
        <w:t>Siti Noorhaida, S.H., Kurator dan Pengurus yang terdaftar di Departemen Hukum dan Ham Republik Indonesia dengan surat bukti pendaftaran No. AHU 113 AH.04.03-2019 yang berkantor di alamat Siti Noorhaida &amp; Partners Jl. K.H. Ridi II No. 141 RT.04 RW.01, Kelurahan Pondok Jaya, Kecamatan Cipayung, Kota Depok, Jawa Barat, 16443;</w:t>
      </w:r>
    </w:p>
    <w:p w:rsidR="00055150" w:rsidRPr="00052B2E" w:rsidRDefault="00055150" w:rsidP="00055150">
      <w:pPr>
        <w:pStyle w:val="NormalWeb"/>
        <w:autoSpaceDE w:val="0"/>
        <w:autoSpaceDN w:val="0"/>
        <w:adjustRightInd w:val="0"/>
        <w:spacing w:before="0" w:beforeAutospacing="0" w:after="0" w:afterAutospacing="0" w:line="480" w:lineRule="auto"/>
        <w:ind w:left="360"/>
        <w:jc w:val="both"/>
      </w:pPr>
      <w:r w:rsidRPr="00052B2E">
        <w:t xml:space="preserve">Selaku Tim Pengurus Proses Penundaan Kewajiban Pembayaran Utang (PKPU) Termohon PKPU/PT.Yeyeom Design, dan/atau Tim Kurator apabila Termohon PKPU/ PT.Yeyeom Design dinyatakan Pailit; </w:t>
      </w:r>
    </w:p>
    <w:p w:rsidR="00055150" w:rsidRPr="00052B2E" w:rsidRDefault="00055150" w:rsidP="003D3EBE">
      <w:pPr>
        <w:pStyle w:val="NormalWeb"/>
        <w:numPr>
          <w:ilvl w:val="1"/>
          <w:numId w:val="4"/>
        </w:numPr>
        <w:autoSpaceDE w:val="0"/>
        <w:autoSpaceDN w:val="0"/>
        <w:adjustRightInd w:val="0"/>
        <w:spacing w:before="0" w:beforeAutospacing="0" w:after="0" w:afterAutospacing="0" w:line="480" w:lineRule="auto"/>
        <w:ind w:left="360"/>
        <w:jc w:val="both"/>
      </w:pPr>
      <w:r w:rsidRPr="00052B2E">
        <w:lastRenderedPageBreak/>
        <w:t xml:space="preserve">Menetapkan biaya pengurusan dan imbalan Jasa bagi pengurus akan ditetapkan kemudian setelah Penundaan Kewajiban Pembayaran Utang (PKPU) berakhir; </w:t>
      </w:r>
    </w:p>
    <w:p w:rsidR="00055150" w:rsidRPr="00052B2E" w:rsidRDefault="00055150" w:rsidP="003D3EBE">
      <w:pPr>
        <w:pStyle w:val="NormalWeb"/>
        <w:numPr>
          <w:ilvl w:val="1"/>
          <w:numId w:val="4"/>
        </w:numPr>
        <w:autoSpaceDE w:val="0"/>
        <w:autoSpaceDN w:val="0"/>
        <w:adjustRightInd w:val="0"/>
        <w:spacing w:before="0" w:beforeAutospacing="0" w:after="0" w:afterAutospacing="0" w:line="480" w:lineRule="auto"/>
        <w:ind w:left="360"/>
        <w:jc w:val="both"/>
      </w:pPr>
      <w:r w:rsidRPr="00052B2E">
        <w:t>Membebankan biaya permohonan Penundaan Kewajiban Pembayaran Utang (PKPU) ini kepada Termohon yang besarnya akan ditentukan setelah Penundaan Kewajiban Pembayaran Utang (PKPU) berakhir.</w:t>
      </w:r>
    </w:p>
    <w:p w:rsidR="00055150" w:rsidRPr="00052B2E" w:rsidRDefault="00055150" w:rsidP="00055150">
      <w:pPr>
        <w:autoSpaceDE w:val="0"/>
        <w:autoSpaceDN w:val="0"/>
        <w:adjustRightInd w:val="0"/>
        <w:spacing w:line="480" w:lineRule="auto"/>
        <w:ind w:firstLine="720"/>
        <w:jc w:val="both"/>
        <w:rPr>
          <w:lang w:eastAsia="id-ID"/>
        </w:rPr>
      </w:pPr>
      <w:r w:rsidRPr="00052B2E">
        <w:rPr>
          <w:lang w:eastAsia="id-ID"/>
        </w:rPr>
        <w:t>Berdasarkan Putusan Pengadilan Niaga Jakarta Pusat Hari Kamis tanggal 21 November 2019 telah diberikan PKPU Tetap Pertama selama 13 (tuga belas) hari terhadap PT Yeyeom Design (Dalam PKPU) :</w:t>
      </w:r>
    </w:p>
    <w:p w:rsidR="00055150" w:rsidRPr="00052B2E" w:rsidRDefault="00055150" w:rsidP="003D3EBE">
      <w:pPr>
        <w:numPr>
          <w:ilvl w:val="1"/>
          <w:numId w:val="7"/>
        </w:numPr>
        <w:autoSpaceDE w:val="0"/>
        <w:autoSpaceDN w:val="0"/>
        <w:adjustRightInd w:val="0"/>
        <w:spacing w:line="480" w:lineRule="auto"/>
        <w:ind w:left="360"/>
        <w:jc w:val="both"/>
        <w:rPr>
          <w:lang w:eastAsia="id-ID"/>
        </w:rPr>
      </w:pPr>
      <w:r w:rsidRPr="00052B2E">
        <w:rPr>
          <w:lang w:eastAsia="id-ID"/>
        </w:rPr>
        <w:t>Mengabulkan Penundaan Kewajiban Pembayaran Utang Tetap Pertama kepada Debitur (Termohon PKPU) selama 13 (tiga belas) hari kalender terhitung sejak Penundaan Kewajiban Pembayaran Utang Sementara (PKPUS) berakhir;</w:t>
      </w:r>
    </w:p>
    <w:p w:rsidR="00055150" w:rsidRPr="00052B2E" w:rsidRDefault="00055150" w:rsidP="003D3EBE">
      <w:pPr>
        <w:numPr>
          <w:ilvl w:val="1"/>
          <w:numId w:val="7"/>
        </w:numPr>
        <w:autoSpaceDE w:val="0"/>
        <w:autoSpaceDN w:val="0"/>
        <w:adjustRightInd w:val="0"/>
        <w:spacing w:line="480" w:lineRule="auto"/>
        <w:ind w:left="360"/>
        <w:jc w:val="both"/>
        <w:rPr>
          <w:lang w:eastAsia="id-ID"/>
        </w:rPr>
      </w:pPr>
      <w:r w:rsidRPr="00052B2E">
        <w:rPr>
          <w:lang w:eastAsia="id-ID"/>
        </w:rPr>
        <w:t>Menunjuk, saudara Saifudin Zuhri,S.H.,M.Hum., Hakim Pengadilan Niaga pada Pengadilan Negeri Jakarta Pusat sebagai Hakim Pengawas;</w:t>
      </w:r>
    </w:p>
    <w:p w:rsidR="00055150" w:rsidRPr="00052B2E" w:rsidRDefault="00055150" w:rsidP="003D3EBE">
      <w:pPr>
        <w:numPr>
          <w:ilvl w:val="1"/>
          <w:numId w:val="7"/>
        </w:numPr>
        <w:autoSpaceDE w:val="0"/>
        <w:autoSpaceDN w:val="0"/>
        <w:adjustRightInd w:val="0"/>
        <w:spacing w:line="480" w:lineRule="auto"/>
        <w:ind w:left="360"/>
        <w:jc w:val="both"/>
        <w:rPr>
          <w:lang w:eastAsia="id-ID"/>
        </w:rPr>
      </w:pPr>
      <w:r w:rsidRPr="00052B2E">
        <w:rPr>
          <w:lang w:eastAsia="id-ID"/>
        </w:rPr>
        <w:t>Mengangkat :</w:t>
      </w:r>
    </w:p>
    <w:p w:rsidR="00055150" w:rsidRPr="00052B2E" w:rsidRDefault="00055150" w:rsidP="003D3EBE">
      <w:pPr>
        <w:numPr>
          <w:ilvl w:val="2"/>
          <w:numId w:val="7"/>
        </w:numPr>
        <w:autoSpaceDE w:val="0"/>
        <w:autoSpaceDN w:val="0"/>
        <w:adjustRightInd w:val="0"/>
        <w:spacing w:line="480" w:lineRule="auto"/>
        <w:ind w:left="720"/>
        <w:jc w:val="both"/>
        <w:rPr>
          <w:lang w:eastAsia="id-ID"/>
        </w:rPr>
      </w:pPr>
      <w:r w:rsidRPr="00052B2E">
        <w:rPr>
          <w:lang w:eastAsia="id-ID"/>
        </w:rPr>
        <w:t xml:space="preserve">Zentoni, S.H.,M.H Kurator dan Pengurus yang terdaftar di Departemen Hukum dan Ham Republik Indonesia dengan surat bukti pendaftaran No. AHU-36 AH.04.03-2019 yang berkantor di alamat Wahyu Sonia &amp; Associates Law Firm, Wisma Bayuadji Lanati 1 Suite 108 Jalan Gandaria Tengah III No. 44 Jakarta Selatan 12130; </w:t>
      </w:r>
    </w:p>
    <w:p w:rsidR="00055150" w:rsidRPr="00052B2E" w:rsidRDefault="00055150" w:rsidP="003D3EBE">
      <w:pPr>
        <w:numPr>
          <w:ilvl w:val="2"/>
          <w:numId w:val="7"/>
        </w:numPr>
        <w:autoSpaceDE w:val="0"/>
        <w:autoSpaceDN w:val="0"/>
        <w:adjustRightInd w:val="0"/>
        <w:spacing w:line="480" w:lineRule="auto"/>
        <w:ind w:left="720"/>
        <w:jc w:val="both"/>
        <w:rPr>
          <w:lang w:eastAsia="id-ID"/>
        </w:rPr>
      </w:pPr>
      <w:r w:rsidRPr="00052B2E">
        <w:rPr>
          <w:lang w:eastAsia="id-ID"/>
        </w:rPr>
        <w:t xml:space="preserve">Siti Noorhaida, S.H., Kurator dan Pengurus yang terdaftar di Departemen Hukum dan Ham Republik Indonesia dengan surat bukti pendaftaran No. </w:t>
      </w:r>
      <w:r w:rsidRPr="00052B2E">
        <w:rPr>
          <w:lang w:eastAsia="id-ID"/>
        </w:rPr>
        <w:lastRenderedPageBreak/>
        <w:t>AHU 113 AH.04.03-2019 yang berkantor di alamat Siti Noorhaida &amp; Partners Jl. K.H. Ridi II No. 141 RT.04 RW.01, Kelurahan Pondok Jaya, Kecamatan Cipayung, Kota Depok, Jawa Barat, 16443;</w:t>
      </w:r>
    </w:p>
    <w:p w:rsidR="00055150" w:rsidRPr="00052B2E" w:rsidRDefault="00055150" w:rsidP="00055150">
      <w:pPr>
        <w:autoSpaceDE w:val="0"/>
        <w:autoSpaceDN w:val="0"/>
        <w:adjustRightInd w:val="0"/>
        <w:spacing w:line="480" w:lineRule="auto"/>
        <w:ind w:left="360"/>
        <w:jc w:val="both"/>
        <w:rPr>
          <w:lang w:eastAsia="id-ID"/>
        </w:rPr>
      </w:pPr>
      <w:r w:rsidRPr="00052B2E">
        <w:rPr>
          <w:lang w:eastAsia="id-ID"/>
        </w:rPr>
        <w:t>Selaku Tim Pengurus dalam proses Penundaan Kewajiban Pembayaran Utang (PKPU) Termohon PKPU tersebut.</w:t>
      </w:r>
    </w:p>
    <w:p w:rsidR="00055150" w:rsidRPr="00052B2E" w:rsidRDefault="00055150" w:rsidP="003D3EBE">
      <w:pPr>
        <w:numPr>
          <w:ilvl w:val="1"/>
          <w:numId w:val="7"/>
        </w:numPr>
        <w:autoSpaceDE w:val="0"/>
        <w:autoSpaceDN w:val="0"/>
        <w:adjustRightInd w:val="0"/>
        <w:spacing w:line="480" w:lineRule="auto"/>
        <w:ind w:left="360"/>
        <w:jc w:val="both"/>
        <w:rPr>
          <w:lang w:eastAsia="id-ID"/>
        </w:rPr>
      </w:pPr>
      <w:r w:rsidRPr="00052B2E">
        <w:rPr>
          <w:lang w:eastAsia="id-ID"/>
        </w:rPr>
        <w:t>Menetapkan bahwa sidang Permusyawaratan Majelis Hakim ditetapkan pada hari Rabu tanggal 4 Desember 2019 bertempat di Pengadilan Niaga pada Pengadilan Negeri Jakarta Pusat, Jalan Bungur Besar Raya No. 24, 26, 28, Jakarta Pusat;</w:t>
      </w:r>
    </w:p>
    <w:p w:rsidR="00055150" w:rsidRPr="00052B2E" w:rsidRDefault="00055150" w:rsidP="003D3EBE">
      <w:pPr>
        <w:numPr>
          <w:ilvl w:val="1"/>
          <w:numId w:val="7"/>
        </w:numPr>
        <w:autoSpaceDE w:val="0"/>
        <w:autoSpaceDN w:val="0"/>
        <w:adjustRightInd w:val="0"/>
        <w:spacing w:line="480" w:lineRule="auto"/>
        <w:ind w:left="360"/>
        <w:jc w:val="both"/>
        <w:rPr>
          <w:lang w:eastAsia="id-ID"/>
        </w:rPr>
      </w:pPr>
      <w:r w:rsidRPr="00052B2E">
        <w:rPr>
          <w:lang w:eastAsia="id-ID"/>
        </w:rPr>
        <w:t>Memerintahkan Tim Pengurus untuk memanggil Debitor dan para Kreditor untuk hadir pada sidang pada hari Rabu tanggal 4 Desember 2019 tersebut;</w:t>
      </w:r>
    </w:p>
    <w:p w:rsidR="00055150" w:rsidRPr="00052B2E" w:rsidRDefault="00055150" w:rsidP="003D3EBE">
      <w:pPr>
        <w:numPr>
          <w:ilvl w:val="1"/>
          <w:numId w:val="7"/>
        </w:numPr>
        <w:autoSpaceDE w:val="0"/>
        <w:autoSpaceDN w:val="0"/>
        <w:adjustRightInd w:val="0"/>
        <w:spacing w:line="480" w:lineRule="auto"/>
        <w:ind w:left="360"/>
        <w:jc w:val="both"/>
        <w:rPr>
          <w:lang w:eastAsia="id-ID"/>
        </w:rPr>
      </w:pPr>
      <w:r w:rsidRPr="00052B2E">
        <w:rPr>
          <w:lang w:eastAsia="id-ID"/>
        </w:rPr>
        <w:t>Menetapkan imbalan jasa bagi Tim Pengurus dan biaya kepengurusan akan ditetapkan kemudian setelah Tim Pengurus selesai menjalankan tugasnya;</w:t>
      </w:r>
    </w:p>
    <w:p w:rsidR="00055150" w:rsidRPr="00052B2E" w:rsidRDefault="00055150" w:rsidP="003D3EBE">
      <w:pPr>
        <w:numPr>
          <w:ilvl w:val="1"/>
          <w:numId w:val="7"/>
        </w:numPr>
        <w:autoSpaceDE w:val="0"/>
        <w:autoSpaceDN w:val="0"/>
        <w:adjustRightInd w:val="0"/>
        <w:spacing w:line="480" w:lineRule="auto"/>
        <w:ind w:left="360"/>
        <w:jc w:val="both"/>
        <w:rPr>
          <w:lang w:eastAsia="id-ID"/>
        </w:rPr>
      </w:pPr>
      <w:r w:rsidRPr="00052B2E">
        <w:rPr>
          <w:lang w:eastAsia="id-ID"/>
        </w:rPr>
        <w:t>Menangguhkan biaya permohonan Penundaan Kewajiban Pembayaran Utang (PKPU) ini sampai dengan Penundaan Kewajiban Pembayaran Utang (PKPU) dinyatakan berakhir.</w:t>
      </w:r>
    </w:p>
    <w:p w:rsidR="00055150" w:rsidRPr="00052B2E" w:rsidRDefault="00055150" w:rsidP="00055150">
      <w:pPr>
        <w:autoSpaceDE w:val="0"/>
        <w:autoSpaceDN w:val="0"/>
        <w:adjustRightInd w:val="0"/>
        <w:spacing w:line="480" w:lineRule="auto"/>
        <w:ind w:firstLine="720"/>
        <w:jc w:val="both"/>
        <w:rPr>
          <w:lang w:eastAsia="id-ID"/>
        </w:rPr>
      </w:pPr>
      <w:r w:rsidRPr="00052B2E">
        <w:rPr>
          <w:lang w:eastAsia="id-ID"/>
        </w:rPr>
        <w:t>Berdasarkan Putusan Pengadilan Niaga Jakarta Pusat Hari Rabu tanggal 4 Desember 2019 telah diberikan PKPU Tetap Kedua selama 14 (tuga belas) hari terhadap PT Yeyeom Design (Dalam PKPU) :</w:t>
      </w:r>
    </w:p>
    <w:p w:rsidR="00055150" w:rsidRPr="00052B2E" w:rsidRDefault="00055150" w:rsidP="003D3EBE">
      <w:pPr>
        <w:numPr>
          <w:ilvl w:val="0"/>
          <w:numId w:val="15"/>
        </w:numPr>
        <w:autoSpaceDE w:val="0"/>
        <w:autoSpaceDN w:val="0"/>
        <w:adjustRightInd w:val="0"/>
        <w:spacing w:line="480" w:lineRule="auto"/>
        <w:ind w:left="360"/>
        <w:jc w:val="both"/>
        <w:rPr>
          <w:lang w:eastAsia="id-ID"/>
        </w:rPr>
      </w:pPr>
      <w:r w:rsidRPr="00052B2E">
        <w:rPr>
          <w:lang w:eastAsia="id-ID"/>
        </w:rPr>
        <w:t xml:space="preserve">Mengabulkan Penundaan Kewajiban Pembayaran Utang Tetap Pertama kepada Debitur (Termohon PKPU) selama 13 (tiga belas) hari kalender terhitung sejak Penundaan Kewajiban Pembayaran Utang Sementara (PKPUS) berakhir; </w:t>
      </w:r>
    </w:p>
    <w:p w:rsidR="00055150" w:rsidRPr="00052B2E" w:rsidRDefault="00055150" w:rsidP="003D3EBE">
      <w:pPr>
        <w:numPr>
          <w:ilvl w:val="0"/>
          <w:numId w:val="15"/>
        </w:numPr>
        <w:autoSpaceDE w:val="0"/>
        <w:autoSpaceDN w:val="0"/>
        <w:adjustRightInd w:val="0"/>
        <w:spacing w:line="480" w:lineRule="auto"/>
        <w:ind w:left="360"/>
        <w:jc w:val="both"/>
        <w:rPr>
          <w:lang w:eastAsia="id-ID"/>
        </w:rPr>
      </w:pPr>
      <w:r w:rsidRPr="00052B2E">
        <w:rPr>
          <w:lang w:eastAsia="id-ID"/>
        </w:rPr>
        <w:lastRenderedPageBreak/>
        <w:t>Menunjuk, saudara Saifudin Zuhri,S.H.,M.Hum., Hakim Pengadilan Niaga pada Pengadilan Negeri Jakarta Pusat sebagai Hakim Pengawas;-</w:t>
      </w:r>
    </w:p>
    <w:p w:rsidR="00055150" w:rsidRPr="00052B2E" w:rsidRDefault="00055150" w:rsidP="003D3EBE">
      <w:pPr>
        <w:numPr>
          <w:ilvl w:val="0"/>
          <w:numId w:val="15"/>
        </w:numPr>
        <w:autoSpaceDE w:val="0"/>
        <w:autoSpaceDN w:val="0"/>
        <w:adjustRightInd w:val="0"/>
        <w:spacing w:line="480" w:lineRule="auto"/>
        <w:ind w:left="360"/>
        <w:jc w:val="both"/>
        <w:rPr>
          <w:lang w:eastAsia="id-ID"/>
        </w:rPr>
      </w:pPr>
      <w:r w:rsidRPr="00052B2E">
        <w:rPr>
          <w:lang w:eastAsia="id-ID"/>
        </w:rPr>
        <w:t>Mengangkat :</w:t>
      </w:r>
    </w:p>
    <w:p w:rsidR="00055150" w:rsidRPr="00052B2E" w:rsidRDefault="00055150" w:rsidP="003D3EBE">
      <w:pPr>
        <w:numPr>
          <w:ilvl w:val="2"/>
          <w:numId w:val="7"/>
        </w:numPr>
        <w:autoSpaceDE w:val="0"/>
        <w:autoSpaceDN w:val="0"/>
        <w:adjustRightInd w:val="0"/>
        <w:spacing w:line="480" w:lineRule="auto"/>
        <w:ind w:left="720"/>
        <w:jc w:val="both"/>
        <w:rPr>
          <w:lang w:eastAsia="id-ID"/>
        </w:rPr>
      </w:pPr>
      <w:r w:rsidRPr="00052B2E">
        <w:rPr>
          <w:lang w:eastAsia="id-ID"/>
        </w:rPr>
        <w:t>Zentoni, S.H.,M.H Kurator dan Pengurus yang terdaftar di Departemen Hukum dan Ham Republik Indonesia dengan surat bukti pendaftaran No. AHU-36 AH.04.03-2019 yang berkantor di alamat Wahyu Sonia &amp; Associates Law Firm, Wisma Bayuadji Lanati 1 Suite 108 Jalan Gandaria Tengah III No. 44 Jakarta Selatan 12130;</w:t>
      </w:r>
    </w:p>
    <w:p w:rsidR="00055150" w:rsidRPr="00052B2E" w:rsidRDefault="00055150" w:rsidP="003D3EBE">
      <w:pPr>
        <w:numPr>
          <w:ilvl w:val="2"/>
          <w:numId w:val="7"/>
        </w:numPr>
        <w:autoSpaceDE w:val="0"/>
        <w:autoSpaceDN w:val="0"/>
        <w:adjustRightInd w:val="0"/>
        <w:spacing w:line="480" w:lineRule="auto"/>
        <w:ind w:left="720"/>
        <w:jc w:val="both"/>
        <w:rPr>
          <w:lang w:eastAsia="id-ID"/>
        </w:rPr>
      </w:pPr>
      <w:r w:rsidRPr="00052B2E">
        <w:rPr>
          <w:lang w:eastAsia="id-ID"/>
        </w:rPr>
        <w:t>Siti Noorhaida, S.H., Kurator dan Pengurus yang terdaftar di Departemen Hukum dan Ham Republik Indonesia dengan surat bukti pendaftaran No. AHU 113 AH.04.03-2019 yang berkantor di alamat Siti Noorhaida &amp; Partners Jl. K.H. Ridi II No. 141 RT.04 RW.01, Kelurahan Pondok Jaya, Kecamatan Cipayung, Kota Depok, Jawa Barat, 16443;</w:t>
      </w:r>
    </w:p>
    <w:p w:rsidR="00055150" w:rsidRPr="00052B2E" w:rsidRDefault="00055150" w:rsidP="00055150">
      <w:pPr>
        <w:autoSpaceDE w:val="0"/>
        <w:autoSpaceDN w:val="0"/>
        <w:adjustRightInd w:val="0"/>
        <w:spacing w:line="480" w:lineRule="auto"/>
        <w:ind w:left="360"/>
        <w:jc w:val="both"/>
        <w:rPr>
          <w:lang w:eastAsia="id-ID"/>
        </w:rPr>
      </w:pPr>
      <w:r w:rsidRPr="00052B2E">
        <w:rPr>
          <w:lang w:eastAsia="id-ID"/>
        </w:rPr>
        <w:t>Selaku Tim Pengurus dalam proses Penundaan Kewajiban Pembayaran Utang (PKPU) Termohon PKPU tersebut;</w:t>
      </w:r>
    </w:p>
    <w:p w:rsidR="00055150" w:rsidRPr="00052B2E" w:rsidRDefault="00055150" w:rsidP="003D3EBE">
      <w:pPr>
        <w:numPr>
          <w:ilvl w:val="0"/>
          <w:numId w:val="15"/>
        </w:numPr>
        <w:autoSpaceDE w:val="0"/>
        <w:autoSpaceDN w:val="0"/>
        <w:adjustRightInd w:val="0"/>
        <w:spacing w:line="480" w:lineRule="auto"/>
        <w:ind w:left="360"/>
        <w:jc w:val="both"/>
        <w:rPr>
          <w:lang w:eastAsia="id-ID"/>
        </w:rPr>
      </w:pPr>
      <w:r w:rsidRPr="00052B2E">
        <w:rPr>
          <w:lang w:eastAsia="id-ID"/>
        </w:rPr>
        <w:t>Menetapkan bahwa sidang Permusyawaratan Majelis Hakim ditetapkan pada hari Rabu tanggal 18 Desember 2019 bertempat di Pengadilan Niaga pada Pengadilan Negeri Jakarta Pusat, Jalan Bungur Besar Raya No. 24, 26, 28, Jakarta Pusat;</w:t>
      </w:r>
    </w:p>
    <w:p w:rsidR="00055150" w:rsidRPr="00052B2E" w:rsidRDefault="00055150" w:rsidP="003D3EBE">
      <w:pPr>
        <w:numPr>
          <w:ilvl w:val="0"/>
          <w:numId w:val="15"/>
        </w:numPr>
        <w:autoSpaceDE w:val="0"/>
        <w:autoSpaceDN w:val="0"/>
        <w:adjustRightInd w:val="0"/>
        <w:spacing w:line="480" w:lineRule="auto"/>
        <w:ind w:left="360"/>
        <w:jc w:val="both"/>
        <w:rPr>
          <w:lang w:eastAsia="id-ID"/>
        </w:rPr>
      </w:pPr>
      <w:r w:rsidRPr="00052B2E">
        <w:rPr>
          <w:lang w:eastAsia="id-ID"/>
        </w:rPr>
        <w:t>Memerintahkan Tim Pengurus untuk memanggil Debitor dan para Kreditor untuk hadir pada sidang pada hari Rabu tanggal 18 Desember 2019 tersebut;</w:t>
      </w:r>
    </w:p>
    <w:p w:rsidR="00055150" w:rsidRPr="00052B2E" w:rsidRDefault="00055150" w:rsidP="003D3EBE">
      <w:pPr>
        <w:numPr>
          <w:ilvl w:val="0"/>
          <w:numId w:val="15"/>
        </w:numPr>
        <w:autoSpaceDE w:val="0"/>
        <w:autoSpaceDN w:val="0"/>
        <w:adjustRightInd w:val="0"/>
        <w:spacing w:line="480" w:lineRule="auto"/>
        <w:ind w:left="360"/>
        <w:jc w:val="both"/>
        <w:rPr>
          <w:lang w:eastAsia="id-ID"/>
        </w:rPr>
      </w:pPr>
      <w:r w:rsidRPr="00052B2E">
        <w:rPr>
          <w:lang w:eastAsia="id-ID"/>
        </w:rPr>
        <w:t>Menetapkan imbalan jasa bagi Tim Pengurus dan biaya kepengurusan akan ditetapkan kemudian setelah Tim Pengurus selesai menjalankan tugasnya;</w:t>
      </w:r>
    </w:p>
    <w:p w:rsidR="00055150" w:rsidRPr="00052B2E" w:rsidRDefault="00055150" w:rsidP="003D3EBE">
      <w:pPr>
        <w:numPr>
          <w:ilvl w:val="0"/>
          <w:numId w:val="15"/>
        </w:numPr>
        <w:autoSpaceDE w:val="0"/>
        <w:autoSpaceDN w:val="0"/>
        <w:adjustRightInd w:val="0"/>
        <w:spacing w:line="480" w:lineRule="auto"/>
        <w:ind w:left="360"/>
        <w:jc w:val="both"/>
        <w:rPr>
          <w:lang w:eastAsia="id-ID"/>
        </w:rPr>
      </w:pPr>
      <w:r w:rsidRPr="00052B2E">
        <w:rPr>
          <w:lang w:eastAsia="id-ID"/>
        </w:rPr>
        <w:lastRenderedPageBreak/>
        <w:t>Menangguhkan biaya permohonan Penundaan Kewajiban Pembayaran Utang (PKPU) ini sampai dengan Penundaan Kewajiban Pembayaran Utang (PKPU) dinyatakan berakhir.</w:t>
      </w:r>
    </w:p>
    <w:p w:rsidR="00055150" w:rsidRPr="00052B2E" w:rsidRDefault="00055150" w:rsidP="00055150">
      <w:pPr>
        <w:autoSpaceDE w:val="0"/>
        <w:autoSpaceDN w:val="0"/>
        <w:adjustRightInd w:val="0"/>
        <w:spacing w:line="480" w:lineRule="auto"/>
        <w:ind w:firstLine="720"/>
        <w:jc w:val="both"/>
        <w:rPr>
          <w:lang w:eastAsia="id-ID"/>
        </w:rPr>
      </w:pPr>
      <w:r w:rsidRPr="00052B2E">
        <w:rPr>
          <w:lang w:eastAsia="id-ID"/>
        </w:rPr>
        <w:t>Laporan Hakim Pengawas dalam Penundaan Kewajiban Pembayaran Utang Tetap (PKPU Tetap) Nomor 197/Pdt.Sus-PKPU/2019/ PN.Niaga.Jkt.Pst., tertanggal 17 Desember 2019 telah menyampaikan hal-hal yang pada pokoknya sebagai berikut:</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Bahwa sebagaimana ketentuan Pasal 226 Undang-Undang No. 37 Tahun 2004 tentang Undang-Undang Kepailitan dan Penundaan Kewajiban Pembayaran Utang telah mengeluarkan Penetapan Hakim Pengawas No. 197/Pdt.Sus/PKPU/2019/PN.Niaga.Jkt.Pst. tertanggal 14 Oktober 2019 yang pada pokoknya menetapkan surat kabar harian tempat pengumuman pernyataan PKPU Sementara, tanggal pelaksanaan Rapat Kreditor Pertama, Rapat Verifikasi/pencocokan Piutang, Batas Akhir Pengajuan Tagihan, Rapat Pembahasan Rencana Perdamaian, serta rapat pemungutan suara;-</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Telah menerima laporan pertama dari Tim Pengurus yang pada pokoknya telah melaporkan tugas-tugas yang telah dilaksanakan oleh Tim Pengurus yakni :</w:t>
      </w:r>
    </w:p>
    <w:p w:rsidR="00055150" w:rsidRPr="00052B2E" w:rsidRDefault="00055150" w:rsidP="003D3EBE">
      <w:pPr>
        <w:numPr>
          <w:ilvl w:val="2"/>
          <w:numId w:val="4"/>
        </w:numPr>
        <w:autoSpaceDE w:val="0"/>
        <w:autoSpaceDN w:val="0"/>
        <w:adjustRightInd w:val="0"/>
        <w:spacing w:line="480" w:lineRule="auto"/>
        <w:ind w:left="720"/>
        <w:jc w:val="both"/>
        <w:rPr>
          <w:lang w:eastAsia="id-ID"/>
        </w:rPr>
      </w:pPr>
      <w:r w:rsidRPr="00052B2E">
        <w:rPr>
          <w:lang w:eastAsia="id-ID"/>
        </w:rPr>
        <w:t>Mengumumkan Putusan PKPU Sementara PT. Yeyeom Design (Dalam PKPUS) pada hari Rabu tanggal 16 Oktober 2019 di Harian Republika dan Radar Kerawang Mendaftarkan di Berita Negara Republik Indonesia pada hari Rabu tanggal 16 Oktober 2018;-</w:t>
      </w:r>
    </w:p>
    <w:p w:rsidR="00055150" w:rsidRPr="00052B2E" w:rsidRDefault="00055150" w:rsidP="003D3EBE">
      <w:pPr>
        <w:numPr>
          <w:ilvl w:val="2"/>
          <w:numId w:val="4"/>
        </w:numPr>
        <w:autoSpaceDE w:val="0"/>
        <w:autoSpaceDN w:val="0"/>
        <w:adjustRightInd w:val="0"/>
        <w:spacing w:line="480" w:lineRule="auto"/>
        <w:ind w:left="720"/>
        <w:jc w:val="both"/>
        <w:rPr>
          <w:lang w:eastAsia="id-ID"/>
        </w:rPr>
      </w:pPr>
      <w:r w:rsidRPr="00052B2E">
        <w:rPr>
          <w:lang w:eastAsia="id-ID"/>
        </w:rPr>
        <w:lastRenderedPageBreak/>
        <w:t>Memberitahukan dan mengundang Debitor PKPU dan para kreditor yang dikenal untuk menghadiri rapat-rapat kreditor yang telah ditetapkan;</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Hakim Pengawas telah memimpin rapat-rapat Kreditor :</w:t>
      </w:r>
    </w:p>
    <w:p w:rsidR="00055150" w:rsidRPr="00052B2E" w:rsidRDefault="00055150" w:rsidP="003D3EBE">
      <w:pPr>
        <w:numPr>
          <w:ilvl w:val="3"/>
          <w:numId w:val="11"/>
        </w:numPr>
        <w:tabs>
          <w:tab w:val="clear" w:pos="2880"/>
        </w:tabs>
        <w:autoSpaceDE w:val="0"/>
        <w:autoSpaceDN w:val="0"/>
        <w:adjustRightInd w:val="0"/>
        <w:spacing w:line="480" w:lineRule="auto"/>
        <w:ind w:left="720"/>
        <w:jc w:val="both"/>
        <w:rPr>
          <w:lang w:eastAsia="id-ID"/>
        </w:rPr>
      </w:pPr>
      <w:r w:rsidRPr="00052B2E">
        <w:rPr>
          <w:lang w:eastAsia="id-ID"/>
        </w:rPr>
        <w:t>Rapat Kreditor Pertama tertanggal 23 Oktober 2019, di Pengadilan Niaga pada Pengadilan Negeri Jakarta Pusat;</w:t>
      </w:r>
    </w:p>
    <w:p w:rsidR="00055150" w:rsidRPr="00052B2E" w:rsidRDefault="00055150" w:rsidP="003D3EBE">
      <w:pPr>
        <w:numPr>
          <w:ilvl w:val="3"/>
          <w:numId w:val="11"/>
        </w:numPr>
        <w:tabs>
          <w:tab w:val="clear" w:pos="2880"/>
        </w:tabs>
        <w:autoSpaceDE w:val="0"/>
        <w:autoSpaceDN w:val="0"/>
        <w:adjustRightInd w:val="0"/>
        <w:spacing w:line="480" w:lineRule="auto"/>
        <w:ind w:left="720"/>
        <w:jc w:val="both"/>
        <w:rPr>
          <w:lang w:eastAsia="id-ID"/>
        </w:rPr>
      </w:pPr>
      <w:r w:rsidRPr="00052B2E">
        <w:rPr>
          <w:lang w:eastAsia="id-ID"/>
        </w:rPr>
        <w:t>Rapat Verifikasi/Pencocokkan Utang tertanggal 13 November 2019, di Pengadilan Niaga pada Pengadilan Negeri Jakarta Pusat;</w:t>
      </w:r>
    </w:p>
    <w:p w:rsidR="00055150" w:rsidRPr="00052B2E" w:rsidRDefault="00055150" w:rsidP="003D3EBE">
      <w:pPr>
        <w:numPr>
          <w:ilvl w:val="3"/>
          <w:numId w:val="11"/>
        </w:numPr>
        <w:tabs>
          <w:tab w:val="clear" w:pos="2880"/>
        </w:tabs>
        <w:autoSpaceDE w:val="0"/>
        <w:autoSpaceDN w:val="0"/>
        <w:adjustRightInd w:val="0"/>
        <w:spacing w:line="480" w:lineRule="auto"/>
        <w:ind w:left="720"/>
        <w:jc w:val="both"/>
        <w:rPr>
          <w:lang w:eastAsia="id-ID"/>
        </w:rPr>
      </w:pPr>
      <w:r w:rsidRPr="00052B2E">
        <w:rPr>
          <w:lang w:eastAsia="id-ID"/>
        </w:rPr>
        <w:t>Rapat Pembahasan Rencana Perdamaian tertanggal 20 November 2019, di Pengadilan Niaga pada Pengadilan Negeri Jakarta Pusat;</w:t>
      </w:r>
    </w:p>
    <w:p w:rsidR="00055150" w:rsidRPr="00052B2E" w:rsidRDefault="00055150" w:rsidP="003D3EBE">
      <w:pPr>
        <w:numPr>
          <w:ilvl w:val="3"/>
          <w:numId w:val="11"/>
        </w:numPr>
        <w:tabs>
          <w:tab w:val="clear" w:pos="2880"/>
        </w:tabs>
        <w:autoSpaceDE w:val="0"/>
        <w:autoSpaceDN w:val="0"/>
        <w:adjustRightInd w:val="0"/>
        <w:spacing w:line="480" w:lineRule="auto"/>
        <w:ind w:left="720"/>
        <w:jc w:val="both"/>
        <w:rPr>
          <w:lang w:eastAsia="id-ID"/>
        </w:rPr>
      </w:pPr>
      <w:r w:rsidRPr="00052B2E">
        <w:rPr>
          <w:lang w:eastAsia="id-ID"/>
        </w:rPr>
        <w:t>Rapat Pembahasan Rencana Perdamaian tertanggal 3 Desember 2019, di Pengadilan Niaga pada Pengadilan Negeri Jakarta Pusat;</w:t>
      </w:r>
    </w:p>
    <w:p w:rsidR="00055150" w:rsidRPr="00052B2E" w:rsidRDefault="00055150" w:rsidP="003D3EBE">
      <w:pPr>
        <w:numPr>
          <w:ilvl w:val="3"/>
          <w:numId w:val="11"/>
        </w:numPr>
        <w:tabs>
          <w:tab w:val="clear" w:pos="2880"/>
        </w:tabs>
        <w:autoSpaceDE w:val="0"/>
        <w:autoSpaceDN w:val="0"/>
        <w:adjustRightInd w:val="0"/>
        <w:spacing w:line="480" w:lineRule="auto"/>
        <w:ind w:left="720"/>
        <w:jc w:val="both"/>
        <w:rPr>
          <w:lang w:eastAsia="id-ID"/>
        </w:rPr>
      </w:pPr>
      <w:r w:rsidRPr="00052B2E">
        <w:rPr>
          <w:lang w:eastAsia="id-ID"/>
        </w:rPr>
        <w:t>Rapat Pembahasan Rencana Perdamaian tertanggal 17 Desember 2019, di Pengadilan Niaga pada Pengadilan Negeri Jakarta Pusat;</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Hakim pengawas juga telah mendengar laporan dari Tim pengurus mengenai proses penerimaan tagihan kreditor, pra verifikasi tagihan dan serta kondisi dari Debitor PKPU, adapun pada pokoknya laporan tersebut adalah sebagai berikut (terlampir dalam berkas perkara);</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 xml:space="preserve">Hakim pengawas juga telah menerima laporan dari Tim pengurus mengenai penyusunan daftar piutang para kreditor sebagaimana ketentuan UUKPKPU, sebagai berikut: </w:t>
      </w:r>
    </w:p>
    <w:p w:rsidR="00055150" w:rsidRPr="00052B2E" w:rsidRDefault="00055150" w:rsidP="003D3EBE">
      <w:pPr>
        <w:numPr>
          <w:ilvl w:val="3"/>
          <w:numId w:val="14"/>
        </w:numPr>
        <w:autoSpaceDE w:val="0"/>
        <w:autoSpaceDN w:val="0"/>
        <w:adjustRightInd w:val="0"/>
        <w:spacing w:line="480" w:lineRule="auto"/>
        <w:ind w:left="720"/>
        <w:jc w:val="both"/>
        <w:rPr>
          <w:lang w:eastAsia="id-ID"/>
        </w:rPr>
      </w:pPr>
      <w:r w:rsidRPr="00052B2E">
        <w:rPr>
          <w:lang w:eastAsia="id-ID"/>
        </w:rPr>
        <w:t>Sebanyak 1 (satu) kreditor PT. JEIL INDONESIA dengan Total tagihan Rp.200.000.000,00 telah dicocokan dan diakui oleh Debitor PKPU;</w:t>
      </w:r>
    </w:p>
    <w:p w:rsidR="00055150" w:rsidRPr="00052B2E" w:rsidRDefault="00055150" w:rsidP="003D3EBE">
      <w:pPr>
        <w:numPr>
          <w:ilvl w:val="3"/>
          <w:numId w:val="14"/>
        </w:numPr>
        <w:autoSpaceDE w:val="0"/>
        <w:autoSpaceDN w:val="0"/>
        <w:adjustRightInd w:val="0"/>
        <w:spacing w:line="480" w:lineRule="auto"/>
        <w:ind w:left="720"/>
        <w:jc w:val="both"/>
        <w:rPr>
          <w:lang w:eastAsia="id-ID"/>
        </w:rPr>
      </w:pPr>
      <w:r w:rsidRPr="00052B2E">
        <w:rPr>
          <w:lang w:eastAsia="id-ID"/>
        </w:rPr>
        <w:lastRenderedPageBreak/>
        <w:t>Sebanyak 1 (satu) Kreditor PT. Baekyang Indo Intertama dengan nilai tagihan sebesar Rp. 40.290.118,00,- telah diakui oleh Debitor PKPU;</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 xml:space="preserve">Debitor telah menyampaikan berkaitan dengan proposal rencana perdamaian meminta kesediaan Tim Pengurus dan Para Kreditor untuk memperpanjang masa PKPU; </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Menindaklanjuti hal tersebut, dilaksanakan pertemuan antara Tim Pengurus dan Debitor PT. Yeyeom Design (Dalam PKPU-T) pada hari Rabu tanggal 11 Desember 2019 di Kantor Debitor PT. Yeyeom Design (Dalam PKPU Tetap), yang dihadiri oleh Tim Pengurus dan Ibu Eka mawakili Debitor PT. Yeyeom Design (Dalam PKPU Tetap);</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Hakim Pengawas pada tanggal 17 Desember 2019 telah melaksanakan rapat Pembahasan Rencana Perdamaian dengan agenda perpanjangan Masa PKPU, adapun yang hadir dalam rapat tersebut sebagai berikut:</w:t>
      </w:r>
    </w:p>
    <w:p w:rsidR="00055150" w:rsidRPr="00052B2E" w:rsidRDefault="00055150" w:rsidP="003D3EBE">
      <w:pPr>
        <w:numPr>
          <w:ilvl w:val="0"/>
          <w:numId w:val="17"/>
        </w:numPr>
        <w:autoSpaceDE w:val="0"/>
        <w:autoSpaceDN w:val="0"/>
        <w:adjustRightInd w:val="0"/>
        <w:spacing w:line="480" w:lineRule="auto"/>
        <w:jc w:val="both"/>
        <w:rPr>
          <w:lang w:eastAsia="id-ID"/>
        </w:rPr>
      </w:pPr>
      <w:r w:rsidRPr="00052B2E">
        <w:rPr>
          <w:lang w:eastAsia="id-ID"/>
        </w:rPr>
        <w:t>Tim Pengurus PT. Yeyeom Design (Dalam PKPUS);</w:t>
      </w:r>
    </w:p>
    <w:p w:rsidR="00055150" w:rsidRPr="00052B2E" w:rsidRDefault="00055150" w:rsidP="003D3EBE">
      <w:pPr>
        <w:numPr>
          <w:ilvl w:val="0"/>
          <w:numId w:val="17"/>
        </w:numPr>
        <w:autoSpaceDE w:val="0"/>
        <w:autoSpaceDN w:val="0"/>
        <w:adjustRightInd w:val="0"/>
        <w:spacing w:line="480" w:lineRule="auto"/>
        <w:jc w:val="both"/>
        <w:rPr>
          <w:lang w:eastAsia="id-ID"/>
        </w:rPr>
      </w:pPr>
      <w:r w:rsidRPr="00052B2E">
        <w:rPr>
          <w:lang w:eastAsia="id-ID"/>
        </w:rPr>
        <w:t>Debitor PKPU dalam hal ini diwakili oleh General Manager dan karyawannya bagian administrasi;</w:t>
      </w:r>
    </w:p>
    <w:p w:rsidR="00055150" w:rsidRPr="00052B2E" w:rsidRDefault="00055150" w:rsidP="00055150">
      <w:pPr>
        <w:autoSpaceDE w:val="0"/>
        <w:autoSpaceDN w:val="0"/>
        <w:adjustRightInd w:val="0"/>
        <w:spacing w:line="480" w:lineRule="auto"/>
        <w:ind w:left="360"/>
        <w:jc w:val="both"/>
        <w:rPr>
          <w:lang w:eastAsia="id-ID"/>
        </w:rPr>
      </w:pPr>
      <w:r w:rsidRPr="00052B2E">
        <w:rPr>
          <w:lang w:eastAsia="id-ID"/>
        </w:rPr>
        <w:t>Para Kreditor yakni:</w:t>
      </w:r>
    </w:p>
    <w:p w:rsidR="00055150" w:rsidRPr="00052B2E" w:rsidRDefault="00055150" w:rsidP="003D3EBE">
      <w:pPr>
        <w:numPr>
          <w:ilvl w:val="0"/>
          <w:numId w:val="18"/>
        </w:numPr>
        <w:autoSpaceDE w:val="0"/>
        <w:autoSpaceDN w:val="0"/>
        <w:adjustRightInd w:val="0"/>
        <w:spacing w:line="480" w:lineRule="auto"/>
        <w:ind w:left="720"/>
        <w:jc w:val="both"/>
        <w:rPr>
          <w:lang w:eastAsia="id-ID"/>
        </w:rPr>
      </w:pPr>
      <w:r w:rsidRPr="00052B2E">
        <w:rPr>
          <w:lang w:eastAsia="id-ID"/>
        </w:rPr>
        <w:t>Sebanyak 2 Kreditor Konkuren dengan nilai tagihan diakui/diakui sementara sebesar Rp. 240.000.000,</w:t>
      </w:r>
    </w:p>
    <w:p w:rsidR="00055150" w:rsidRPr="00052B2E" w:rsidRDefault="00055150" w:rsidP="003D3EBE">
      <w:pPr>
        <w:numPr>
          <w:ilvl w:val="0"/>
          <w:numId w:val="18"/>
        </w:numPr>
        <w:autoSpaceDE w:val="0"/>
        <w:autoSpaceDN w:val="0"/>
        <w:adjustRightInd w:val="0"/>
        <w:spacing w:line="480" w:lineRule="auto"/>
        <w:ind w:left="720"/>
        <w:jc w:val="both"/>
        <w:rPr>
          <w:lang w:eastAsia="id-ID"/>
        </w:rPr>
      </w:pPr>
      <w:r w:rsidRPr="00052B2E">
        <w:rPr>
          <w:lang w:eastAsia="id-ID"/>
        </w:rPr>
        <w:t>Para Kreditor yang hadir secara aklamasi menolak untuk menyetujui pemberian perpanjangan PKPU Tetap Ketiga kepada Debitor PKPU;</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 xml:space="preserve">Melihat para kreditor secara aklamasi telah menolak untuk menyetujui pemberian perpanjangan PKPU Tetap Tahap Ketiga, namun masih terdapat </w:t>
      </w:r>
      <w:r w:rsidRPr="00052B2E">
        <w:rPr>
          <w:lang w:eastAsia="id-ID"/>
        </w:rPr>
        <w:lastRenderedPageBreak/>
        <w:t>perdebatan dengan Debitor mengenai jangka waktu pembayaran dalam proposal perdamaian yang dapat diberikan maka Tim Pengurus dan Hakim Pengawas mengusulkan win-win solution dengan memberikan perpanjangan jangka waktu PKPU Tetap demi lancarnya pembahasan proposal perdamaian guna pemenuhan kewajiban-kewajiban debitor PKPU kepada para Kreditor;</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Sesuai agenda yang sudah dijadwalkan, selanjutnya Tim Pengurus mengadakan Rapat Kreditur dengan agenda pemungutan suara/voting rencana perdamaian pada hari Selasa tanggal 17 Desember 2019 di Pengadilan Niaga pada Pengadilan Negeri Jakarta Pusat beralamat di Jalan Bungur Besar Raya No. 24 -26-28 Jakarta Pusat, dihadiri Tim Pengurus, Kuasa Hukum Para Kreditor dan Mr. Kim Seon Gon  Ibu Eka selaku Debitor sebagaimana termuat dalam Daftar Hadir dan Berita Acara Rapat Kreditur;</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Berdasarkan Daftar Piutang Para Kreditur PT. Yeyeom Design (Dalam PKPU Tetap) Yang Diakui, Tim Pengurus telah menyusun Daftar Para Kreditor yang mempunyai hak suara untuk memberikan persetujuan atau penolakan terhadap Rencana Perdamaian;</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Penentuan hak suara dalam Daftar Persetujuan Atas Hak Suara &amp; Jumlah Hak Suara khusus Dalam Rangka Persetujuan/Penolakan Atas Proposal Perdamaian PT. Yeyeom Design (Dalam PKPU-T) mengacu pada ketentuan Pasal 281 ayat (1) Undang-undang No. 37 Tahun 2004 tentang Kepailitan dan PKPU;</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 xml:space="preserve">Penentuan jumlah hak suara setiap Kreditor dalam Daftar Persetujuan Atas Hak Suara &amp; Jumlah Hak Suara khusus Dalam Rangka Persetujuan/Penolakan </w:t>
      </w:r>
      <w:r w:rsidRPr="00052B2E">
        <w:rPr>
          <w:lang w:eastAsia="id-ID"/>
        </w:rPr>
        <w:lastRenderedPageBreak/>
        <w:t>Atas Rencana Perdamaian PT. Yeyeom Design (Dalam PKPU Tetap) mengacu pada ketentuan Peraturan Pemerintah No. 10 Tahun 2005 tentang Penghitungan Jumlah Hak Suara Kreditor;</w:t>
      </w:r>
    </w:p>
    <w:p w:rsidR="00055150" w:rsidRPr="00052B2E" w:rsidRDefault="00055150" w:rsidP="003D3EBE">
      <w:pPr>
        <w:numPr>
          <w:ilvl w:val="0"/>
          <w:numId w:val="16"/>
        </w:numPr>
        <w:autoSpaceDE w:val="0"/>
        <w:autoSpaceDN w:val="0"/>
        <w:adjustRightInd w:val="0"/>
        <w:spacing w:line="480" w:lineRule="auto"/>
        <w:ind w:left="360"/>
        <w:jc w:val="both"/>
        <w:rPr>
          <w:lang w:eastAsia="id-ID"/>
        </w:rPr>
      </w:pPr>
      <w:r w:rsidRPr="00052B2E">
        <w:rPr>
          <w:lang w:eastAsia="id-ID"/>
        </w:rPr>
        <w:t>Dalam pelaksanakan pemungutan suara/voting Rencana Perdamaian PT. Yeyeom Design (Dalam PKPU Tetap) pada hari Selasa tanggal 17 Desember 2019, sebagai berikut : 2 (dua) kreditur konkuren yang hadir dengan hak suara 24 yang haknya diakui sementara sebesar Rp. 240.290.118 (</w:t>
      </w:r>
      <w:r w:rsidRPr="00052B2E">
        <w:rPr>
          <w:iCs/>
          <w:lang w:eastAsia="id-ID"/>
        </w:rPr>
        <w:t>dua ratus empat puluh juta dua ratus sembilan puluh ribu seratus delapan belas rupiah</w:t>
      </w:r>
      <w:r w:rsidRPr="00052B2E">
        <w:rPr>
          <w:lang w:eastAsia="id-ID"/>
        </w:rPr>
        <w:t>) atau sama dengan 100 % setuju melaksanakan voting Rencana Perdamaian PT. Yeyeom Design (Dalam PKPU Tetap);</w:t>
      </w:r>
    </w:p>
    <w:p w:rsidR="00055150" w:rsidRPr="00052B2E" w:rsidRDefault="00055150" w:rsidP="00055150">
      <w:pPr>
        <w:autoSpaceDE w:val="0"/>
        <w:autoSpaceDN w:val="0"/>
        <w:adjustRightInd w:val="0"/>
        <w:spacing w:line="480" w:lineRule="auto"/>
        <w:ind w:firstLine="720"/>
        <w:jc w:val="both"/>
        <w:rPr>
          <w:lang w:eastAsia="id-ID"/>
        </w:rPr>
      </w:pPr>
      <w:r w:rsidRPr="00052B2E">
        <w:rPr>
          <w:lang w:eastAsia="id-ID"/>
        </w:rPr>
        <w:t xml:space="preserve">Berdasarkan uraian-uraian tersebut diatas maka Debitur PT. Yeyeom Design (Dalam PKPU Tetap) harus dinyatakan pailit dengan segala akibat hukumnya sehingga selama proses Rapat Kreditor pihak Debitor atau Direktur PT. </w:t>
      </w:r>
      <w:r w:rsidRPr="00052B2E">
        <w:rPr>
          <w:bCs/>
          <w:lang w:eastAsia="id-ID"/>
        </w:rPr>
        <w:t>Yeyeom Design</w:t>
      </w:r>
      <w:r w:rsidRPr="00052B2E">
        <w:rPr>
          <w:lang w:eastAsia="id-ID"/>
        </w:rPr>
        <w:t xml:space="preserve"> tidak pernah hadir dalam sidang dan Rapat Kreditor hanya diwakili oleh General Manager dan staf Administrasi PT. </w:t>
      </w:r>
      <w:r w:rsidRPr="00052B2E">
        <w:rPr>
          <w:bCs/>
          <w:lang w:eastAsia="id-ID"/>
        </w:rPr>
        <w:t>Yeyeom Design</w:t>
      </w:r>
      <w:r w:rsidRPr="00052B2E">
        <w:rPr>
          <w:lang w:eastAsia="id-ID"/>
        </w:rPr>
        <w:t xml:space="preserve"> serta tidak pernah memperbaiki Proposal Rencana Perdmaian yang diajukan sejak tanggal 19 November 2019, maka menurut Pengurus sangat jelas Debitor Pailit tidak menunjukkan itikad baik memanfaatkan proses PKPU yang telah diberikan 2 (dua) kali masa perpanjangan PKPU. Sehingga sangat beralasan bagi Pengurus untuk merekomendasikan kepada Hakim Pengawas agar </w:t>
      </w:r>
      <w:r w:rsidRPr="00052B2E">
        <w:rPr>
          <w:bCs/>
          <w:lang w:eastAsia="id-ID"/>
        </w:rPr>
        <w:t>proses Penundaan Kewajiban Pembayaran Utang Tetap PT. Yeyeom Design (dalam PKPU Tetap) untuk diakhiri dengan segala akibat hukumnya</w:t>
      </w:r>
    </w:p>
    <w:p w:rsidR="00055150" w:rsidRPr="00052B2E" w:rsidRDefault="00055150" w:rsidP="00055150">
      <w:pPr>
        <w:autoSpaceDE w:val="0"/>
        <w:autoSpaceDN w:val="0"/>
        <w:adjustRightInd w:val="0"/>
        <w:spacing w:line="480" w:lineRule="auto"/>
        <w:ind w:firstLine="709"/>
        <w:jc w:val="both"/>
        <w:rPr>
          <w:lang w:eastAsia="id-ID"/>
        </w:rPr>
      </w:pPr>
      <w:r w:rsidRPr="00052B2E">
        <w:lastRenderedPageBreak/>
        <w:t xml:space="preserve">Berdasarkan kasus di atas diketahui bahwa </w:t>
      </w:r>
      <w:r w:rsidRPr="00052B2E">
        <w:rPr>
          <w:lang w:eastAsia="id-ID"/>
        </w:rPr>
        <w:t>PT Dada Indonesia (dalam pailit) terbukti secara hukum memiliki tagihan piutang terhadap PT Yeyeom Design (dalam pailit) sebesar USD 152,000.00 (seratus lima puluh dua ribu dollar Amerika) atau ekuivalen dengan Rp. 2.129.064.000,00 (dua milyar seratus dua puluh sembilan juta enam puluh empat ribu rupiah) dengan menggunakan kurs tengah pada tanggal 18 Desember 2019, dimana nilai USD 1 ekuivalen dengan Rp14.007,00 (empat belas ribu tujuh rupiah), maka tagihan yang diajukan oleh pemohon tersebut beralasan hukum untuk dicatat ke dalam Daftar Tagihan, oleh karenanya beralasan hukum untuk memerintahkan Termohon untuk mencatat jumlah Tagihan PT Dada Indonesia (Dalam Pailit) yang diakui sebesar USD 152,000.00 (seratus lima puluh dua ribu dollar Amerika) atau ekuivalen sebesar Rp2.129.064.000,00 (dua milyar seratus dua puluh sembilan juta enam puluh empat ribu rupiah) di dalam Daftar Piutang Tetap Kepailitan PT Yeyeom Design (dalam pailit).</w:t>
      </w:r>
    </w:p>
    <w:p w:rsidR="00055150" w:rsidRPr="00052B2E" w:rsidRDefault="00055150" w:rsidP="00055150">
      <w:pPr>
        <w:autoSpaceDE w:val="0"/>
        <w:autoSpaceDN w:val="0"/>
        <w:adjustRightInd w:val="0"/>
        <w:spacing w:line="480" w:lineRule="auto"/>
        <w:ind w:firstLine="709"/>
        <w:jc w:val="both"/>
        <w:rPr>
          <w:lang w:eastAsia="id-ID"/>
        </w:rPr>
      </w:pPr>
      <w:r w:rsidRPr="00052B2E">
        <w:rPr>
          <w:lang w:eastAsia="id-ID"/>
        </w:rPr>
        <w:t>Berdasarkan Putusan Majelis Hakim Pengadilan Niaga pada Pengadilan Negeri Jakarta Pusat Nomor 197/Pdt.Sus/PKPU/2019/PN. Niaga.Jkt.Pst. tertanggal 9 Oktober 2019, yang amarnya mengabulkan Permohonan Penundaan Kewajiban Pembayaran Utang (PKPU) Sementara yang diajukan terhadap Termohon PKPU, maka telah dilakukan proses PKPU sementara selama 44 hari, sesuai ketentuan pasal 225 ayat (4) Undang-Undang No. 37 Tahun 2004 tentang Kepailitan dan PKPU</w:t>
      </w:r>
      <w:r w:rsidRPr="00052B2E">
        <w:t xml:space="preserve">. Berdasarkan </w:t>
      </w:r>
      <w:r w:rsidRPr="00052B2E">
        <w:rPr>
          <w:lang w:eastAsia="id-ID"/>
        </w:rPr>
        <w:t xml:space="preserve">Putusan PKPU Tetap Pertama dan tahap kedua Nomor 197/Pdt.Sus/PKPU/2019/PN.Niaga.Jkt.Pst., telah dilaksanakan </w:t>
      </w:r>
      <w:r w:rsidRPr="00052B2E">
        <w:rPr>
          <w:lang w:eastAsia="id-ID"/>
        </w:rPr>
        <w:lastRenderedPageBreak/>
        <w:t>rapat-rapat verifikasi dan pembahasan, pemaparan Rencana Perdamaian oleh kuasa Debitur kepada Para Kreditur.</w:t>
      </w:r>
    </w:p>
    <w:p w:rsidR="00055150" w:rsidRPr="00052B2E" w:rsidRDefault="00055150" w:rsidP="00055150">
      <w:pPr>
        <w:autoSpaceDE w:val="0"/>
        <w:autoSpaceDN w:val="0"/>
        <w:adjustRightInd w:val="0"/>
        <w:spacing w:line="480" w:lineRule="auto"/>
        <w:ind w:firstLine="709"/>
        <w:jc w:val="both"/>
        <w:rPr>
          <w:lang w:eastAsia="id-ID"/>
        </w:rPr>
      </w:pPr>
      <w:r w:rsidRPr="00052B2E">
        <w:rPr>
          <w:lang w:eastAsia="id-ID"/>
        </w:rPr>
        <w:t>Menurut laporan Hakim Pengawas dan pengurus ternyata telah diselengarakan rapat verifikasi dengan acara pembahasan rencana perdamaian dengan hasil dalam pelaksanakan pemungutan suara/voting Rencana Perdamaian PT. Yeyeom Design bahwa 2 (dua) kreditur konkuren yang hadir dengan hak suara 24 yang haknya diakui sementara sebesar Rp. 240.290.118 (</w:t>
      </w:r>
      <w:r w:rsidRPr="00052B2E">
        <w:rPr>
          <w:iCs/>
          <w:lang w:eastAsia="id-ID"/>
        </w:rPr>
        <w:t>dua ratus empat puluh juta dua ratus sembilan puluh ribu seratus delapan belas rupiah</w:t>
      </w:r>
      <w:r w:rsidRPr="00052B2E">
        <w:rPr>
          <w:lang w:eastAsia="id-ID"/>
        </w:rPr>
        <w:t>) atau sama dengan 100 % setuju melaksanakan voting Rencana Perdamaian PT. Yeyeom Design.</w:t>
      </w:r>
    </w:p>
    <w:p w:rsidR="00055150" w:rsidRPr="00052B2E" w:rsidRDefault="00055150" w:rsidP="00055150">
      <w:pPr>
        <w:autoSpaceDE w:val="0"/>
        <w:autoSpaceDN w:val="0"/>
        <w:adjustRightInd w:val="0"/>
        <w:spacing w:line="480" w:lineRule="auto"/>
        <w:ind w:firstLine="709"/>
        <w:jc w:val="both"/>
        <w:rPr>
          <w:iCs/>
          <w:lang w:eastAsia="id-ID"/>
        </w:rPr>
      </w:pPr>
      <w:r w:rsidRPr="00052B2E">
        <w:rPr>
          <w:lang w:eastAsia="id-ID"/>
        </w:rPr>
        <w:t xml:space="preserve">Berdasarkan Pasal 281 ayat (1) Undang-Undang Nomor 37 Tahun 2004 tentang Kepailitan dan Penundaan Kewajiban Pembayaran Utang bahwa </w:t>
      </w:r>
      <w:r w:rsidRPr="00052B2E">
        <w:rPr>
          <w:iCs/>
          <w:lang w:eastAsia="id-ID"/>
        </w:rPr>
        <w:t>rencana perdamaian dapat diterima berdasarkan :</w:t>
      </w:r>
    </w:p>
    <w:p w:rsidR="00055150" w:rsidRPr="00052B2E" w:rsidRDefault="00055150" w:rsidP="003D3EBE">
      <w:pPr>
        <w:numPr>
          <w:ilvl w:val="0"/>
          <w:numId w:val="19"/>
        </w:numPr>
        <w:autoSpaceDE w:val="0"/>
        <w:autoSpaceDN w:val="0"/>
        <w:adjustRightInd w:val="0"/>
        <w:spacing w:line="480" w:lineRule="auto"/>
        <w:ind w:left="360"/>
        <w:jc w:val="both"/>
        <w:rPr>
          <w:iCs/>
          <w:lang w:eastAsia="id-ID"/>
        </w:rPr>
      </w:pPr>
      <w:r w:rsidRPr="00052B2E">
        <w:rPr>
          <w:iCs/>
          <w:lang w:eastAsia="id-ID"/>
        </w:rPr>
        <w:t xml:space="preserve">Persetujuan lebih dari ½ (satu perdua) jumlah kreditur konkuren yang haknya diakui atau sementara diakui yang hadir pada rapat kreditor sebagaimana sebagaimana dimaksud dalam Pasal 268 termasuk Kreditor sebagaimana dimaksud dalam Pasal 280, </w:t>
      </w:r>
      <w:r w:rsidRPr="00052B2E">
        <w:rPr>
          <w:bCs/>
          <w:iCs/>
          <w:lang w:eastAsia="id-ID"/>
        </w:rPr>
        <w:t xml:space="preserve">yang bersamasama </w:t>
      </w:r>
      <w:r w:rsidRPr="00052B2E">
        <w:rPr>
          <w:iCs/>
          <w:lang w:eastAsia="id-ID"/>
        </w:rPr>
        <w:t xml:space="preserve">mewakili paling sedikit 2/3 (dua pertiga) bagian dari seluruh tagihan yang diakui atau sementara diakui dari kreditor konkuren atau kuasanya yang hadir dalam rapat tertentu; </w:t>
      </w:r>
    </w:p>
    <w:p w:rsidR="00055150" w:rsidRPr="00052B2E" w:rsidRDefault="00055150" w:rsidP="003D3EBE">
      <w:pPr>
        <w:numPr>
          <w:ilvl w:val="0"/>
          <w:numId w:val="19"/>
        </w:numPr>
        <w:autoSpaceDE w:val="0"/>
        <w:autoSpaceDN w:val="0"/>
        <w:adjustRightInd w:val="0"/>
        <w:spacing w:line="480" w:lineRule="auto"/>
        <w:ind w:left="360"/>
        <w:jc w:val="both"/>
        <w:rPr>
          <w:iCs/>
          <w:lang w:eastAsia="id-ID"/>
        </w:rPr>
      </w:pPr>
      <w:r w:rsidRPr="00052B2E">
        <w:rPr>
          <w:iCs/>
          <w:lang w:eastAsia="id-ID"/>
        </w:rPr>
        <w:t xml:space="preserve">Persetujuan lebih dari ½ (satu perdua) jumlah kreditor yang piutangnya dijamin dengan gadai, jaminan fidusia, hak tanggungan, hipotek, atau hak agunan atas kebendaan lainnya yang hadir </w:t>
      </w:r>
      <w:r w:rsidRPr="00052B2E">
        <w:rPr>
          <w:bCs/>
          <w:iCs/>
          <w:lang w:eastAsia="id-ID"/>
        </w:rPr>
        <w:t xml:space="preserve">dan </w:t>
      </w:r>
      <w:r w:rsidRPr="00052B2E">
        <w:rPr>
          <w:iCs/>
          <w:lang w:eastAsia="id-ID"/>
        </w:rPr>
        <w:t xml:space="preserve">mewakili paling sedikit 2/3 </w:t>
      </w:r>
      <w:r w:rsidRPr="00052B2E">
        <w:rPr>
          <w:iCs/>
          <w:lang w:eastAsia="id-ID"/>
        </w:rPr>
        <w:lastRenderedPageBreak/>
        <w:t>(dua pertiga) bagian dari seluruh tagihan dari kreditor tersebut atau kuasanya yang hadir dalam rapat tersebut.”</w:t>
      </w:r>
    </w:p>
    <w:p w:rsidR="00055150" w:rsidRPr="00052B2E" w:rsidRDefault="00055150" w:rsidP="00055150">
      <w:pPr>
        <w:autoSpaceDE w:val="0"/>
        <w:autoSpaceDN w:val="0"/>
        <w:adjustRightInd w:val="0"/>
        <w:spacing w:line="480" w:lineRule="auto"/>
        <w:ind w:firstLine="709"/>
        <w:jc w:val="both"/>
        <w:rPr>
          <w:bCs/>
          <w:lang w:eastAsia="id-ID"/>
        </w:rPr>
      </w:pPr>
      <w:r w:rsidRPr="00052B2E">
        <w:t>B</w:t>
      </w:r>
      <w:r w:rsidRPr="00052B2E">
        <w:rPr>
          <w:lang w:eastAsia="id-ID"/>
        </w:rPr>
        <w:t xml:space="preserve">erdasarkan tersebut diatas dihubungkan Pasal 281 ayat (1) dengan syarat rencana perdamaian tidak diterima atau ditolak adalah quorum, karena  </w:t>
      </w:r>
      <w:r w:rsidRPr="00052B2E">
        <w:rPr>
          <w:bCs/>
          <w:iCs/>
          <w:lang w:eastAsia="id-ID"/>
        </w:rPr>
        <w:t xml:space="preserve">2 (dua) kreditur konkuren secara aklamasi menolak </w:t>
      </w:r>
      <w:r w:rsidRPr="00052B2E">
        <w:rPr>
          <w:lang w:eastAsia="id-ID"/>
        </w:rPr>
        <w:t>Rencana Perdamaian PT. Yeyeom Design, sehingga d</w:t>
      </w:r>
      <w:r w:rsidRPr="00052B2E">
        <w:rPr>
          <w:color w:val="000000"/>
          <w:lang w:eastAsia="id-ID"/>
        </w:rPr>
        <w:t>ebitur PT. Yeyeom Design harus dinyatakan pailit dengan segala akibat hukumnya. S</w:t>
      </w:r>
      <w:r w:rsidRPr="00052B2E">
        <w:rPr>
          <w:lang w:eastAsia="id-ID"/>
        </w:rPr>
        <w:t xml:space="preserve">elama proses rapat kreditor pihak debitor atau Direktur PT. Yeyeom Design tidak pernah hadir dalam sidang dan rapat kreditor hanya diwakili oleh General Manager dan staf Administrasi PT. Yeyeom Design serta tidak pernah memperbaiki proposal rencana perdmaian yang diajukan sejak tanggal 19 November 2019, maka menurut pengurus sangat jelas debitor pailit tidak menunjukkan itikad baik memanfaatkan proses PKPU yang telah diberikan 2 (dua) kali masa perpanjangan PKPU sehingga sangat beralasan bagi pengurus untuk merekomendasikan kepada Hakim Pengawas agar </w:t>
      </w:r>
      <w:r w:rsidRPr="00052B2E">
        <w:rPr>
          <w:bCs/>
          <w:lang w:eastAsia="id-ID"/>
        </w:rPr>
        <w:t>proses Penundaan Kewajiban Pembayaran Utang Tetap PT. Yeyeom Design  untuk diakhiri dengan segala akibat hukumnya.</w:t>
      </w:r>
    </w:p>
    <w:p w:rsidR="00055150" w:rsidRPr="00052B2E" w:rsidRDefault="00055150" w:rsidP="00055150">
      <w:pPr>
        <w:autoSpaceDE w:val="0"/>
        <w:autoSpaceDN w:val="0"/>
        <w:adjustRightInd w:val="0"/>
        <w:spacing w:line="480" w:lineRule="auto"/>
        <w:ind w:firstLine="709"/>
        <w:jc w:val="both"/>
        <w:rPr>
          <w:lang w:eastAsia="id-ID"/>
        </w:rPr>
      </w:pPr>
      <w:r w:rsidRPr="00052B2E">
        <w:rPr>
          <w:lang w:eastAsia="id-ID"/>
        </w:rPr>
        <w:t>Didasarkan pada keadaan di atas, maka sesuai dengan ketentuan Pasal 230 ayat (1) Undang-Undang No. 37 Tahun 2004 tentang Kepailitan Dan Penundaan Kewajiban Pembayaran Utang, maka termohon PKPU dalam keadaan Pailit dengan segala akibat hukumnya dan dengan mengacu pada ketentuan Pasal 255 ayat (1) huruf d UU Kepailitan dan PKPU.</w:t>
      </w:r>
    </w:p>
    <w:p w:rsidR="00893BE0" w:rsidRPr="00055150" w:rsidRDefault="00055150" w:rsidP="00055150">
      <w:r w:rsidRPr="00052B2E">
        <w:rPr>
          <w:lang w:eastAsia="id-ID"/>
        </w:rPr>
        <w:t>Berdasarkan Putusan di atas, maka penulis setuju dengan putusan Mahkamah Agung</w:t>
      </w:r>
      <w:r w:rsidRPr="00052B2E">
        <w:rPr>
          <w:b/>
          <w:bCs/>
          <w:iCs/>
        </w:rPr>
        <w:t xml:space="preserve"> </w:t>
      </w:r>
      <w:r w:rsidRPr="00052B2E">
        <w:rPr>
          <w:iCs/>
        </w:rPr>
        <w:t>Nomor 830 K/Pdt.Sus-Pailit/2020</w:t>
      </w:r>
      <w:r w:rsidRPr="00052B2E">
        <w:rPr>
          <w:lang w:eastAsia="id-ID"/>
        </w:rPr>
        <w:t xml:space="preserve"> sebab ketidakhadiran debitor karena belum ada perbaikan rencana perdamaian maka debitor tersebut telah lalai melaksanakan tindakan yang diwajibkan kepada debitor. Menurut penulis d</w:t>
      </w:r>
      <w:r w:rsidRPr="00052B2E">
        <w:t xml:space="preserve">ebitor </w:t>
      </w:r>
      <w:r w:rsidRPr="00052B2E">
        <w:lastRenderedPageBreak/>
        <w:t>PKPU belum menyampaikan perbaikan rencana perdamaian dan  kreditor konkuren yang hadir telah menolak adanya proposal perdamaian PKPU sehingga Penundaan Kewajiban Pembayaran Utang (PKPU) harus diakhiri  dan debitor PKPU harus dinyatakan pailit dengan segala akibat hukumnya dan dengan dinyatakan pailit debitor PKPU maka guna harus diangkat kurator dan ditunjuk seorang hakim pengawas dari hakim Pengadilan Niaga pada Pengadilan Negeri Jakarta</w:t>
      </w:r>
    </w:p>
    <w:sectPr w:rsidR="00893BE0" w:rsidRPr="00055150" w:rsidSect="008751EE">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1259" w:footer="128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069" w:rsidRDefault="00A07069">
      <w:r>
        <w:separator/>
      </w:r>
    </w:p>
  </w:endnote>
  <w:endnote w:type="continuationSeparator" w:id="1">
    <w:p w:rsidR="00A07069" w:rsidRDefault="00A070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2F0" w:rsidRDefault="00DC02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2F0" w:rsidRDefault="00DC02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A46AA0" w:rsidP="00796F99">
    <w:pPr>
      <w:pStyle w:val="Footer"/>
      <w:jc w:val="center"/>
    </w:pPr>
    <w:r w:rsidRPr="00A46AA0">
      <w:rPr>
        <w:rStyle w:val="PageNumber"/>
      </w:rPr>
      <w:fldChar w:fldCharType="begin"/>
    </w:r>
    <w:r w:rsidRPr="00A46AA0">
      <w:rPr>
        <w:rStyle w:val="PageNumber"/>
      </w:rPr>
      <w:instrText xml:space="preserve"> PAGE </w:instrText>
    </w:r>
    <w:r w:rsidRPr="00A46AA0">
      <w:rPr>
        <w:rStyle w:val="PageNumber"/>
      </w:rPr>
      <w:fldChar w:fldCharType="separate"/>
    </w:r>
    <w:r w:rsidR="00DC02F0">
      <w:rPr>
        <w:rStyle w:val="PageNumber"/>
        <w:noProof/>
      </w:rPr>
      <w:t>73</w:t>
    </w:r>
    <w:r w:rsidRPr="00A46AA0">
      <w:rPr>
        <w:rStyle w:val="PageNumber"/>
      </w:rPr>
      <w:fldChar w:fldCharType="end"/>
    </w:r>
  </w:p>
  <w:p w:rsidR="00A46AA0" w:rsidRDefault="00A46A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069" w:rsidRDefault="00A07069">
      <w:r>
        <w:separator/>
      </w:r>
    </w:p>
  </w:footnote>
  <w:footnote w:type="continuationSeparator" w:id="1">
    <w:p w:rsidR="00A07069" w:rsidRDefault="00A07069">
      <w:r>
        <w:continuationSeparator/>
      </w:r>
    </w:p>
  </w:footnote>
  <w:footnote w:id="2">
    <w:p w:rsidR="00055150" w:rsidRPr="00AE2375" w:rsidRDefault="00055150" w:rsidP="00055150">
      <w:pPr>
        <w:pStyle w:val="FootnoteText"/>
        <w:ind w:firstLine="720"/>
      </w:pPr>
      <w:r w:rsidRPr="00AE2375">
        <w:rPr>
          <w:rStyle w:val="FootnoteReference"/>
        </w:rPr>
        <w:footnoteRef/>
      </w:r>
      <w:r w:rsidRPr="00AE2375">
        <w:t xml:space="preserve"> Rudy Lontoh, </w:t>
      </w:r>
      <w:r w:rsidRPr="00AE2375">
        <w:rPr>
          <w:i/>
        </w:rPr>
        <w:t>Op.Cit</w:t>
      </w:r>
      <w:r w:rsidRPr="00AE2375">
        <w:t>, h. 78</w:t>
      </w:r>
    </w:p>
  </w:footnote>
  <w:footnote w:id="3">
    <w:p w:rsidR="00055150" w:rsidRPr="00AE2375" w:rsidRDefault="00055150" w:rsidP="00055150">
      <w:pPr>
        <w:autoSpaceDE w:val="0"/>
        <w:autoSpaceDN w:val="0"/>
        <w:adjustRightInd w:val="0"/>
        <w:ind w:firstLine="720"/>
        <w:jc w:val="both"/>
        <w:rPr>
          <w:sz w:val="20"/>
          <w:szCs w:val="20"/>
        </w:rPr>
      </w:pPr>
      <w:r w:rsidRPr="00AE2375">
        <w:rPr>
          <w:rStyle w:val="FootnoteReference"/>
          <w:sz w:val="20"/>
          <w:szCs w:val="20"/>
        </w:rPr>
        <w:footnoteRef/>
      </w:r>
      <w:r w:rsidRPr="00AE2375">
        <w:rPr>
          <w:sz w:val="20"/>
          <w:szCs w:val="20"/>
        </w:rPr>
        <w:t xml:space="preserve"> Mans S Sastrawidjaja, </w:t>
      </w:r>
      <w:r w:rsidRPr="00AE2375">
        <w:rPr>
          <w:i/>
          <w:iCs/>
          <w:sz w:val="20"/>
          <w:szCs w:val="20"/>
        </w:rPr>
        <w:t>Hukum Kepailitan dan Penundaan kewajiban Pembayaran Utang</w:t>
      </w:r>
      <w:r w:rsidRPr="00AE2375">
        <w:rPr>
          <w:sz w:val="20"/>
          <w:szCs w:val="20"/>
        </w:rPr>
        <w:t>, Alumni, Bandung, 2016, h.62</w:t>
      </w:r>
    </w:p>
  </w:footnote>
  <w:footnote w:id="4">
    <w:p w:rsidR="00055150" w:rsidRPr="00AE2375" w:rsidRDefault="00055150" w:rsidP="00055150">
      <w:pPr>
        <w:pStyle w:val="FootnoteText"/>
        <w:ind w:firstLine="720"/>
      </w:pPr>
      <w:r w:rsidRPr="00AE2375">
        <w:rPr>
          <w:rStyle w:val="FootnoteReference"/>
        </w:rPr>
        <w:footnoteRef/>
      </w:r>
      <w:r w:rsidRPr="00AE2375">
        <w:t xml:space="preserve"> Sutan Remmy Syahdeini, </w:t>
      </w:r>
      <w:r w:rsidRPr="00AE2375">
        <w:rPr>
          <w:i/>
        </w:rPr>
        <w:t>Op.Cit</w:t>
      </w:r>
      <w:r w:rsidRPr="00AE2375">
        <w:t>, h.64.</w:t>
      </w:r>
    </w:p>
  </w:footnote>
  <w:footnote w:id="5">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 70</w:t>
      </w:r>
    </w:p>
  </w:footnote>
  <w:footnote w:id="6">
    <w:p w:rsidR="00055150" w:rsidRPr="00AE2375" w:rsidRDefault="00055150" w:rsidP="00055150">
      <w:pPr>
        <w:pStyle w:val="FootnoteText"/>
        <w:ind w:firstLine="720"/>
        <w:jc w:val="both"/>
      </w:pPr>
      <w:r w:rsidRPr="00AE2375">
        <w:rPr>
          <w:rStyle w:val="FootnoteReference"/>
        </w:rPr>
        <w:footnoteRef/>
      </w:r>
      <w:r w:rsidRPr="00AE2375">
        <w:t xml:space="preserve"> Ahmad Yani  dan Gunawan Widjaya, </w:t>
      </w:r>
      <w:r w:rsidRPr="00AE2375">
        <w:rPr>
          <w:i/>
          <w:iCs/>
        </w:rPr>
        <w:t>Kepailitan (Seri Hukum Bisnis)</w:t>
      </w:r>
      <w:r w:rsidRPr="00AE2375">
        <w:t>, Raja Grafindo, Jakarta, 2014, h. 69</w:t>
      </w:r>
    </w:p>
  </w:footnote>
  <w:footnote w:id="7">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 74</w:t>
      </w:r>
    </w:p>
  </w:footnote>
  <w:footnote w:id="8">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 75</w:t>
      </w:r>
    </w:p>
  </w:footnote>
  <w:footnote w:id="9">
    <w:p w:rsidR="00055150" w:rsidRPr="00AE2375" w:rsidRDefault="00055150" w:rsidP="00055150">
      <w:pPr>
        <w:pStyle w:val="FootnoteText"/>
        <w:ind w:firstLine="720"/>
        <w:jc w:val="both"/>
      </w:pPr>
      <w:r w:rsidRPr="00AE2375">
        <w:rPr>
          <w:rStyle w:val="FootnoteReference"/>
        </w:rPr>
        <w:footnoteRef/>
      </w:r>
      <w:r w:rsidRPr="00AE2375">
        <w:t xml:space="preserve"> Imran Nating, </w:t>
      </w:r>
      <w:r w:rsidRPr="00AE2375">
        <w:rPr>
          <w:i/>
          <w:iCs/>
        </w:rPr>
        <w:t>Peranan dan Tanggung Jawab Kurator Dalam Pengurusan dan Pemberesan Harta Pailit</w:t>
      </w:r>
      <w:r w:rsidRPr="00AE2375">
        <w:t>, Rajawali Pers, Jakarta, 2014, h. 93</w:t>
      </w:r>
    </w:p>
  </w:footnote>
  <w:footnote w:id="10">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 94</w:t>
      </w:r>
    </w:p>
  </w:footnote>
  <w:footnote w:id="11">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 95</w:t>
      </w:r>
    </w:p>
  </w:footnote>
  <w:footnote w:id="12">
    <w:p w:rsidR="00055150" w:rsidRPr="00AE2375" w:rsidRDefault="00055150" w:rsidP="00055150">
      <w:pPr>
        <w:pStyle w:val="FootnoteText"/>
        <w:ind w:firstLine="720"/>
      </w:pPr>
      <w:r w:rsidRPr="00AE2375">
        <w:rPr>
          <w:rStyle w:val="FootnoteReference"/>
        </w:rPr>
        <w:footnoteRef/>
      </w:r>
      <w:r w:rsidRPr="00AE2375">
        <w:t xml:space="preserve"> M. Hadi Subhan, </w:t>
      </w:r>
      <w:r w:rsidRPr="00AE2375">
        <w:rPr>
          <w:i/>
        </w:rPr>
        <w:t>Op.Cit</w:t>
      </w:r>
      <w:r w:rsidRPr="00AE2375">
        <w:t>, h. 101</w:t>
      </w:r>
    </w:p>
  </w:footnote>
  <w:footnote w:id="13">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 105</w:t>
      </w:r>
    </w:p>
  </w:footnote>
  <w:footnote w:id="14">
    <w:p w:rsidR="00055150" w:rsidRPr="00AE2375" w:rsidRDefault="00055150" w:rsidP="00055150">
      <w:pPr>
        <w:pStyle w:val="FootnoteText"/>
        <w:ind w:firstLine="720"/>
      </w:pPr>
      <w:r w:rsidRPr="00AE2375">
        <w:rPr>
          <w:rStyle w:val="FootnoteReference"/>
        </w:rPr>
        <w:footnoteRef/>
      </w:r>
      <w:r w:rsidRPr="00AE2375">
        <w:t xml:space="preserve"> Adrian Sutedi, </w:t>
      </w:r>
      <w:r w:rsidRPr="00AE2375">
        <w:rPr>
          <w:i/>
          <w:iCs/>
        </w:rPr>
        <w:t>Hukum Kepailitan</w:t>
      </w:r>
      <w:r w:rsidRPr="00AE2375">
        <w:t>, Ghalia Indonesia, Bogor, 2014, h. 54</w:t>
      </w:r>
    </w:p>
  </w:footnote>
  <w:footnote w:id="15">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h.57</w:t>
      </w:r>
    </w:p>
  </w:footnote>
  <w:footnote w:id="16">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h.60</w:t>
      </w:r>
    </w:p>
  </w:footnote>
  <w:footnote w:id="17">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h.61</w:t>
      </w:r>
    </w:p>
  </w:footnote>
  <w:footnote w:id="18">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h.63</w:t>
      </w:r>
    </w:p>
  </w:footnote>
  <w:footnote w:id="19">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h.67.</w:t>
      </w:r>
    </w:p>
  </w:footnote>
  <w:footnote w:id="20">
    <w:p w:rsidR="00055150" w:rsidRPr="00AE2375" w:rsidRDefault="00055150" w:rsidP="00055150">
      <w:pPr>
        <w:pStyle w:val="FootnoteText"/>
        <w:ind w:firstLine="720"/>
      </w:pPr>
      <w:r w:rsidRPr="00AE2375">
        <w:rPr>
          <w:rStyle w:val="FootnoteReference"/>
        </w:rPr>
        <w:footnoteRef/>
      </w:r>
      <w:r w:rsidRPr="00AE2375">
        <w:t xml:space="preserve"> Munir Fuady, </w:t>
      </w:r>
      <w:r w:rsidRPr="00AE2375">
        <w:rPr>
          <w:i/>
        </w:rPr>
        <w:t>Op.Cit</w:t>
      </w:r>
      <w:r w:rsidRPr="00AE2375">
        <w:t>, h. 81.</w:t>
      </w:r>
    </w:p>
  </w:footnote>
  <w:footnote w:id="21">
    <w:p w:rsidR="00055150" w:rsidRPr="00AE2375" w:rsidRDefault="00055150" w:rsidP="00055150">
      <w:pPr>
        <w:pStyle w:val="FootnoteText"/>
        <w:ind w:firstLine="720"/>
      </w:pPr>
      <w:r w:rsidRPr="00AE2375">
        <w:rPr>
          <w:rStyle w:val="FootnoteReference"/>
        </w:rPr>
        <w:footnoteRef/>
      </w:r>
      <w:r w:rsidRPr="00AE2375">
        <w:t xml:space="preserve"> Adrian Sutedi, </w:t>
      </w:r>
      <w:r w:rsidRPr="00AE2375">
        <w:rPr>
          <w:i/>
        </w:rPr>
        <w:t>Op.Cit</w:t>
      </w:r>
      <w:r w:rsidRPr="00AE2375">
        <w:t>, h. 78</w:t>
      </w:r>
    </w:p>
  </w:footnote>
  <w:footnote w:id="22">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 80</w:t>
      </w:r>
    </w:p>
  </w:footnote>
  <w:footnote w:id="23">
    <w:p w:rsidR="00055150" w:rsidRPr="00AE2375" w:rsidRDefault="00055150" w:rsidP="00055150">
      <w:pPr>
        <w:pStyle w:val="FootnoteText"/>
        <w:ind w:firstLine="720"/>
      </w:pPr>
      <w:r w:rsidRPr="00AE2375">
        <w:rPr>
          <w:rStyle w:val="FootnoteReference"/>
        </w:rPr>
        <w:footnoteRef/>
      </w:r>
      <w:r w:rsidRPr="00AE2375">
        <w:t xml:space="preserve"> </w:t>
      </w:r>
      <w:r w:rsidRPr="00AE2375">
        <w:rPr>
          <w:i/>
        </w:rPr>
        <w:t>Ibid</w:t>
      </w:r>
      <w:r w:rsidRPr="00AE2375">
        <w:t>, h. 81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0" o:spid="_x0000_s2062"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A46AA0">
      <w:rPr>
        <w:rStyle w:val="PageNumber"/>
      </w:rPr>
      <w:fldChar w:fldCharType="begin"/>
    </w:r>
    <w:r w:rsidR="00A46AA0">
      <w:rPr>
        <w:rStyle w:val="PageNumber"/>
      </w:rPr>
      <w:instrText xml:space="preserve">PAGE  </w:instrText>
    </w:r>
    <w:r w:rsidR="00A46AA0">
      <w:rPr>
        <w:rStyle w:val="PageNumber"/>
      </w:rPr>
      <w:fldChar w:fldCharType="end"/>
    </w:r>
  </w:p>
  <w:p w:rsidR="00A46AA0" w:rsidRDefault="00A46AA0" w:rsidP="00796F99">
    <w:pPr>
      <w:pStyle w:val="Header"/>
      <w:ind w:right="360"/>
    </w:pPr>
  </w:p>
  <w:p w:rsidR="00A46AA0" w:rsidRDefault="00A46AA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AA0" w:rsidRPr="00A46AA0" w:rsidRDefault="001852B4" w:rsidP="00796F99">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781231" o:spid="_x0000_s2063"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A46AA0" w:rsidRPr="00A46AA0">
      <w:rPr>
        <w:rStyle w:val="PageNumber"/>
      </w:rPr>
      <w:fldChar w:fldCharType="begin"/>
    </w:r>
    <w:r w:rsidR="00A46AA0" w:rsidRPr="00A46AA0">
      <w:rPr>
        <w:rStyle w:val="PageNumber"/>
      </w:rPr>
      <w:instrText xml:space="preserve">PAGE  </w:instrText>
    </w:r>
    <w:r w:rsidR="00A46AA0" w:rsidRPr="00A46AA0">
      <w:rPr>
        <w:rStyle w:val="PageNumber"/>
      </w:rPr>
      <w:fldChar w:fldCharType="separate"/>
    </w:r>
    <w:r w:rsidR="00DC02F0">
      <w:rPr>
        <w:rStyle w:val="PageNumber"/>
        <w:noProof/>
      </w:rPr>
      <w:t>107</w:t>
    </w:r>
    <w:r w:rsidR="00A46AA0" w:rsidRPr="00A46AA0">
      <w:rPr>
        <w:rStyle w:val="PageNumber"/>
      </w:rPr>
      <w:fldChar w:fldCharType="end"/>
    </w:r>
  </w:p>
  <w:p w:rsidR="00DC02F0" w:rsidRPr="005A4322" w:rsidRDefault="00DC02F0" w:rsidP="00DC02F0">
    <w:pPr>
      <w:pStyle w:val="Header"/>
      <w:jc w:val="right"/>
      <w:rPr>
        <w:lang w:val="id-ID"/>
      </w:rPr>
    </w:pPr>
    <w:r>
      <w:rPr>
        <w:noProof/>
      </w:rPr>
      <w:pict>
        <v:shape id="_x0000_s2066"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 21/11/2025 9:49:55</w:t>
    </w:r>
  </w:p>
  <w:p w:rsidR="00A46AA0" w:rsidRDefault="00A46AA0" w:rsidP="00796F99">
    <w:pPr>
      <w:pStyle w:val="Header"/>
      <w:ind w:right="360"/>
      <w:jc w:val="right"/>
    </w:pPr>
  </w:p>
  <w:p w:rsidR="00A46AA0" w:rsidRDefault="00A46AA0">
    <w:pPr>
      <w:pStyle w:val="Header"/>
    </w:pPr>
  </w:p>
  <w:p w:rsidR="00A46AA0" w:rsidRDefault="00A46A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2F0" w:rsidRPr="005A4322" w:rsidRDefault="00DC02F0" w:rsidP="00DC02F0">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 21/11/2025 9:49:55</w:t>
    </w:r>
  </w:p>
  <w:p w:rsidR="001852B4" w:rsidRDefault="001852B4">
    <w:pPr>
      <w:pStyle w:val="Header"/>
    </w:pPr>
    <w:r>
      <w:rPr>
        <w:noProof/>
      </w:rPr>
      <w:pict>
        <v:shape id="WordPictureWatermark41781229" o:spid="_x0000_s2061"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3354"/>
    <w:multiLevelType w:val="hybridMultilevel"/>
    <w:tmpl w:val="711CDF3C"/>
    <w:lvl w:ilvl="0" w:tplc="A184F12E">
      <w:start w:val="1"/>
      <w:numFmt w:val="lowerLetter"/>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1F3F16"/>
    <w:multiLevelType w:val="hybridMultilevel"/>
    <w:tmpl w:val="E558095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A10B6A"/>
    <w:multiLevelType w:val="hybridMultilevel"/>
    <w:tmpl w:val="7332E50E"/>
    <w:lvl w:ilvl="0" w:tplc="8FDC9230">
      <w:start w:val="1"/>
      <w:numFmt w:val="decimal"/>
      <w:lvlText w:val="%1."/>
      <w:lvlJc w:val="left"/>
      <w:pPr>
        <w:tabs>
          <w:tab w:val="num" w:pos="1005"/>
        </w:tabs>
        <w:ind w:left="1005" w:hanging="645"/>
      </w:pPr>
      <w:rPr>
        <w:rFonts w:hint="default"/>
      </w:rPr>
    </w:lvl>
    <w:lvl w:ilvl="1" w:tplc="D6CE1CB8">
      <w:start w:val="1"/>
      <w:numFmt w:val="lowerLetter"/>
      <w:lvlText w:val="%2."/>
      <w:lvlJc w:val="left"/>
      <w:pPr>
        <w:ind w:left="1440" w:hanging="360"/>
      </w:pPr>
      <w:rPr>
        <w:rFonts w:ascii="Times New Roman" w:hAnsi="Times New Roman" w:cs="Times New Roman" w:hint="default"/>
        <w:sz w:val="24"/>
        <w:szCs w:val="24"/>
      </w:rPr>
    </w:lvl>
    <w:lvl w:ilvl="2" w:tplc="42980EB4">
      <w:start w:val="1"/>
      <w:numFmt w:val="upperLetter"/>
      <w:lvlText w:val="%3."/>
      <w:lvlJc w:val="left"/>
      <w:pPr>
        <w:ind w:left="2340" w:hanging="360"/>
      </w:pPr>
      <w:rPr>
        <w:rFonts w:hint="default"/>
        <w:b/>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7A7CED"/>
    <w:multiLevelType w:val="hybridMultilevel"/>
    <w:tmpl w:val="0CC43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5406C"/>
    <w:multiLevelType w:val="multilevel"/>
    <w:tmpl w:val="65C0E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9C2BDE"/>
    <w:multiLevelType w:val="hybridMultilevel"/>
    <w:tmpl w:val="8A401DF2"/>
    <w:lvl w:ilvl="0" w:tplc="322C4230">
      <w:start w:val="1"/>
      <w:numFmt w:val="lowerLetter"/>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9D75E0"/>
    <w:multiLevelType w:val="hybridMultilevel"/>
    <w:tmpl w:val="4BEA9EEC"/>
    <w:lvl w:ilvl="0" w:tplc="961C308E">
      <w:start w:val="1"/>
      <w:numFmt w:val="lowerLetter"/>
      <w:lvlText w:val="%1."/>
      <w:lvlJc w:val="left"/>
      <w:pPr>
        <w:tabs>
          <w:tab w:val="num" w:pos="765"/>
        </w:tabs>
        <w:ind w:left="765" w:hanging="405"/>
      </w:pPr>
      <w:rPr>
        <w:rFonts w:ascii="Times New Roman" w:eastAsia="Times New Roman" w:hAnsi="Times New Roman" w:cs="Times New Roman"/>
      </w:rPr>
    </w:lvl>
    <w:lvl w:ilvl="1" w:tplc="E3EC6490">
      <w:start w:val="1"/>
      <w:numFmt w:val="decimal"/>
      <w:lvlText w:val="%2."/>
      <w:lvlJc w:val="left"/>
      <w:pPr>
        <w:tabs>
          <w:tab w:val="num" w:pos="1440"/>
        </w:tabs>
        <w:ind w:left="1440" w:hanging="360"/>
      </w:pPr>
      <w:rPr>
        <w:rFonts w:hint="default"/>
      </w:rPr>
    </w:lvl>
    <w:lvl w:ilvl="2" w:tplc="427CFAD6">
      <w:start w:val="1"/>
      <w:numFmt w:val="upperLetter"/>
      <w:lvlText w:val="%3."/>
      <w:lvlJc w:val="left"/>
      <w:pPr>
        <w:ind w:left="2340" w:hanging="360"/>
      </w:pPr>
      <w:rPr>
        <w:rFonts w:hint="default"/>
        <w:b/>
        <w:sz w:val="24"/>
        <w:szCs w:val="24"/>
      </w:rPr>
    </w:lvl>
    <w:lvl w:ilvl="3" w:tplc="2A402380">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694C74"/>
    <w:multiLevelType w:val="hybridMultilevel"/>
    <w:tmpl w:val="6A3A9E9C"/>
    <w:lvl w:ilvl="0" w:tplc="6D3C2EB6">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812FBA"/>
    <w:multiLevelType w:val="multilevel"/>
    <w:tmpl w:val="8D56BE8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DF2CA8"/>
    <w:multiLevelType w:val="hybridMultilevel"/>
    <w:tmpl w:val="CE5C13C0"/>
    <w:lvl w:ilvl="0" w:tplc="04090015">
      <w:start w:val="1"/>
      <w:numFmt w:val="upperLetter"/>
      <w:lvlText w:val="%1."/>
      <w:lvlJc w:val="left"/>
      <w:pPr>
        <w:tabs>
          <w:tab w:val="num" w:pos="720"/>
        </w:tabs>
        <w:ind w:left="720" w:hanging="360"/>
      </w:pPr>
    </w:lvl>
    <w:lvl w:ilvl="1" w:tplc="08B08E12">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9B51A7"/>
    <w:multiLevelType w:val="multilevel"/>
    <w:tmpl w:val="7AE0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547CD3"/>
    <w:multiLevelType w:val="multilevel"/>
    <w:tmpl w:val="4ABA1412"/>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394258"/>
    <w:multiLevelType w:val="multilevel"/>
    <w:tmpl w:val="E960A814"/>
    <w:lvl w:ilvl="0">
      <w:start w:val="1"/>
      <w:numFmt w:val="upperLetter"/>
      <w:pStyle w:val="Heading1"/>
      <w:lvlText w:val="%1."/>
      <w:lvlJc w:val="left"/>
      <w:pPr>
        <w:tabs>
          <w:tab w:val="num" w:pos="360"/>
        </w:tabs>
        <w:ind w:left="360" w:hanging="360"/>
      </w:pPr>
      <w:rPr>
        <w:rFonts w:hint="default"/>
      </w:rPr>
    </w:lvl>
    <w:lvl w:ilvl="1">
      <w:start w:val="1"/>
      <w:numFmt w:val="lowerLetter"/>
      <w:pStyle w:val="Normal"/>
      <w:lvlText w:val="%2."/>
      <w:lvlJc w:val="left"/>
      <w:pPr>
        <w:tabs>
          <w:tab w:val="num" w:pos="1440"/>
        </w:tabs>
        <w:ind w:left="1440" w:hanging="360"/>
      </w:pPr>
      <w:rPr>
        <w:rFonts w:ascii="Times New Roman" w:eastAsia="Times New Roman" w:hAnsi="Times New Roman" w:cs="Times New Roman"/>
      </w:rPr>
    </w:lvl>
    <w:lvl w:ilvl="2">
      <w:start w:val="1"/>
      <w:numFmt w:val="lowerRoman"/>
      <w:pStyle w:val="Normal"/>
      <w:lvlText w:val="%3."/>
      <w:lvlJc w:val="right"/>
      <w:pPr>
        <w:tabs>
          <w:tab w:val="num" w:pos="2160"/>
        </w:tabs>
        <w:ind w:left="2160" w:hanging="180"/>
      </w:pPr>
    </w:lvl>
    <w:lvl w:ilvl="3">
      <w:start w:val="1"/>
      <w:numFmt w:val="decimal"/>
      <w:pStyle w:val="Normal"/>
      <w:lvlText w:val="%4."/>
      <w:lvlJc w:val="left"/>
      <w:pPr>
        <w:tabs>
          <w:tab w:val="num" w:pos="2880"/>
        </w:tabs>
        <w:ind w:left="2880" w:hanging="360"/>
      </w:pPr>
    </w:lvl>
    <w:lvl w:ilvl="4">
      <w:start w:val="1"/>
      <w:numFmt w:val="decimal"/>
      <w:pStyle w:val="Normal"/>
      <w:lvlText w:val="%5)"/>
      <w:lvlJc w:val="left"/>
      <w:pPr>
        <w:tabs>
          <w:tab w:val="num" w:pos="3600"/>
        </w:tabs>
        <w:ind w:left="3600" w:hanging="360"/>
      </w:pPr>
      <w:rPr>
        <w:rFonts w:ascii="Arial" w:eastAsia="Times New Roman" w:hAnsi="Arial" w:cs="Arial"/>
      </w:rPr>
    </w:lvl>
    <w:lvl w:ilvl="5">
      <w:start w:val="1"/>
      <w:numFmt w:val="lowerRoman"/>
      <w:pStyle w:val="Normal"/>
      <w:lvlText w:val="%6."/>
      <w:lvlJc w:val="right"/>
      <w:pPr>
        <w:tabs>
          <w:tab w:val="num" w:pos="4320"/>
        </w:tabs>
        <w:ind w:left="4320" w:hanging="180"/>
      </w:pPr>
    </w:lvl>
    <w:lvl w:ilvl="6">
      <w:start w:val="1"/>
      <w:numFmt w:val="decimal"/>
      <w:pStyle w:val="Normal"/>
      <w:lvlText w:val="%7)"/>
      <w:lvlJc w:val="left"/>
      <w:pPr>
        <w:tabs>
          <w:tab w:val="num" w:pos="5040"/>
        </w:tabs>
        <w:ind w:left="5040" w:hanging="360"/>
      </w:pPr>
      <w:rPr>
        <w:rFonts w:ascii="Arial" w:eastAsia="Times New Roman" w:hAnsi="Arial" w:cs="Arial"/>
      </w:rPr>
    </w:lvl>
    <w:lvl w:ilvl="7">
      <w:start w:val="1"/>
      <w:numFmt w:val="lowerLetter"/>
      <w:pStyle w:val="Normal"/>
      <w:lvlText w:val="%8."/>
      <w:lvlJc w:val="left"/>
      <w:pPr>
        <w:tabs>
          <w:tab w:val="num" w:pos="5760"/>
        </w:tabs>
        <w:ind w:left="5760" w:hanging="360"/>
      </w:pPr>
    </w:lvl>
    <w:lvl w:ilvl="8">
      <w:start w:val="1"/>
      <w:numFmt w:val="lowerRoman"/>
      <w:pStyle w:val="Normal"/>
      <w:lvlText w:val="%9."/>
      <w:lvlJc w:val="right"/>
      <w:pPr>
        <w:tabs>
          <w:tab w:val="num" w:pos="6480"/>
        </w:tabs>
        <w:ind w:left="6480" w:hanging="180"/>
      </w:pPr>
    </w:lvl>
  </w:abstractNum>
  <w:abstractNum w:abstractNumId="13">
    <w:nsid w:val="65BD55FC"/>
    <w:multiLevelType w:val="hybridMultilevel"/>
    <w:tmpl w:val="3438C3AE"/>
    <w:lvl w:ilvl="0" w:tplc="5EAE9A9A">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82A5857"/>
    <w:multiLevelType w:val="hybridMultilevel"/>
    <w:tmpl w:val="64FC9546"/>
    <w:lvl w:ilvl="0" w:tplc="3DC8AE00">
      <w:start w:val="2"/>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12D026">
      <w:start w:val="1"/>
      <w:numFmt w:val="lowerLetter"/>
      <w:lvlText w:val="%4."/>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C85BB7"/>
    <w:multiLevelType w:val="hybridMultilevel"/>
    <w:tmpl w:val="D8BE92B4"/>
    <w:lvl w:ilvl="0" w:tplc="8604C55E">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31C587A"/>
    <w:multiLevelType w:val="hybridMultilevel"/>
    <w:tmpl w:val="11068B24"/>
    <w:lvl w:ilvl="0" w:tplc="04090019">
      <w:start w:val="1"/>
      <w:numFmt w:val="lowerLetter"/>
      <w:lvlText w:val="%1."/>
      <w:lvlJc w:val="left"/>
      <w:pPr>
        <w:ind w:left="720" w:hanging="360"/>
      </w:pPr>
      <w:rPr>
        <w:rFonts w:hint="default"/>
      </w:rPr>
    </w:lvl>
    <w:lvl w:ilvl="1" w:tplc="5A62FF22">
      <w:start w:val="1"/>
      <w:numFmt w:val="decimal"/>
      <w:lvlText w:val="%2."/>
      <w:lvlJc w:val="left"/>
      <w:pPr>
        <w:ind w:left="1440" w:hanging="360"/>
      </w:pPr>
      <w:rPr>
        <w:rFonts w:hint="default"/>
        <w:b w:val="0"/>
      </w:rPr>
    </w:lvl>
    <w:lvl w:ilvl="2" w:tplc="77405558">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6ABAD538">
      <w:start w:val="1"/>
      <w:numFmt w:val="decimal"/>
      <w:lvlText w:val="%5."/>
      <w:lvlJc w:val="left"/>
      <w:pPr>
        <w:ind w:left="3600" w:hanging="360"/>
      </w:pPr>
      <w:rPr>
        <w:rFonts w:ascii="Times New Roman" w:eastAsia="Times New Roman"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65582F"/>
    <w:multiLevelType w:val="multilevel"/>
    <w:tmpl w:val="656C5C8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98217F"/>
    <w:multiLevelType w:val="multilevel"/>
    <w:tmpl w:val="366EA15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8"/>
  </w:num>
  <w:num w:numId="6">
    <w:abstractNumId w:val="18"/>
  </w:num>
  <w:num w:numId="7">
    <w:abstractNumId w:val="17"/>
  </w:num>
  <w:num w:numId="8">
    <w:abstractNumId w:val="11"/>
  </w:num>
  <w:num w:numId="9">
    <w:abstractNumId w:val="10"/>
  </w:num>
  <w:num w:numId="10">
    <w:abstractNumId w:val="4"/>
  </w:num>
  <w:num w:numId="11">
    <w:abstractNumId w:val="6"/>
  </w:num>
  <w:num w:numId="12">
    <w:abstractNumId w:val="3"/>
  </w:num>
  <w:num w:numId="13">
    <w:abstractNumId w:val="1"/>
  </w:num>
  <w:num w:numId="14">
    <w:abstractNumId w:val="14"/>
  </w:num>
  <w:num w:numId="15">
    <w:abstractNumId w:val="13"/>
  </w:num>
  <w:num w:numId="16">
    <w:abstractNumId w:val="7"/>
  </w:num>
  <w:num w:numId="17">
    <w:abstractNumId w:val="5"/>
  </w:num>
  <w:num w:numId="18">
    <w:abstractNumId w:val="0"/>
  </w:num>
  <w:num w:numId="19">
    <w:abstractNumId w:val="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su+g84K1ppNz+xQJ84uaDu8TLvU=" w:salt="bLT/cS+fla5S1WarobBtJ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8136F"/>
    <w:rsid w:val="0000671D"/>
    <w:rsid w:val="000102F7"/>
    <w:rsid w:val="00011CC1"/>
    <w:rsid w:val="00012878"/>
    <w:rsid w:val="00017E22"/>
    <w:rsid w:val="00021995"/>
    <w:rsid w:val="00035C79"/>
    <w:rsid w:val="0004281C"/>
    <w:rsid w:val="00055150"/>
    <w:rsid w:val="00092D5C"/>
    <w:rsid w:val="000939C0"/>
    <w:rsid w:val="000A3A5C"/>
    <w:rsid w:val="000A73A0"/>
    <w:rsid w:val="000D3FB5"/>
    <w:rsid w:val="000D523B"/>
    <w:rsid w:val="000E4C13"/>
    <w:rsid w:val="000E62EF"/>
    <w:rsid w:val="001028F8"/>
    <w:rsid w:val="00107C04"/>
    <w:rsid w:val="001201B1"/>
    <w:rsid w:val="001219A3"/>
    <w:rsid w:val="00133C81"/>
    <w:rsid w:val="001425D3"/>
    <w:rsid w:val="001532E5"/>
    <w:rsid w:val="0015466B"/>
    <w:rsid w:val="00156EA9"/>
    <w:rsid w:val="00175A2F"/>
    <w:rsid w:val="0018136F"/>
    <w:rsid w:val="001852B4"/>
    <w:rsid w:val="001E3036"/>
    <w:rsid w:val="00250418"/>
    <w:rsid w:val="0025054D"/>
    <w:rsid w:val="0025113D"/>
    <w:rsid w:val="00257EAE"/>
    <w:rsid w:val="0026403E"/>
    <w:rsid w:val="00282E69"/>
    <w:rsid w:val="0028741D"/>
    <w:rsid w:val="00291AAE"/>
    <w:rsid w:val="002A6DD9"/>
    <w:rsid w:val="002B5BF3"/>
    <w:rsid w:val="002C2A6E"/>
    <w:rsid w:val="002C7C80"/>
    <w:rsid w:val="00301A46"/>
    <w:rsid w:val="0030366C"/>
    <w:rsid w:val="003064E2"/>
    <w:rsid w:val="00321AB5"/>
    <w:rsid w:val="00325C15"/>
    <w:rsid w:val="00333FC1"/>
    <w:rsid w:val="0034198B"/>
    <w:rsid w:val="00355BF3"/>
    <w:rsid w:val="003605FC"/>
    <w:rsid w:val="0036184A"/>
    <w:rsid w:val="003D3EBE"/>
    <w:rsid w:val="003D63ED"/>
    <w:rsid w:val="003E0966"/>
    <w:rsid w:val="003E0B96"/>
    <w:rsid w:val="003E62B8"/>
    <w:rsid w:val="003F1CF5"/>
    <w:rsid w:val="00411AA5"/>
    <w:rsid w:val="00425C4A"/>
    <w:rsid w:val="0043371C"/>
    <w:rsid w:val="00464641"/>
    <w:rsid w:val="00471A73"/>
    <w:rsid w:val="004938E1"/>
    <w:rsid w:val="004C008D"/>
    <w:rsid w:val="004D5542"/>
    <w:rsid w:val="004E37BC"/>
    <w:rsid w:val="004F0427"/>
    <w:rsid w:val="004F4FB2"/>
    <w:rsid w:val="00505E63"/>
    <w:rsid w:val="00514F51"/>
    <w:rsid w:val="005232B9"/>
    <w:rsid w:val="0053340E"/>
    <w:rsid w:val="00537552"/>
    <w:rsid w:val="00547C08"/>
    <w:rsid w:val="00565751"/>
    <w:rsid w:val="00570D05"/>
    <w:rsid w:val="005906B0"/>
    <w:rsid w:val="00590BBD"/>
    <w:rsid w:val="00596645"/>
    <w:rsid w:val="00597987"/>
    <w:rsid w:val="005D3FC6"/>
    <w:rsid w:val="005E5DA6"/>
    <w:rsid w:val="006001AF"/>
    <w:rsid w:val="006001C9"/>
    <w:rsid w:val="006059D4"/>
    <w:rsid w:val="00606892"/>
    <w:rsid w:val="00637BDF"/>
    <w:rsid w:val="006A3BDD"/>
    <w:rsid w:val="006A73E5"/>
    <w:rsid w:val="006C0035"/>
    <w:rsid w:val="006E7A26"/>
    <w:rsid w:val="006F6EA0"/>
    <w:rsid w:val="00700617"/>
    <w:rsid w:val="00751625"/>
    <w:rsid w:val="007609D6"/>
    <w:rsid w:val="0077472D"/>
    <w:rsid w:val="00774A3F"/>
    <w:rsid w:val="00782CA7"/>
    <w:rsid w:val="0078496C"/>
    <w:rsid w:val="00796F99"/>
    <w:rsid w:val="00797294"/>
    <w:rsid w:val="007B00AE"/>
    <w:rsid w:val="007B080C"/>
    <w:rsid w:val="007C7DE5"/>
    <w:rsid w:val="007D43B0"/>
    <w:rsid w:val="007D7706"/>
    <w:rsid w:val="007E3F1B"/>
    <w:rsid w:val="007F121C"/>
    <w:rsid w:val="00821ED3"/>
    <w:rsid w:val="00834A50"/>
    <w:rsid w:val="008352E4"/>
    <w:rsid w:val="008408D8"/>
    <w:rsid w:val="00862B54"/>
    <w:rsid w:val="00871C72"/>
    <w:rsid w:val="0087412F"/>
    <w:rsid w:val="008751EE"/>
    <w:rsid w:val="00893BE0"/>
    <w:rsid w:val="008A30CE"/>
    <w:rsid w:val="008C6507"/>
    <w:rsid w:val="008C6DE9"/>
    <w:rsid w:val="008D0FFE"/>
    <w:rsid w:val="008E4B8E"/>
    <w:rsid w:val="008E6CE2"/>
    <w:rsid w:val="009158A8"/>
    <w:rsid w:val="00946EB6"/>
    <w:rsid w:val="00950B3F"/>
    <w:rsid w:val="009510AE"/>
    <w:rsid w:val="00953E77"/>
    <w:rsid w:val="009556C3"/>
    <w:rsid w:val="00971231"/>
    <w:rsid w:val="009A2920"/>
    <w:rsid w:val="009B2570"/>
    <w:rsid w:val="009B3AFC"/>
    <w:rsid w:val="009C20F9"/>
    <w:rsid w:val="009D0FBC"/>
    <w:rsid w:val="009E3123"/>
    <w:rsid w:val="009F0DE6"/>
    <w:rsid w:val="009F6EB8"/>
    <w:rsid w:val="00A07069"/>
    <w:rsid w:val="00A16ED0"/>
    <w:rsid w:val="00A46AA0"/>
    <w:rsid w:val="00A508AB"/>
    <w:rsid w:val="00A92273"/>
    <w:rsid w:val="00A946FF"/>
    <w:rsid w:val="00AA29DF"/>
    <w:rsid w:val="00B25140"/>
    <w:rsid w:val="00B5272C"/>
    <w:rsid w:val="00B76C3A"/>
    <w:rsid w:val="00BA028B"/>
    <w:rsid w:val="00BA6DB5"/>
    <w:rsid w:val="00BC4DB3"/>
    <w:rsid w:val="00BE4221"/>
    <w:rsid w:val="00C065EA"/>
    <w:rsid w:val="00C11C8C"/>
    <w:rsid w:val="00C63A53"/>
    <w:rsid w:val="00CD0BD5"/>
    <w:rsid w:val="00CE4CAE"/>
    <w:rsid w:val="00CF78CC"/>
    <w:rsid w:val="00D00239"/>
    <w:rsid w:val="00D20BBB"/>
    <w:rsid w:val="00D257CE"/>
    <w:rsid w:val="00D304D6"/>
    <w:rsid w:val="00D32F06"/>
    <w:rsid w:val="00D46508"/>
    <w:rsid w:val="00D516E3"/>
    <w:rsid w:val="00D748ED"/>
    <w:rsid w:val="00D82C93"/>
    <w:rsid w:val="00D86127"/>
    <w:rsid w:val="00D95A32"/>
    <w:rsid w:val="00DB164A"/>
    <w:rsid w:val="00DC02F0"/>
    <w:rsid w:val="00DD4712"/>
    <w:rsid w:val="00E11848"/>
    <w:rsid w:val="00E169C5"/>
    <w:rsid w:val="00E57A9B"/>
    <w:rsid w:val="00E75F39"/>
    <w:rsid w:val="00E85ED5"/>
    <w:rsid w:val="00ED35EE"/>
    <w:rsid w:val="00ED3605"/>
    <w:rsid w:val="00ED4950"/>
    <w:rsid w:val="00EF5031"/>
    <w:rsid w:val="00EF61D1"/>
    <w:rsid w:val="00EF7262"/>
    <w:rsid w:val="00F055F6"/>
    <w:rsid w:val="00F227C6"/>
    <w:rsid w:val="00F34AEC"/>
    <w:rsid w:val="00F368BE"/>
    <w:rsid w:val="00F41C92"/>
    <w:rsid w:val="00F46BB3"/>
    <w:rsid w:val="00F56674"/>
    <w:rsid w:val="00F84638"/>
    <w:rsid w:val="00F87FD0"/>
    <w:rsid w:val="00FB1B95"/>
    <w:rsid w:val="00FB54E9"/>
    <w:rsid w:val="00FB59A6"/>
    <w:rsid w:val="00FD504A"/>
    <w:rsid w:val="00FE424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numPr>
        <w:numId w:val="1"/>
      </w:numPr>
      <w:spacing w:line="480" w:lineRule="auto"/>
      <w:jc w:val="both"/>
      <w:outlineLvl w:val="0"/>
    </w:pPr>
    <w:rPr>
      <w:rFonts w:ascii="Bookman Old Style" w:hAnsi="Bookman Old Style"/>
      <w:b/>
      <w:szCs w:val="20"/>
    </w:rPr>
  </w:style>
  <w:style w:type="paragraph" w:styleId="Heading2">
    <w:name w:val="heading 2"/>
    <w:basedOn w:val="Normal"/>
    <w:next w:val="Normal"/>
    <w:qFormat/>
    <w:rsid w:val="001532E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E75F39"/>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0D523B"/>
    <w:pPr>
      <w:keepNext/>
      <w:spacing w:before="240" w:after="60"/>
      <w:outlineLvl w:val="3"/>
    </w:pPr>
    <w:rPr>
      <w:b/>
      <w:bCs/>
      <w:sz w:val="28"/>
      <w:szCs w:val="28"/>
    </w:rPr>
  </w:style>
  <w:style w:type="paragraph" w:styleId="Heading5">
    <w:name w:val="heading 5"/>
    <w:basedOn w:val="Normal"/>
    <w:next w:val="Normal"/>
    <w:qFormat/>
    <w:rsid w:val="003E0966"/>
    <w:pPr>
      <w:spacing w:before="240" w:after="60"/>
      <w:outlineLvl w:val="4"/>
    </w:pPr>
    <w:rPr>
      <w:b/>
      <w:bCs/>
      <w:i/>
      <w:iCs/>
      <w:sz w:val="26"/>
      <w:szCs w:val="26"/>
    </w:rPr>
  </w:style>
  <w:style w:type="paragraph" w:styleId="Heading6">
    <w:name w:val="heading 6"/>
    <w:basedOn w:val="Normal"/>
    <w:next w:val="Normal"/>
    <w:link w:val="Heading6Char"/>
    <w:qFormat/>
    <w:rsid w:val="00700617"/>
    <w:pPr>
      <w:keepNext/>
      <w:spacing w:line="480" w:lineRule="auto"/>
      <w:ind w:left="374" w:hanging="374"/>
      <w:outlineLvl w:val="5"/>
    </w:pPr>
    <w:rPr>
      <w:rFonts w:ascii="Bookman Old Style" w:hAnsi="Bookman Old Style"/>
      <w:b/>
      <w:bCs/>
    </w:rPr>
  </w:style>
  <w:style w:type="paragraph" w:styleId="Heading7">
    <w:name w:val="heading 7"/>
    <w:basedOn w:val="Normal"/>
    <w:next w:val="Normal"/>
    <w:link w:val="Heading7Char"/>
    <w:uiPriority w:val="9"/>
    <w:unhideWhenUsed/>
    <w:qFormat/>
    <w:rsid w:val="00A46AA0"/>
    <w:pPr>
      <w:spacing w:before="240" w:after="60"/>
      <w:outlineLvl w:val="6"/>
    </w:pPr>
    <w:rPr>
      <w:rFonts w:ascii="Calibri" w:hAnsi="Calibr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spacing w:line="480" w:lineRule="auto"/>
      <w:jc w:val="center"/>
    </w:pPr>
    <w:rPr>
      <w:rFonts w:ascii="Bookman Old Style" w:hAnsi="Bookman Old Style"/>
      <w:b/>
      <w:szCs w:val="20"/>
    </w:rPr>
  </w:style>
  <w:style w:type="paragraph" w:styleId="BodyTextIndent">
    <w:name w:val="Body Text Indent"/>
    <w:basedOn w:val="Normal"/>
    <w:link w:val="BodyTextIndentChar"/>
    <w:pPr>
      <w:spacing w:line="480" w:lineRule="auto"/>
      <w:ind w:firstLine="709"/>
      <w:jc w:val="both"/>
    </w:pPr>
    <w:rPr>
      <w:rFonts w:ascii="Bookman Old Style" w:hAnsi="Bookman Old Style"/>
      <w:szCs w:val="20"/>
    </w:rPr>
  </w:style>
  <w:style w:type="paragraph" w:styleId="FootnoteText">
    <w:name w:val="footnote text"/>
    <w:aliases w:val="Char, Char Char Char Char, Char Char, Char,Footnote Text Char Char,Char Char Char1,Char Char Char Char Char Char1,Char Char Char Char1,Char Char Char Char Char,Char Char Char,Char Char Char Ch,Footnote Text Char Char Char Char Char"/>
    <w:basedOn w:val="Normal"/>
    <w:link w:val="FootnoteTextChar"/>
    <w:qFormat/>
    <w:rPr>
      <w:sz w:val="20"/>
      <w:szCs w:val="20"/>
    </w:rPr>
  </w:style>
  <w:style w:type="character" w:styleId="FootnoteReference">
    <w:name w:val="footnote reference"/>
    <w:aliases w:val="BVI fnr,Footnote Reference1"/>
    <w:qFormat/>
    <w:rPr>
      <w:vertAlign w:val="superscript"/>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link w:val="BodyTextIndent2Char"/>
    <w:rsid w:val="001532E5"/>
    <w:pPr>
      <w:spacing w:after="120" w:line="480" w:lineRule="auto"/>
      <w:ind w:left="360"/>
    </w:pPr>
  </w:style>
  <w:style w:type="paragraph" w:styleId="BodyText">
    <w:name w:val="Body Text"/>
    <w:basedOn w:val="Normal"/>
    <w:link w:val="BodyTextChar"/>
    <w:rsid w:val="003E0966"/>
    <w:pPr>
      <w:spacing w:after="120"/>
    </w:pPr>
  </w:style>
  <w:style w:type="paragraph" w:styleId="BodyTextIndent3">
    <w:name w:val="Body Text Indent 3"/>
    <w:basedOn w:val="Normal"/>
    <w:link w:val="BodyTextIndent3Char"/>
    <w:uiPriority w:val="99"/>
    <w:rsid w:val="000D523B"/>
    <w:pPr>
      <w:spacing w:after="120"/>
      <w:ind w:left="360"/>
    </w:pPr>
    <w:rPr>
      <w:sz w:val="16"/>
      <w:szCs w:val="16"/>
    </w:rPr>
  </w:style>
  <w:style w:type="paragraph" w:styleId="BodyText2">
    <w:name w:val="Body Text 2"/>
    <w:basedOn w:val="Normal"/>
    <w:link w:val="BodyText2Char"/>
    <w:uiPriority w:val="99"/>
    <w:rsid w:val="004938E1"/>
    <w:pPr>
      <w:spacing w:after="120" w:line="480" w:lineRule="auto"/>
    </w:pPr>
  </w:style>
  <w:style w:type="character" w:customStyle="1" w:styleId="BodyText2Char">
    <w:name w:val="Body Text 2 Char"/>
    <w:link w:val="BodyText2"/>
    <w:uiPriority w:val="99"/>
    <w:rsid w:val="004938E1"/>
    <w:rPr>
      <w:sz w:val="24"/>
      <w:szCs w:val="24"/>
      <w:lang w:val="en-US" w:eastAsia="en-US"/>
    </w:rPr>
  </w:style>
  <w:style w:type="character" w:customStyle="1" w:styleId="FootnoteTextChar">
    <w:name w:val="Footnote Text Char"/>
    <w:aliases w:val="Char Char, Char Char Char Char Char, Char Char Char,Char Char1,Footnote Text Char1 Char,Footnote Text Char Char Char,Char Char Char1 Char,Char Char Char Char Char Char1 Char,Char Char Char Char1 Char,Char Char1 Char,Char Char Char Char"/>
    <w:link w:val="FootnoteText"/>
    <w:qFormat/>
    <w:locked/>
    <w:rsid w:val="004938E1"/>
    <w:rPr>
      <w:lang w:val="en-US" w:eastAsia="en-US"/>
    </w:rPr>
  </w:style>
  <w:style w:type="character" w:styleId="Hyperlink">
    <w:name w:val="Hyperlink"/>
    <w:rsid w:val="004938E1"/>
    <w:rPr>
      <w:rFonts w:cs="Times New Roman"/>
      <w:color w:val="0000FF"/>
      <w:u w:val="single"/>
    </w:rPr>
  </w:style>
  <w:style w:type="paragraph" w:customStyle="1" w:styleId="Default">
    <w:name w:val="Default"/>
    <w:rsid w:val="004938E1"/>
    <w:pPr>
      <w:autoSpaceDE w:val="0"/>
      <w:autoSpaceDN w:val="0"/>
      <w:adjustRightInd w:val="0"/>
    </w:pPr>
    <w:rPr>
      <w:rFonts w:ascii="Arial" w:hAnsi="Arial" w:cs="Arial"/>
      <w:color w:val="000000"/>
      <w:sz w:val="24"/>
      <w:szCs w:val="24"/>
    </w:rPr>
  </w:style>
  <w:style w:type="paragraph" w:customStyle="1" w:styleId="listparagraph">
    <w:name w:val="listparagraph"/>
    <w:basedOn w:val="Normal"/>
    <w:uiPriority w:val="99"/>
    <w:rsid w:val="00321AB5"/>
    <w:pPr>
      <w:spacing w:before="100" w:beforeAutospacing="1" w:after="100" w:afterAutospacing="1"/>
    </w:pPr>
  </w:style>
  <w:style w:type="character" w:customStyle="1" w:styleId="ilad">
    <w:name w:val="il_ad"/>
    <w:basedOn w:val="DefaultParagraphFont"/>
    <w:rsid w:val="00EF61D1"/>
  </w:style>
  <w:style w:type="character" w:customStyle="1" w:styleId="item-control">
    <w:name w:val="item-control"/>
    <w:basedOn w:val="DefaultParagraphFont"/>
    <w:rsid w:val="00BA028B"/>
  </w:style>
  <w:style w:type="paragraph" w:styleId="ListParagraph0">
    <w:name w:val="List Paragraph"/>
    <w:aliases w:val="Body of text,Body Text Char1,Char Char2,kepala,skripsi,Header Char1"/>
    <w:basedOn w:val="Default"/>
    <w:next w:val="Default"/>
    <w:link w:val="ListParagraphChar"/>
    <w:uiPriority w:val="34"/>
    <w:qFormat/>
    <w:rsid w:val="00DD4712"/>
    <w:rPr>
      <w:rFonts w:ascii="Times New Roman" w:hAnsi="Times New Roman" w:cs="Times New Roman"/>
      <w:color w:val="auto"/>
    </w:rPr>
  </w:style>
  <w:style w:type="paragraph" w:styleId="NormalWeb">
    <w:name w:val="Normal (Web)"/>
    <w:basedOn w:val="Normal"/>
    <w:uiPriority w:val="99"/>
    <w:unhideWhenUsed/>
    <w:rsid w:val="008A30CE"/>
    <w:pPr>
      <w:spacing w:before="100" w:beforeAutospacing="1" w:after="100" w:afterAutospacing="1"/>
    </w:pPr>
    <w:rPr>
      <w:lang w:val="id-ID" w:eastAsia="id-ID"/>
    </w:rPr>
  </w:style>
  <w:style w:type="character" w:customStyle="1" w:styleId="Heading6Char">
    <w:name w:val="Heading 6 Char"/>
    <w:link w:val="Heading6"/>
    <w:rsid w:val="00700617"/>
    <w:rPr>
      <w:rFonts w:ascii="Bookman Old Style" w:hAnsi="Bookman Old Style"/>
      <w:b/>
      <w:bCs/>
      <w:sz w:val="24"/>
      <w:szCs w:val="24"/>
      <w:lang w:val="en-US" w:eastAsia="en-US"/>
    </w:rPr>
  </w:style>
  <w:style w:type="paragraph" w:customStyle="1" w:styleId="Zercom">
    <w:name w:val="Zercom"/>
    <w:basedOn w:val="Normal"/>
    <w:rsid w:val="00700617"/>
    <w:pPr>
      <w:spacing w:line="480" w:lineRule="auto"/>
      <w:ind w:firstLine="709"/>
    </w:pPr>
    <w:rPr>
      <w:szCs w:val="20"/>
    </w:rPr>
  </w:style>
  <w:style w:type="character" w:customStyle="1" w:styleId="BodyTextChar">
    <w:name w:val="Body Text Char"/>
    <w:link w:val="BodyText"/>
    <w:locked/>
    <w:rsid w:val="00F56674"/>
    <w:rPr>
      <w:sz w:val="24"/>
      <w:szCs w:val="24"/>
    </w:rPr>
  </w:style>
  <w:style w:type="paragraph" w:styleId="BodyText3">
    <w:name w:val="Body Text 3"/>
    <w:basedOn w:val="Normal"/>
    <w:link w:val="BodyText3Char"/>
    <w:uiPriority w:val="99"/>
    <w:rsid w:val="00946EB6"/>
    <w:pPr>
      <w:spacing w:after="120"/>
    </w:pPr>
    <w:rPr>
      <w:sz w:val="16"/>
      <w:szCs w:val="16"/>
    </w:rPr>
  </w:style>
  <w:style w:type="character" w:customStyle="1" w:styleId="BodyText3Char">
    <w:name w:val="Body Text 3 Char"/>
    <w:link w:val="BodyText3"/>
    <w:uiPriority w:val="99"/>
    <w:rsid w:val="00946EB6"/>
    <w:rPr>
      <w:sz w:val="16"/>
      <w:szCs w:val="16"/>
      <w:lang w:val="en-US" w:eastAsia="en-US"/>
    </w:rPr>
  </w:style>
  <w:style w:type="character" w:customStyle="1" w:styleId="Heading7Char">
    <w:name w:val="Heading 7 Char"/>
    <w:link w:val="Heading7"/>
    <w:uiPriority w:val="9"/>
    <w:rsid w:val="00A46AA0"/>
    <w:rPr>
      <w:rFonts w:ascii="Calibri" w:hAnsi="Calibri"/>
      <w:sz w:val="24"/>
      <w:szCs w:val="24"/>
    </w:rPr>
  </w:style>
  <w:style w:type="character" w:customStyle="1" w:styleId="HeaderChar">
    <w:name w:val="Header Char"/>
    <w:link w:val="Header"/>
    <w:rsid w:val="00A46AA0"/>
    <w:rPr>
      <w:sz w:val="24"/>
      <w:szCs w:val="24"/>
    </w:rPr>
  </w:style>
  <w:style w:type="character" w:customStyle="1" w:styleId="FooterChar">
    <w:name w:val="Footer Char"/>
    <w:link w:val="Footer"/>
    <w:uiPriority w:val="99"/>
    <w:rsid w:val="00A46AA0"/>
    <w:rPr>
      <w:sz w:val="24"/>
      <w:szCs w:val="24"/>
    </w:rPr>
  </w:style>
  <w:style w:type="character" w:customStyle="1" w:styleId="ListParagraphChar">
    <w:name w:val="List Paragraph Char"/>
    <w:aliases w:val="Body of text Char,Body Text Char1 Char,Char Char2 Char,kepala Char,skripsi Char,Header Char1 Char"/>
    <w:link w:val="ListParagraph0"/>
    <w:uiPriority w:val="34"/>
    <w:rsid w:val="0004281C"/>
    <w:rPr>
      <w:sz w:val="24"/>
      <w:szCs w:val="24"/>
      <w:lang w:val="id-ID" w:eastAsia="id-ID"/>
    </w:rPr>
  </w:style>
  <w:style w:type="character" w:customStyle="1" w:styleId="TitleChar">
    <w:name w:val="Title Char"/>
    <w:link w:val="Title"/>
    <w:rsid w:val="00893BE0"/>
    <w:rPr>
      <w:rFonts w:ascii="Bookman Old Style" w:hAnsi="Bookman Old Style"/>
      <w:b/>
      <w:sz w:val="24"/>
    </w:rPr>
  </w:style>
  <w:style w:type="character" w:customStyle="1" w:styleId="Heading3Char">
    <w:name w:val="Heading 3 Char"/>
    <w:link w:val="Heading3"/>
    <w:uiPriority w:val="9"/>
    <w:rsid w:val="00E75F39"/>
    <w:rPr>
      <w:rFonts w:ascii="Calibri Light" w:eastAsia="Times New Roman" w:hAnsi="Calibri Light" w:cs="Times New Roman"/>
      <w:b/>
      <w:bCs/>
      <w:sz w:val="26"/>
      <w:szCs w:val="26"/>
    </w:rPr>
  </w:style>
  <w:style w:type="character" w:styleId="Emphasis">
    <w:name w:val="Emphasis"/>
    <w:uiPriority w:val="20"/>
    <w:qFormat/>
    <w:rsid w:val="00E75F39"/>
    <w:rPr>
      <w:i/>
      <w:iCs/>
    </w:rPr>
  </w:style>
  <w:style w:type="character" w:customStyle="1" w:styleId="name">
    <w:name w:val="name"/>
    <w:rsid w:val="00E75F39"/>
  </w:style>
  <w:style w:type="table" w:styleId="TableGrid">
    <w:name w:val="Table Grid"/>
    <w:basedOn w:val="TableNormal"/>
    <w:rsid w:val="007B0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takdescription">
    <w:name w:val="kotakdescription"/>
    <w:rsid w:val="007B00AE"/>
  </w:style>
  <w:style w:type="character" w:customStyle="1" w:styleId="kotakauthor">
    <w:name w:val="kotakauthor"/>
    <w:rsid w:val="007B00AE"/>
  </w:style>
  <w:style w:type="character" w:customStyle="1" w:styleId="kotakjudul">
    <w:name w:val="kotakjudul"/>
    <w:rsid w:val="007B00AE"/>
  </w:style>
  <w:style w:type="character" w:styleId="FollowedHyperlink">
    <w:name w:val="FollowedHyperlink"/>
    <w:rsid w:val="007B00AE"/>
    <w:rPr>
      <w:color w:val="800080"/>
      <w:u w:val="single"/>
    </w:rPr>
  </w:style>
  <w:style w:type="character" w:customStyle="1" w:styleId="Heading1Char">
    <w:name w:val="Heading 1 Char"/>
    <w:link w:val="Heading1"/>
    <w:uiPriority w:val="9"/>
    <w:rsid w:val="007B00AE"/>
    <w:rPr>
      <w:rFonts w:ascii="Bookman Old Style" w:hAnsi="Bookman Old Style"/>
      <w:b/>
      <w:sz w:val="24"/>
    </w:rPr>
  </w:style>
  <w:style w:type="character" w:customStyle="1" w:styleId="BodyTextIndentChar">
    <w:name w:val="Body Text Indent Char"/>
    <w:link w:val="BodyTextIndent"/>
    <w:rsid w:val="007B00AE"/>
    <w:rPr>
      <w:rFonts w:ascii="Bookman Old Style" w:hAnsi="Bookman Old Style"/>
      <w:sz w:val="24"/>
    </w:rPr>
  </w:style>
  <w:style w:type="character" w:customStyle="1" w:styleId="BodyTextIndent2Char">
    <w:name w:val="Body Text Indent 2 Char"/>
    <w:link w:val="BodyTextIndent2"/>
    <w:rsid w:val="007B00AE"/>
    <w:rPr>
      <w:sz w:val="24"/>
      <w:szCs w:val="24"/>
    </w:rPr>
  </w:style>
  <w:style w:type="character" w:customStyle="1" w:styleId="fullpost">
    <w:name w:val="fullpost"/>
    <w:rsid w:val="007B00AE"/>
  </w:style>
  <w:style w:type="character" w:styleId="Strong">
    <w:name w:val="Strong"/>
    <w:uiPriority w:val="22"/>
    <w:qFormat/>
    <w:rsid w:val="007B00AE"/>
    <w:rPr>
      <w:b/>
      <w:bCs/>
    </w:rPr>
  </w:style>
  <w:style w:type="character" w:customStyle="1" w:styleId="acopre">
    <w:name w:val="acopre"/>
    <w:rsid w:val="007B00AE"/>
  </w:style>
  <w:style w:type="character" w:customStyle="1" w:styleId="hgkelc">
    <w:name w:val="hgkelc"/>
    <w:rsid w:val="007B00AE"/>
  </w:style>
  <w:style w:type="paragraph" w:styleId="Subtitle">
    <w:name w:val="Subtitle"/>
    <w:basedOn w:val="Normal"/>
    <w:link w:val="SubtitleChar"/>
    <w:qFormat/>
    <w:rsid w:val="007B00AE"/>
    <w:pPr>
      <w:jc w:val="both"/>
    </w:pPr>
    <w:rPr>
      <w:rFonts w:ascii="Arial" w:hAnsi="Arial"/>
      <w:b/>
      <w:szCs w:val="20"/>
    </w:rPr>
  </w:style>
  <w:style w:type="character" w:customStyle="1" w:styleId="SubtitleChar">
    <w:name w:val="Subtitle Char"/>
    <w:link w:val="Subtitle"/>
    <w:rsid w:val="007B00AE"/>
    <w:rPr>
      <w:rFonts w:ascii="Arial" w:hAnsi="Arial"/>
      <w:b/>
      <w:sz w:val="24"/>
    </w:rPr>
  </w:style>
  <w:style w:type="paragraph" w:styleId="PlainText">
    <w:name w:val="Plain Text"/>
    <w:basedOn w:val="Normal"/>
    <w:link w:val="PlainTextChar"/>
    <w:rsid w:val="007B00AE"/>
    <w:rPr>
      <w:rFonts w:ascii="Courier New" w:hAnsi="Courier New"/>
      <w:sz w:val="20"/>
      <w:szCs w:val="20"/>
      <w:lang/>
    </w:rPr>
  </w:style>
  <w:style w:type="character" w:customStyle="1" w:styleId="PlainTextChar">
    <w:name w:val="Plain Text Char"/>
    <w:link w:val="PlainText"/>
    <w:rsid w:val="007B00AE"/>
    <w:rPr>
      <w:rFonts w:ascii="Courier New" w:hAnsi="Courier New"/>
      <w:lang/>
    </w:rPr>
  </w:style>
  <w:style w:type="paragraph" w:styleId="BalloonText">
    <w:name w:val="Balloon Text"/>
    <w:basedOn w:val="Normal"/>
    <w:link w:val="BalloonTextChar"/>
    <w:uiPriority w:val="99"/>
    <w:semiHidden/>
    <w:unhideWhenUsed/>
    <w:rsid w:val="007B00AE"/>
    <w:rPr>
      <w:rFonts w:ascii="Segoe UI" w:hAnsi="Segoe UI" w:cs="Segoe UI"/>
      <w:noProof/>
      <w:sz w:val="18"/>
      <w:szCs w:val="18"/>
      <w:lang w:val="id-ID"/>
    </w:rPr>
  </w:style>
  <w:style w:type="character" w:customStyle="1" w:styleId="BalloonTextChar">
    <w:name w:val="Balloon Text Char"/>
    <w:link w:val="BalloonText"/>
    <w:uiPriority w:val="99"/>
    <w:semiHidden/>
    <w:rsid w:val="007B00AE"/>
    <w:rPr>
      <w:rFonts w:ascii="Segoe UI" w:hAnsi="Segoe UI" w:cs="Segoe UI"/>
      <w:noProof/>
      <w:sz w:val="18"/>
      <w:szCs w:val="18"/>
      <w:lang w:val="id-ID"/>
    </w:rPr>
  </w:style>
  <w:style w:type="character" w:customStyle="1" w:styleId="BodyTextIndent3Char">
    <w:name w:val="Body Text Indent 3 Char"/>
    <w:link w:val="BodyTextIndent3"/>
    <w:uiPriority w:val="99"/>
    <w:rsid w:val="007B00AE"/>
    <w:rPr>
      <w:sz w:val="16"/>
      <w:szCs w:val="16"/>
    </w:rPr>
  </w:style>
  <w:style w:type="character" w:customStyle="1" w:styleId="markedcontent">
    <w:name w:val="markedcontent"/>
    <w:rsid w:val="007B00AE"/>
  </w:style>
  <w:style w:type="character" w:customStyle="1" w:styleId="a">
    <w:name w:val="a"/>
    <w:rsid w:val="007B00AE"/>
  </w:style>
  <w:style w:type="character" w:customStyle="1" w:styleId="CharacterStyle3">
    <w:name w:val="Character Style 3"/>
    <w:rsid w:val="007B00AE"/>
    <w:rPr>
      <w:sz w:val="20"/>
    </w:rPr>
  </w:style>
  <w:style w:type="character" w:customStyle="1" w:styleId="q4iawc">
    <w:name w:val="q4iawc"/>
    <w:rsid w:val="007B00AE"/>
  </w:style>
  <w:style w:type="character" w:customStyle="1" w:styleId="jlqj4b">
    <w:name w:val="jlqj4b"/>
    <w:rsid w:val="007B00AE"/>
  </w:style>
  <w:style w:type="character" w:customStyle="1" w:styleId="st">
    <w:name w:val="st"/>
    <w:rsid w:val="00055150"/>
  </w:style>
</w:styles>
</file>

<file path=word/webSettings.xml><?xml version="1.0" encoding="utf-8"?>
<w:webSettings xmlns:r="http://schemas.openxmlformats.org/officeDocument/2006/relationships" xmlns:w="http://schemas.openxmlformats.org/wordprocessingml/2006/main">
  <w:divs>
    <w:div w:id="168100003">
      <w:bodyDiv w:val="1"/>
      <w:marLeft w:val="0"/>
      <w:marRight w:val="0"/>
      <w:marTop w:val="0"/>
      <w:marBottom w:val="0"/>
      <w:divBdr>
        <w:top w:val="none" w:sz="0" w:space="0" w:color="auto"/>
        <w:left w:val="none" w:sz="0" w:space="0" w:color="auto"/>
        <w:bottom w:val="none" w:sz="0" w:space="0" w:color="auto"/>
        <w:right w:val="none" w:sz="0" w:space="0" w:color="auto"/>
      </w:divBdr>
    </w:div>
    <w:div w:id="301083281">
      <w:bodyDiv w:val="1"/>
      <w:marLeft w:val="0"/>
      <w:marRight w:val="0"/>
      <w:marTop w:val="0"/>
      <w:marBottom w:val="0"/>
      <w:divBdr>
        <w:top w:val="none" w:sz="0" w:space="0" w:color="auto"/>
        <w:left w:val="none" w:sz="0" w:space="0" w:color="auto"/>
        <w:bottom w:val="none" w:sz="0" w:space="0" w:color="auto"/>
        <w:right w:val="none" w:sz="0" w:space="0" w:color="auto"/>
      </w:divBdr>
    </w:div>
    <w:div w:id="646201349">
      <w:bodyDiv w:val="1"/>
      <w:marLeft w:val="0"/>
      <w:marRight w:val="0"/>
      <w:marTop w:val="0"/>
      <w:marBottom w:val="0"/>
      <w:divBdr>
        <w:top w:val="none" w:sz="0" w:space="0" w:color="auto"/>
        <w:left w:val="none" w:sz="0" w:space="0" w:color="auto"/>
        <w:bottom w:val="none" w:sz="0" w:space="0" w:color="auto"/>
        <w:right w:val="none" w:sz="0" w:space="0" w:color="auto"/>
      </w:divBdr>
    </w:div>
    <w:div w:id="733773279">
      <w:bodyDiv w:val="1"/>
      <w:marLeft w:val="0"/>
      <w:marRight w:val="0"/>
      <w:marTop w:val="0"/>
      <w:marBottom w:val="0"/>
      <w:divBdr>
        <w:top w:val="none" w:sz="0" w:space="0" w:color="auto"/>
        <w:left w:val="none" w:sz="0" w:space="0" w:color="auto"/>
        <w:bottom w:val="none" w:sz="0" w:space="0" w:color="auto"/>
        <w:right w:val="none" w:sz="0" w:space="0" w:color="auto"/>
      </w:divBdr>
    </w:div>
    <w:div w:id="1153108448">
      <w:bodyDiv w:val="1"/>
      <w:marLeft w:val="0"/>
      <w:marRight w:val="0"/>
      <w:marTop w:val="0"/>
      <w:marBottom w:val="0"/>
      <w:divBdr>
        <w:top w:val="none" w:sz="0" w:space="0" w:color="auto"/>
        <w:left w:val="none" w:sz="0" w:space="0" w:color="auto"/>
        <w:bottom w:val="none" w:sz="0" w:space="0" w:color="auto"/>
        <w:right w:val="none" w:sz="0" w:space="0" w:color="auto"/>
      </w:divBdr>
    </w:div>
    <w:div w:id="1369380761">
      <w:bodyDiv w:val="1"/>
      <w:marLeft w:val="0"/>
      <w:marRight w:val="0"/>
      <w:marTop w:val="0"/>
      <w:marBottom w:val="0"/>
      <w:divBdr>
        <w:top w:val="none" w:sz="0" w:space="0" w:color="auto"/>
        <w:left w:val="none" w:sz="0" w:space="0" w:color="auto"/>
        <w:bottom w:val="none" w:sz="0" w:space="0" w:color="auto"/>
        <w:right w:val="none" w:sz="0" w:space="0" w:color="auto"/>
      </w:divBdr>
      <w:divsChild>
        <w:div w:id="797339463">
          <w:marLeft w:val="0"/>
          <w:marRight w:val="0"/>
          <w:marTop w:val="0"/>
          <w:marBottom w:val="0"/>
          <w:divBdr>
            <w:top w:val="none" w:sz="0" w:space="0" w:color="auto"/>
            <w:left w:val="none" w:sz="0" w:space="0" w:color="auto"/>
            <w:bottom w:val="none" w:sz="0" w:space="0" w:color="auto"/>
            <w:right w:val="none" w:sz="0" w:space="0" w:color="auto"/>
          </w:divBdr>
        </w:div>
        <w:div w:id="1443919275">
          <w:marLeft w:val="0"/>
          <w:marRight w:val="0"/>
          <w:marTop w:val="0"/>
          <w:marBottom w:val="0"/>
          <w:divBdr>
            <w:top w:val="none" w:sz="0" w:space="0" w:color="auto"/>
            <w:left w:val="none" w:sz="0" w:space="0" w:color="auto"/>
            <w:bottom w:val="none" w:sz="0" w:space="0" w:color="auto"/>
            <w:right w:val="none" w:sz="0" w:space="0" w:color="auto"/>
          </w:divBdr>
          <w:divsChild>
            <w:div w:id="1823498569">
              <w:marLeft w:val="0"/>
              <w:marRight w:val="0"/>
              <w:marTop w:val="0"/>
              <w:marBottom w:val="0"/>
              <w:divBdr>
                <w:top w:val="none" w:sz="0" w:space="0" w:color="auto"/>
                <w:left w:val="none" w:sz="0" w:space="0" w:color="auto"/>
                <w:bottom w:val="none" w:sz="0" w:space="0" w:color="auto"/>
                <w:right w:val="none" w:sz="0" w:space="0" w:color="auto"/>
              </w:divBdr>
              <w:divsChild>
                <w:div w:id="706948636">
                  <w:marLeft w:val="0"/>
                  <w:marRight w:val="0"/>
                  <w:marTop w:val="0"/>
                  <w:marBottom w:val="0"/>
                  <w:divBdr>
                    <w:top w:val="none" w:sz="0" w:space="0" w:color="auto"/>
                    <w:left w:val="none" w:sz="0" w:space="0" w:color="auto"/>
                    <w:bottom w:val="none" w:sz="0" w:space="0" w:color="auto"/>
                    <w:right w:val="none" w:sz="0" w:space="0" w:color="auto"/>
                  </w:divBdr>
                  <w:divsChild>
                    <w:div w:id="1607619130">
                      <w:marLeft w:val="0"/>
                      <w:marRight w:val="0"/>
                      <w:marTop w:val="0"/>
                      <w:marBottom w:val="0"/>
                      <w:divBdr>
                        <w:top w:val="none" w:sz="0" w:space="0" w:color="auto"/>
                        <w:left w:val="none" w:sz="0" w:space="0" w:color="auto"/>
                        <w:bottom w:val="none" w:sz="0" w:space="0" w:color="auto"/>
                        <w:right w:val="none" w:sz="0" w:space="0" w:color="auto"/>
                      </w:divBdr>
                      <w:divsChild>
                        <w:div w:id="1214148885">
                          <w:marLeft w:val="0"/>
                          <w:marRight w:val="0"/>
                          <w:marTop w:val="0"/>
                          <w:marBottom w:val="0"/>
                          <w:divBdr>
                            <w:top w:val="none" w:sz="0" w:space="0" w:color="auto"/>
                            <w:left w:val="none" w:sz="0" w:space="0" w:color="auto"/>
                            <w:bottom w:val="none" w:sz="0" w:space="0" w:color="auto"/>
                            <w:right w:val="none" w:sz="0" w:space="0" w:color="auto"/>
                          </w:divBdr>
                          <w:divsChild>
                            <w:div w:id="1737588086">
                              <w:marLeft w:val="0"/>
                              <w:marRight w:val="0"/>
                              <w:marTop w:val="0"/>
                              <w:marBottom w:val="0"/>
                              <w:divBdr>
                                <w:top w:val="none" w:sz="0" w:space="0" w:color="auto"/>
                                <w:left w:val="none" w:sz="0" w:space="0" w:color="auto"/>
                                <w:bottom w:val="none" w:sz="0" w:space="0" w:color="auto"/>
                                <w:right w:val="none" w:sz="0" w:space="0" w:color="auto"/>
                              </w:divBdr>
                              <w:divsChild>
                                <w:div w:id="312025343">
                                  <w:marLeft w:val="0"/>
                                  <w:marRight w:val="0"/>
                                  <w:marTop w:val="0"/>
                                  <w:marBottom w:val="0"/>
                                  <w:divBdr>
                                    <w:top w:val="none" w:sz="0" w:space="0" w:color="auto"/>
                                    <w:left w:val="none" w:sz="0" w:space="0" w:color="auto"/>
                                    <w:bottom w:val="none" w:sz="0" w:space="0" w:color="auto"/>
                                    <w:right w:val="none" w:sz="0" w:space="0" w:color="auto"/>
                                  </w:divBdr>
                                  <w:divsChild>
                                    <w:div w:id="724795014">
                                      <w:marLeft w:val="0"/>
                                      <w:marRight w:val="0"/>
                                      <w:marTop w:val="0"/>
                                      <w:marBottom w:val="0"/>
                                      <w:divBdr>
                                        <w:top w:val="none" w:sz="0" w:space="0" w:color="auto"/>
                                        <w:left w:val="none" w:sz="0" w:space="0" w:color="auto"/>
                                        <w:bottom w:val="none" w:sz="0" w:space="0" w:color="auto"/>
                                        <w:right w:val="none" w:sz="0" w:space="0" w:color="auto"/>
                                      </w:divBdr>
                                    </w:div>
                                  </w:divsChild>
                                </w:div>
                                <w:div w:id="1123615705">
                                  <w:marLeft w:val="0"/>
                                  <w:marRight w:val="0"/>
                                  <w:marTop w:val="0"/>
                                  <w:marBottom w:val="0"/>
                                  <w:divBdr>
                                    <w:top w:val="none" w:sz="0" w:space="0" w:color="auto"/>
                                    <w:left w:val="none" w:sz="0" w:space="0" w:color="auto"/>
                                    <w:bottom w:val="none" w:sz="0" w:space="0" w:color="auto"/>
                                    <w:right w:val="none" w:sz="0" w:space="0" w:color="auto"/>
                                  </w:divBdr>
                                  <w:divsChild>
                                    <w:div w:id="82144058">
                                      <w:marLeft w:val="0"/>
                                      <w:marRight w:val="0"/>
                                      <w:marTop w:val="0"/>
                                      <w:marBottom w:val="0"/>
                                      <w:divBdr>
                                        <w:top w:val="none" w:sz="0" w:space="0" w:color="auto"/>
                                        <w:left w:val="none" w:sz="0" w:space="0" w:color="auto"/>
                                        <w:bottom w:val="none" w:sz="0" w:space="0" w:color="auto"/>
                                        <w:right w:val="none" w:sz="0" w:space="0" w:color="auto"/>
                                      </w:divBdr>
                                      <w:divsChild>
                                        <w:div w:id="8302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992641">
      <w:bodyDiv w:val="1"/>
      <w:marLeft w:val="0"/>
      <w:marRight w:val="0"/>
      <w:marTop w:val="0"/>
      <w:marBottom w:val="0"/>
      <w:divBdr>
        <w:top w:val="none" w:sz="0" w:space="0" w:color="auto"/>
        <w:left w:val="none" w:sz="0" w:space="0" w:color="auto"/>
        <w:bottom w:val="none" w:sz="0" w:space="0" w:color="auto"/>
        <w:right w:val="none" w:sz="0" w:space="0" w:color="auto"/>
      </w:divBdr>
    </w:div>
    <w:div w:id="207161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2378E-2D57-4C9D-9951-D33D9CBB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7640</Words>
  <Characters>43554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BAB I</vt:lpstr>
    </vt:vector>
  </TitlesOfParts>
  <Company>Harco Brother's</Company>
  <LinksUpToDate>false</LinksUpToDate>
  <CharactersWithSpaces>51092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TJ 2000</dc:creator>
  <cp:lastModifiedBy>AsusWin7</cp:lastModifiedBy>
  <cp:revision>2</cp:revision>
  <cp:lastPrinted>2025-08-11T01:38:00Z</cp:lastPrinted>
  <dcterms:created xsi:type="dcterms:W3CDTF">2025-11-21T02:53:00Z</dcterms:created>
  <dcterms:modified xsi:type="dcterms:W3CDTF">2025-11-21T02:53:00Z</dcterms:modified>
</cp:coreProperties>
</file>