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D9" w:rsidRPr="002F0BE2" w:rsidRDefault="00214FD9" w:rsidP="00214FD9">
      <w:pPr>
        <w:spacing w:line="480" w:lineRule="auto"/>
        <w:jc w:val="center"/>
        <w:rPr>
          <w:b/>
        </w:rPr>
      </w:pPr>
      <w:r w:rsidRPr="002F0BE2">
        <w:rPr>
          <w:b/>
        </w:rPr>
        <w:t>BAB II</w:t>
      </w:r>
    </w:p>
    <w:p w:rsidR="00214FD9" w:rsidRPr="002F0BE2" w:rsidRDefault="00214FD9" w:rsidP="00214FD9">
      <w:pPr>
        <w:pStyle w:val="Heading2"/>
        <w:spacing w:line="480" w:lineRule="auto"/>
        <w:ind w:left="360"/>
        <w:jc w:val="center"/>
        <w:rPr>
          <w:rFonts w:ascii="Times New Roman" w:hAnsi="Times New Roman"/>
          <w:szCs w:val="24"/>
        </w:rPr>
      </w:pPr>
      <w:r w:rsidRPr="002F0BE2">
        <w:rPr>
          <w:rFonts w:ascii="Times New Roman" w:hAnsi="Times New Roman"/>
          <w:szCs w:val="24"/>
        </w:rPr>
        <w:t>TINJAUAN PUSTAKA</w:t>
      </w:r>
    </w:p>
    <w:p w:rsidR="00214FD9" w:rsidRPr="002F0BE2" w:rsidRDefault="00214FD9" w:rsidP="00214FD9"/>
    <w:p w:rsidR="00214FD9" w:rsidRPr="002F0BE2" w:rsidRDefault="00214FD9" w:rsidP="00214FD9">
      <w:pPr>
        <w:pStyle w:val="BodyText"/>
        <w:numPr>
          <w:ilvl w:val="0"/>
          <w:numId w:val="29"/>
        </w:numPr>
        <w:tabs>
          <w:tab w:val="clear" w:pos="709"/>
        </w:tabs>
        <w:ind w:left="360"/>
        <w:rPr>
          <w:rFonts w:ascii="Times New Roman" w:hAnsi="Times New Roman"/>
          <w:b/>
          <w:szCs w:val="24"/>
          <w:lang w:val="id-ID"/>
        </w:rPr>
      </w:pPr>
      <w:r w:rsidRPr="002F0BE2">
        <w:rPr>
          <w:rFonts w:ascii="Times New Roman" w:hAnsi="Times New Roman"/>
          <w:b/>
          <w:szCs w:val="24"/>
          <w:lang w:val="id-ID"/>
        </w:rPr>
        <w:t xml:space="preserve">Gambaran Umum Tentang Pertanggungjawaban </w:t>
      </w:r>
      <w:r w:rsidRPr="002F0BE2">
        <w:rPr>
          <w:rFonts w:ascii="Times New Roman" w:hAnsi="Times New Roman"/>
          <w:b/>
          <w:szCs w:val="24"/>
        </w:rPr>
        <w:t>Pidana</w:t>
      </w:r>
    </w:p>
    <w:p w:rsidR="00214FD9" w:rsidRPr="002F0BE2" w:rsidRDefault="00214FD9" w:rsidP="00214FD9">
      <w:pPr>
        <w:pStyle w:val="Heading1"/>
        <w:numPr>
          <w:ilvl w:val="0"/>
          <w:numId w:val="24"/>
        </w:numPr>
        <w:tabs>
          <w:tab w:val="left" w:pos="709"/>
        </w:tabs>
        <w:ind w:left="709"/>
        <w:jc w:val="both"/>
        <w:rPr>
          <w:rFonts w:ascii="Times New Roman" w:hAnsi="Times New Roman"/>
          <w:bCs/>
          <w:szCs w:val="24"/>
        </w:rPr>
      </w:pPr>
      <w:r w:rsidRPr="002F0BE2">
        <w:rPr>
          <w:rFonts w:ascii="Times New Roman" w:hAnsi="Times New Roman"/>
          <w:bCs/>
          <w:szCs w:val="24"/>
          <w:lang w:val="id-ID"/>
        </w:rPr>
        <w:t xml:space="preserve">Pengertian </w:t>
      </w:r>
      <w:r w:rsidRPr="002F0BE2">
        <w:rPr>
          <w:rFonts w:ascii="Times New Roman" w:hAnsi="Times New Roman"/>
          <w:bCs/>
          <w:szCs w:val="24"/>
        </w:rPr>
        <w:t xml:space="preserve">Pertanggungjawaban </w:t>
      </w:r>
      <w:r w:rsidRPr="002F0BE2">
        <w:rPr>
          <w:rFonts w:ascii="Times New Roman" w:hAnsi="Times New Roman"/>
          <w:szCs w:val="24"/>
        </w:rPr>
        <w:t>Pidana</w:t>
      </w:r>
      <w:r w:rsidRPr="002F0BE2">
        <w:rPr>
          <w:rFonts w:ascii="Times New Roman" w:hAnsi="Times New Roman"/>
          <w:bCs/>
          <w:szCs w:val="24"/>
        </w:rPr>
        <w:t>.</w:t>
      </w:r>
    </w:p>
    <w:p w:rsidR="00214FD9" w:rsidRPr="002F0BE2" w:rsidRDefault="00214FD9" w:rsidP="00214FD9">
      <w:pPr>
        <w:autoSpaceDE w:val="0"/>
        <w:autoSpaceDN w:val="0"/>
        <w:adjustRightInd w:val="0"/>
        <w:spacing w:line="444" w:lineRule="auto"/>
        <w:ind w:firstLine="748"/>
        <w:jc w:val="both"/>
      </w:pPr>
      <w:r w:rsidRPr="002F0BE2">
        <w:t>Pengertian perbuatan pidana tidak termasuk pengertian pertanggungjawaban pidana. Perbuatan pidana hanya menunjuk pada dilarang dan diancamnya perbuatan dengan suatu ancaman pidana.</w:t>
      </w:r>
    </w:p>
    <w:p w:rsidR="00214FD9" w:rsidRPr="002F0BE2" w:rsidRDefault="00214FD9" w:rsidP="00214FD9">
      <w:pPr>
        <w:autoSpaceDE w:val="0"/>
        <w:autoSpaceDN w:val="0"/>
        <w:adjustRightInd w:val="0"/>
        <w:spacing w:line="504" w:lineRule="auto"/>
        <w:ind w:firstLine="748"/>
        <w:jc w:val="both"/>
      </w:pPr>
      <w:r w:rsidRPr="002F0BE2">
        <w:t xml:space="preserve">Pertanggungjawaban dalam konsep hukum pidana merupakan sentral yang dikenal dengan ajaran kesalahan. Dalam bahasa Latin ajaran kesalahan dikenal dengan dengan sebutan </w:t>
      </w:r>
      <w:r w:rsidRPr="002F0BE2">
        <w:rPr>
          <w:i/>
          <w:iCs/>
        </w:rPr>
        <w:t>mens rea.</w:t>
      </w:r>
      <w:r w:rsidRPr="002F0BE2">
        <w:t xml:space="preserve"> Doktrin </w:t>
      </w:r>
      <w:r w:rsidRPr="002F0BE2">
        <w:rPr>
          <w:i/>
          <w:iCs/>
        </w:rPr>
        <w:t xml:space="preserve">mens rea </w:t>
      </w:r>
      <w:r w:rsidRPr="002F0BE2">
        <w:t>dilandaskan pada suatu perbuatan tidak mengakibatkan seseorang bersalah kecuali jika pikiran  orang itu jahat.</w:t>
      </w:r>
      <w:r w:rsidRPr="002F0BE2">
        <w:rPr>
          <w:rStyle w:val="FootnoteReference"/>
        </w:rPr>
        <w:footnoteReference w:id="2"/>
      </w:r>
    </w:p>
    <w:p w:rsidR="00214FD9" w:rsidRPr="002F0BE2" w:rsidRDefault="00214FD9" w:rsidP="00214FD9">
      <w:pPr>
        <w:spacing w:line="504" w:lineRule="auto"/>
        <w:ind w:firstLine="748"/>
        <w:jc w:val="both"/>
      </w:pPr>
      <w:r w:rsidRPr="002F0BE2">
        <w:rPr>
          <w:lang w:val="id-ID"/>
        </w:rPr>
        <w:t xml:space="preserve">Pertanggungjawaban pidana dalam istilah asing tersebut juga dengan </w:t>
      </w:r>
      <w:r w:rsidRPr="002F0BE2">
        <w:rPr>
          <w:i/>
          <w:iCs/>
          <w:lang w:val="id-ID"/>
        </w:rPr>
        <w:t xml:space="preserve">teorekenbaardheid </w:t>
      </w:r>
      <w:r w:rsidRPr="002F0BE2">
        <w:rPr>
          <w:lang w:val="id-ID"/>
        </w:rPr>
        <w:t xml:space="preserve">atau </w:t>
      </w:r>
      <w:r w:rsidRPr="002F0BE2">
        <w:rPr>
          <w:i/>
          <w:iCs/>
          <w:lang w:val="id-ID"/>
        </w:rPr>
        <w:t xml:space="preserve">criminal responsibility </w:t>
      </w:r>
      <w:r w:rsidRPr="002F0BE2">
        <w:rPr>
          <w:lang w:val="id-ID"/>
        </w:rPr>
        <w:t>yang menjurus kepada pemidanaan petindak dengan maksud untuk menentukan apakah seseorang terdakwa atau tersangka dipertanggungjawabkan atas suatu tindakan pidana yang terjadi atau tidak.</w:t>
      </w:r>
    </w:p>
    <w:p w:rsidR="00214FD9" w:rsidRPr="002F0BE2" w:rsidRDefault="00214FD9" w:rsidP="00214FD9">
      <w:pPr>
        <w:spacing w:line="444" w:lineRule="auto"/>
        <w:ind w:firstLine="748"/>
        <w:jc w:val="both"/>
        <w:rPr>
          <w:lang w:val="id-ID"/>
        </w:rPr>
      </w:pPr>
      <w:r w:rsidRPr="002F0BE2">
        <w:t>D</w:t>
      </w:r>
      <w:r w:rsidRPr="002F0BE2">
        <w:rPr>
          <w:lang w:val="id-ID"/>
        </w:rPr>
        <w:t xml:space="preserve">ipidananya si pelaku, disyaratkan bahwa tindak pidana yang dilakukannya itu memenuhi unsur-unsur yang telah ditentukan dalam Undang-undang. </w:t>
      </w:r>
      <w:r w:rsidRPr="002F0BE2">
        <w:t>T</w:t>
      </w:r>
      <w:r w:rsidRPr="002F0BE2">
        <w:rPr>
          <w:lang w:val="id-ID"/>
        </w:rPr>
        <w:t xml:space="preserve">erjadinya tindakan yang dilarang, seseorang akan dipertanggungjawabkan atas tindakan-tindakan tersebut, apabila tindakan tersebut melawan hukum serta tidak ada alasan pembenar atau peniadaan sifat melawan </w:t>
      </w:r>
      <w:r w:rsidRPr="002F0BE2">
        <w:rPr>
          <w:lang w:val="id-ID"/>
        </w:rPr>
        <w:lastRenderedPageBreak/>
        <w:t xml:space="preserve">hukum untuk pidana yang dilakukannya. </w:t>
      </w:r>
      <w:r w:rsidRPr="002F0BE2">
        <w:t>K</w:t>
      </w:r>
      <w:r w:rsidRPr="002F0BE2">
        <w:rPr>
          <w:lang w:val="id-ID"/>
        </w:rPr>
        <w:t>emampuan bertanggungjawab maka hanya seseorang yang mampu bertanggungjawab yang dapat dipertanggungjawabkan atas perbuatannya. Tindak pidana jika tidak ada kesalahan adalah merupakan asas pertanggungjawaban pidana, oleh sebab itu dalam hal dipidananya seseorang yang melakukan perbuatan sebagaimana yang telah diancamkan, ini tergantung dari soal apakah dalam melakukan perbuatan ini dia mempunyai kesalahan.</w:t>
      </w:r>
    </w:p>
    <w:p w:rsidR="00214FD9" w:rsidRPr="002F0BE2" w:rsidRDefault="00214FD9" w:rsidP="00214FD9">
      <w:pPr>
        <w:spacing w:line="456" w:lineRule="auto"/>
        <w:ind w:firstLine="748"/>
        <w:jc w:val="both"/>
      </w:pPr>
      <w:r w:rsidRPr="002F0BE2">
        <w:rPr>
          <w:lang w:val="id-ID"/>
        </w:rPr>
        <w:t>Berdasarkan hal tersebut maka pertanggung jawaban pidana atau kesalahan menurut hukum pidana, terdiri atas tiga syarat yaitu:</w:t>
      </w:r>
    </w:p>
    <w:p w:rsidR="00214FD9" w:rsidRPr="002F0BE2" w:rsidRDefault="00214FD9" w:rsidP="00214FD9">
      <w:pPr>
        <w:pStyle w:val="listparagraph0"/>
        <w:numPr>
          <w:ilvl w:val="4"/>
          <w:numId w:val="19"/>
        </w:numPr>
        <w:tabs>
          <w:tab w:val="clear" w:pos="3600"/>
          <w:tab w:val="num" w:pos="709"/>
        </w:tabs>
        <w:spacing w:before="0" w:beforeAutospacing="0" w:after="0" w:afterAutospacing="0" w:line="216" w:lineRule="auto"/>
        <w:ind w:left="709" w:hanging="357"/>
        <w:jc w:val="both"/>
        <w:rPr>
          <w:lang w:val="id-ID"/>
        </w:rPr>
      </w:pPr>
      <w:r w:rsidRPr="002F0BE2">
        <w:t>Dapat dipertanggungjawabkan kepada si pembuat atau kemampuan bertanggungjawab dari si pembuat.</w:t>
      </w:r>
    </w:p>
    <w:p w:rsidR="00214FD9" w:rsidRPr="002F0BE2" w:rsidRDefault="00214FD9" w:rsidP="00214FD9">
      <w:pPr>
        <w:pStyle w:val="listparagraph0"/>
        <w:numPr>
          <w:ilvl w:val="4"/>
          <w:numId w:val="19"/>
        </w:numPr>
        <w:tabs>
          <w:tab w:val="clear" w:pos="3600"/>
          <w:tab w:val="num" w:pos="709"/>
        </w:tabs>
        <w:spacing w:before="0" w:beforeAutospacing="0" w:after="0" w:afterAutospacing="0" w:line="216" w:lineRule="auto"/>
        <w:ind w:left="709" w:hanging="357"/>
        <w:jc w:val="both"/>
        <w:rPr>
          <w:lang w:val="id-ID"/>
        </w:rPr>
      </w:pPr>
      <w:r w:rsidRPr="002F0BE2">
        <w:t>Ada hubungan tertentu dalam batin orang yang berbuat, baik dalam bentuk kesengajaan maupun kealpaan.</w:t>
      </w:r>
    </w:p>
    <w:p w:rsidR="00214FD9" w:rsidRPr="002F0BE2" w:rsidRDefault="00214FD9" w:rsidP="00214FD9">
      <w:pPr>
        <w:pStyle w:val="listparagraph0"/>
        <w:numPr>
          <w:ilvl w:val="4"/>
          <w:numId w:val="19"/>
        </w:numPr>
        <w:tabs>
          <w:tab w:val="clear" w:pos="3600"/>
          <w:tab w:val="num" w:pos="709"/>
        </w:tabs>
        <w:spacing w:before="0" w:beforeAutospacing="0" w:after="0" w:afterAutospacing="0" w:line="216" w:lineRule="auto"/>
        <w:ind w:left="709" w:hanging="357"/>
        <w:jc w:val="both"/>
        <w:rPr>
          <w:lang w:val="id-ID"/>
        </w:rPr>
      </w:pPr>
      <w:r w:rsidRPr="002F0BE2">
        <w:t>Tidak ada dasar alasan yang menghapus pertanggungjawaban si pembuat atau tidak ada alasan penghapusan kesalahan</w:t>
      </w:r>
      <w:r w:rsidRPr="002F0BE2">
        <w:rPr>
          <w:lang w:val="id-ID"/>
        </w:rPr>
        <w:t>.</w:t>
      </w:r>
      <w:r w:rsidRPr="002F0BE2">
        <w:rPr>
          <w:rStyle w:val="FootnoteReference"/>
          <w:lang w:val="id-ID"/>
        </w:rPr>
        <w:footnoteReference w:id="3"/>
      </w:r>
    </w:p>
    <w:p w:rsidR="00214FD9" w:rsidRPr="002F0BE2" w:rsidRDefault="00214FD9" w:rsidP="00214FD9">
      <w:pPr>
        <w:autoSpaceDE w:val="0"/>
        <w:autoSpaceDN w:val="0"/>
        <w:adjustRightInd w:val="0"/>
        <w:ind w:firstLine="748"/>
        <w:jc w:val="both"/>
      </w:pPr>
    </w:p>
    <w:p w:rsidR="00214FD9" w:rsidRPr="002F0BE2" w:rsidRDefault="00214FD9" w:rsidP="00214FD9">
      <w:pPr>
        <w:autoSpaceDE w:val="0"/>
        <w:autoSpaceDN w:val="0"/>
        <w:adjustRightInd w:val="0"/>
        <w:spacing w:line="444" w:lineRule="auto"/>
        <w:ind w:firstLine="748"/>
        <w:jc w:val="both"/>
      </w:pPr>
      <w:r w:rsidRPr="002F0BE2">
        <w:t>Pertanggungjawaban pidana diartikan sebagai diteruskannya celaan yang objektif yang ada pada perbuatan pidana dan secara subjektif yang ada memenuhi syarat untuk dapat dipidana karena perbuatannya itu. “Dasar adanya perbuatan pidana adalah asas legalitas, sedangkan dasar dapat dipidananya pembuat adalah asas kesalahan. Ini berarti pembuat perbuatan pidana hanya akan dipidana jika ia mempunyai kesalahan dalam melakukan perbuatan pidana tersebut”.</w:t>
      </w:r>
      <w:r w:rsidRPr="002F0BE2">
        <w:rPr>
          <w:rStyle w:val="FootnoteReference"/>
        </w:rPr>
        <w:footnoteReference w:id="4"/>
      </w:r>
    </w:p>
    <w:p w:rsidR="00214FD9" w:rsidRPr="002F0BE2" w:rsidRDefault="00214FD9" w:rsidP="00214FD9">
      <w:pPr>
        <w:autoSpaceDE w:val="0"/>
        <w:autoSpaceDN w:val="0"/>
        <w:adjustRightInd w:val="0"/>
        <w:spacing w:line="480" w:lineRule="auto"/>
        <w:ind w:firstLine="748"/>
        <w:jc w:val="both"/>
      </w:pPr>
      <w:r w:rsidRPr="002F0BE2">
        <w:t xml:space="preserve">Pertanggungjawaban pidana adalah pertanggungjawaban orang terhadap tindak pidana yang dilakukannya dan yang dipertanggungjawabkan orang itu adalah tindak pidana yang dilakukannya. Terjadinya pertanggungjawaban pidana karena telah ada tindak pidana yang dilakukan oleh seseorang. Pertanggungjawaban pidana pada hakikatnya merupakan suatu mekanisme yang </w:t>
      </w:r>
      <w:r w:rsidRPr="002F0BE2">
        <w:lastRenderedPageBreak/>
        <w:t>dibangun oleh hukum pidana untuk bereaksi terhadap pelanggaran atas kesepakatan menolak suatu perbuatan tertentu.</w:t>
      </w:r>
      <w:r w:rsidRPr="002F0BE2">
        <w:rPr>
          <w:rStyle w:val="FootnoteReference"/>
        </w:rPr>
        <w:footnoteReference w:id="5"/>
      </w:r>
    </w:p>
    <w:p w:rsidR="00214FD9" w:rsidRPr="002F0BE2" w:rsidRDefault="00214FD9" w:rsidP="00214FD9">
      <w:pPr>
        <w:autoSpaceDE w:val="0"/>
        <w:autoSpaceDN w:val="0"/>
        <w:adjustRightInd w:val="0"/>
        <w:ind w:firstLine="748"/>
        <w:jc w:val="both"/>
      </w:pPr>
    </w:p>
    <w:p w:rsidR="00214FD9" w:rsidRPr="002F0BE2" w:rsidRDefault="00214FD9" w:rsidP="00214FD9">
      <w:pPr>
        <w:pStyle w:val="Heading1"/>
        <w:numPr>
          <w:ilvl w:val="1"/>
          <w:numId w:val="19"/>
        </w:numPr>
        <w:tabs>
          <w:tab w:val="clear" w:pos="1440"/>
          <w:tab w:val="num" w:pos="360"/>
          <w:tab w:val="left" w:pos="709"/>
        </w:tabs>
        <w:ind w:left="360"/>
        <w:jc w:val="both"/>
        <w:rPr>
          <w:rFonts w:ascii="Times New Roman" w:hAnsi="Times New Roman"/>
          <w:bCs/>
          <w:szCs w:val="24"/>
        </w:rPr>
      </w:pPr>
      <w:r w:rsidRPr="002F0BE2">
        <w:rPr>
          <w:rFonts w:ascii="Times New Roman" w:hAnsi="Times New Roman"/>
          <w:bCs/>
          <w:szCs w:val="24"/>
        </w:rPr>
        <w:t>Sistem  Pertanggungjawaban Pidana.</w:t>
      </w:r>
    </w:p>
    <w:p w:rsidR="00214FD9" w:rsidRPr="002F0BE2" w:rsidRDefault="00214FD9" w:rsidP="00214FD9">
      <w:pPr>
        <w:pStyle w:val="BodyTextIndent2"/>
        <w:spacing w:line="504" w:lineRule="auto"/>
        <w:ind w:left="0" w:firstLine="720"/>
      </w:pPr>
      <w:r w:rsidRPr="002F0BE2">
        <w:t>Berbicara mengenai suatu tindak pidana yang dilakukan seseorang, maka harus diketahui apakah dapat dimintanya pertanggungjawaban pelaku atas tindak pidana yang dilakukannya, yang terdiri dari unsur :</w:t>
      </w:r>
    </w:p>
    <w:p w:rsidR="00214FD9" w:rsidRPr="002F0BE2" w:rsidRDefault="00214FD9" w:rsidP="00214FD9">
      <w:pPr>
        <w:numPr>
          <w:ilvl w:val="2"/>
          <w:numId w:val="19"/>
        </w:numPr>
        <w:tabs>
          <w:tab w:val="clear" w:pos="2370"/>
          <w:tab w:val="num" w:pos="390"/>
        </w:tabs>
        <w:spacing w:line="504" w:lineRule="auto"/>
        <w:ind w:left="390"/>
        <w:rPr>
          <w:lang w:val="id-ID"/>
        </w:rPr>
      </w:pPr>
      <w:r w:rsidRPr="002F0BE2">
        <w:rPr>
          <w:lang w:val="id-ID"/>
        </w:rPr>
        <w:t>Kesalahan.</w:t>
      </w:r>
    </w:p>
    <w:p w:rsidR="00214FD9" w:rsidRPr="002F0BE2" w:rsidRDefault="00214FD9" w:rsidP="00214FD9">
      <w:pPr>
        <w:pStyle w:val="BodyTextIndent2"/>
        <w:spacing w:line="504" w:lineRule="auto"/>
        <w:ind w:left="0" w:firstLine="720"/>
        <w:rPr>
          <w:lang w:val="id-ID"/>
        </w:rPr>
      </w:pPr>
      <w:r w:rsidRPr="002F0BE2">
        <w:t>Dipidananya seseorang tidaklah cukup apabila orang itu telah melakukan perbuatan yang bertentangan dengan hukum atau bersifat melawan hukum, sehingga meskipun perbuatannya memenuhi rumusan delik dalam undang-undang dan tidak dibenarkan, namun hal tersebut belum memenuhi syarat untuk penjatuhan pidana. Pemidanaan masih memerlukan adanya syarat bahwa orang yang melakukan perbuatan itu mempunyai kesalahan atau bersalah. Asasnya adalah tiada pidana tanpa kesalahan (</w:t>
      </w:r>
      <w:r w:rsidRPr="002F0BE2">
        <w:rPr>
          <w:i/>
          <w:iCs/>
        </w:rPr>
        <w:t>geen s</w:t>
      </w:r>
      <w:r w:rsidRPr="002F0BE2">
        <w:rPr>
          <w:i/>
          <w:iCs/>
          <w:lang w:val="id-ID"/>
        </w:rPr>
        <w:t>t</w:t>
      </w:r>
      <w:r w:rsidRPr="002F0BE2">
        <w:rPr>
          <w:i/>
          <w:iCs/>
        </w:rPr>
        <w:t>raf zonder schuld</w:t>
      </w:r>
      <w:r w:rsidRPr="002F0BE2">
        <w:t xml:space="preserve">). Peran unsur kesalahan sebagai syarat untuk penjatuhan pidana terlihat dengan adanya asas </w:t>
      </w:r>
      <w:r w:rsidRPr="002F0BE2">
        <w:rPr>
          <w:i/>
          <w:iCs/>
        </w:rPr>
        <w:t xml:space="preserve">mens rea </w:t>
      </w:r>
      <w:r w:rsidRPr="002F0BE2">
        <w:t xml:space="preserve">yaitu </w:t>
      </w:r>
      <w:r w:rsidRPr="002F0BE2">
        <w:rPr>
          <w:i/>
          <w:iCs/>
        </w:rPr>
        <w:t xml:space="preserve">subjektif guilt </w:t>
      </w:r>
      <w:r w:rsidRPr="002F0BE2">
        <w:t xml:space="preserve">yang melekat pada si pembuat, </w:t>
      </w:r>
      <w:r w:rsidRPr="002F0BE2">
        <w:rPr>
          <w:i/>
          <w:iCs/>
        </w:rPr>
        <w:t xml:space="preserve">subjektif guilt </w:t>
      </w:r>
      <w:r w:rsidRPr="002F0BE2">
        <w:t>ini merupakan kesengajaan atau kealpaan yang melekat pada si pembuat</w:t>
      </w:r>
      <w:r w:rsidRPr="002F0BE2">
        <w:rPr>
          <w:lang w:val="id-ID"/>
        </w:rPr>
        <w:t>.</w:t>
      </w:r>
      <w:r w:rsidRPr="002F0BE2">
        <w:rPr>
          <w:rStyle w:val="FootnoteReference"/>
          <w:lang w:val="id-ID"/>
        </w:rPr>
        <w:footnoteReference w:id="6"/>
      </w:r>
    </w:p>
    <w:p w:rsidR="00214FD9" w:rsidRPr="002F0BE2" w:rsidRDefault="00214FD9" w:rsidP="00214FD9">
      <w:pPr>
        <w:autoSpaceDE w:val="0"/>
        <w:autoSpaceDN w:val="0"/>
        <w:adjustRightInd w:val="0"/>
        <w:spacing w:line="456" w:lineRule="auto"/>
        <w:ind w:firstLine="840"/>
        <w:jc w:val="both"/>
        <w:rPr>
          <w:color w:val="000000"/>
          <w:lang w:val="id-ID" w:eastAsia="id-ID"/>
        </w:rPr>
      </w:pPr>
      <w:r w:rsidRPr="002F0BE2">
        <w:rPr>
          <w:color w:val="000000"/>
          <w:lang w:val="id-ID" w:eastAsia="id-ID"/>
        </w:rPr>
        <w:t>Pengertian kesalahan berdasarkan pendapat-pendapat ahli hukum dapat dijabarkan sebagai berikut:</w:t>
      </w:r>
    </w:p>
    <w:p w:rsidR="00214FD9" w:rsidRPr="002F0BE2" w:rsidRDefault="00214FD9" w:rsidP="00214FD9">
      <w:pPr>
        <w:numPr>
          <w:ilvl w:val="0"/>
          <w:numId w:val="22"/>
        </w:numPr>
        <w:tabs>
          <w:tab w:val="left" w:pos="709"/>
        </w:tabs>
        <w:autoSpaceDE w:val="0"/>
        <w:autoSpaceDN w:val="0"/>
        <w:adjustRightInd w:val="0"/>
        <w:spacing w:line="216" w:lineRule="auto"/>
        <w:ind w:left="714" w:hanging="357"/>
        <w:jc w:val="both"/>
        <w:rPr>
          <w:color w:val="000000"/>
          <w:lang w:val="id-ID" w:eastAsia="id-ID"/>
        </w:rPr>
      </w:pPr>
      <w:r w:rsidRPr="002F0BE2">
        <w:rPr>
          <w:color w:val="000000"/>
          <w:lang w:val="id-ID" w:eastAsia="id-ID"/>
        </w:rPr>
        <w:lastRenderedPageBreak/>
        <w:t xml:space="preserve">Mezger mengatakan bahwa kesalahan adalah keseluruhan syarat yang memberdasarkan adanya pencelaan pribadi terhadap si pembuat tindak pidana. </w:t>
      </w:r>
    </w:p>
    <w:p w:rsidR="00214FD9" w:rsidRPr="002F0BE2" w:rsidRDefault="00214FD9" w:rsidP="00214FD9">
      <w:pPr>
        <w:numPr>
          <w:ilvl w:val="0"/>
          <w:numId w:val="22"/>
        </w:numPr>
        <w:tabs>
          <w:tab w:val="left" w:pos="709"/>
        </w:tabs>
        <w:autoSpaceDE w:val="0"/>
        <w:autoSpaceDN w:val="0"/>
        <w:adjustRightInd w:val="0"/>
        <w:spacing w:line="216" w:lineRule="auto"/>
        <w:ind w:left="714" w:hanging="357"/>
        <w:jc w:val="both"/>
        <w:rPr>
          <w:color w:val="000000"/>
          <w:lang w:val="id-ID" w:eastAsia="id-ID"/>
        </w:rPr>
      </w:pPr>
      <w:r w:rsidRPr="002F0BE2">
        <w:rPr>
          <w:color w:val="000000"/>
          <w:lang w:val="id-ID" w:eastAsia="id-ID"/>
        </w:rPr>
        <w:t xml:space="preserve">Simons mengartikan kesalahan sebagai dasar untuk pertanggungjawaban dalam hukum pidana maka kesalahan tersebut berupa keadaan </w:t>
      </w:r>
      <w:r w:rsidRPr="002F0BE2">
        <w:rPr>
          <w:i/>
          <w:iCs/>
          <w:color w:val="000000"/>
          <w:lang w:val="id-ID" w:eastAsia="id-ID"/>
        </w:rPr>
        <w:t xml:space="preserve">pschisch </w:t>
      </w:r>
      <w:r w:rsidRPr="002F0BE2">
        <w:rPr>
          <w:color w:val="000000"/>
          <w:lang w:val="id-ID" w:eastAsia="id-ID"/>
        </w:rPr>
        <w:t xml:space="preserve">dari si pembuat. Hubungannya terhadap pembuat itu dalam arti bahwa berdasarkan keadaan </w:t>
      </w:r>
      <w:r w:rsidRPr="002F0BE2">
        <w:rPr>
          <w:i/>
          <w:iCs/>
          <w:color w:val="000000"/>
          <w:lang w:val="id-ID" w:eastAsia="id-ID"/>
        </w:rPr>
        <w:t xml:space="preserve">psychish </w:t>
      </w:r>
      <w:r w:rsidRPr="002F0BE2">
        <w:rPr>
          <w:color w:val="000000"/>
          <w:lang w:val="id-ID" w:eastAsia="id-ID"/>
        </w:rPr>
        <w:t xml:space="preserve">perbuatannya dapat dicelakan kepada si pembuat. </w:t>
      </w:r>
    </w:p>
    <w:p w:rsidR="00214FD9" w:rsidRPr="002F0BE2" w:rsidRDefault="00214FD9" w:rsidP="00214FD9">
      <w:pPr>
        <w:numPr>
          <w:ilvl w:val="0"/>
          <w:numId w:val="22"/>
        </w:numPr>
        <w:tabs>
          <w:tab w:val="left" w:pos="709"/>
        </w:tabs>
        <w:autoSpaceDE w:val="0"/>
        <w:autoSpaceDN w:val="0"/>
        <w:adjustRightInd w:val="0"/>
        <w:spacing w:line="216" w:lineRule="auto"/>
        <w:ind w:left="714" w:hanging="357"/>
        <w:jc w:val="both"/>
        <w:rPr>
          <w:color w:val="000000"/>
          <w:lang w:val="id-ID" w:eastAsia="id-ID"/>
        </w:rPr>
      </w:pPr>
      <w:r w:rsidRPr="002F0BE2">
        <w:rPr>
          <w:color w:val="000000"/>
          <w:lang w:val="id-ID" w:eastAsia="id-ID"/>
        </w:rPr>
        <w:t xml:space="preserve">Van Hamel mengatakan bahwa kesalahan pada suatu delik merupakan pengertian psychologis, hubungan antara keadaan jiwa si pembuat dan terwujudnya unsur-unsur delik karena perbuatannya. Kesalahan adalah pertanggungjawaban dalam hukum. </w:t>
      </w:r>
    </w:p>
    <w:p w:rsidR="00214FD9" w:rsidRPr="002F0BE2" w:rsidRDefault="00214FD9" w:rsidP="00214FD9">
      <w:pPr>
        <w:numPr>
          <w:ilvl w:val="0"/>
          <w:numId w:val="22"/>
        </w:numPr>
        <w:tabs>
          <w:tab w:val="left" w:pos="709"/>
        </w:tabs>
        <w:autoSpaceDE w:val="0"/>
        <w:autoSpaceDN w:val="0"/>
        <w:adjustRightInd w:val="0"/>
        <w:spacing w:line="216" w:lineRule="auto"/>
        <w:ind w:left="714" w:hanging="357"/>
        <w:jc w:val="both"/>
        <w:rPr>
          <w:color w:val="000000"/>
          <w:lang w:val="id-ID" w:eastAsia="id-ID"/>
        </w:rPr>
      </w:pPr>
      <w:r w:rsidRPr="002F0BE2">
        <w:rPr>
          <w:color w:val="000000"/>
          <w:lang w:val="id-ID" w:eastAsia="id-ID"/>
        </w:rPr>
        <w:t xml:space="preserve">Van Hattum berpendapat bahwa pengertian kesalahan yang paling luas memuat semua unsur dalam mana seseorang dipertanggungjawabkan menurut hukum pidana terhadap perbuatan yang melawan hukum, meliputi semua hal. </w:t>
      </w:r>
    </w:p>
    <w:p w:rsidR="00214FD9" w:rsidRPr="002F0BE2" w:rsidRDefault="00214FD9" w:rsidP="00214FD9">
      <w:pPr>
        <w:numPr>
          <w:ilvl w:val="0"/>
          <w:numId w:val="22"/>
        </w:numPr>
        <w:tabs>
          <w:tab w:val="left" w:pos="709"/>
        </w:tabs>
        <w:autoSpaceDE w:val="0"/>
        <w:autoSpaceDN w:val="0"/>
        <w:adjustRightInd w:val="0"/>
        <w:jc w:val="both"/>
        <w:rPr>
          <w:color w:val="000000"/>
          <w:lang w:val="id-ID" w:eastAsia="id-ID"/>
        </w:rPr>
      </w:pPr>
      <w:r w:rsidRPr="002F0BE2">
        <w:rPr>
          <w:color w:val="000000"/>
          <w:lang w:val="id-ID" w:eastAsia="id-ID"/>
        </w:rPr>
        <w:t>Pompe mengatakan pada pelanggaran norma yang dilakukan karena kesalahannya biasanya sifat melawan hukum itu adalah perbuatannya yakni segi dalam yang berkaitan dengan kehendak si pembuat adalah kesalahan.</w:t>
      </w:r>
      <w:r w:rsidRPr="002F0BE2">
        <w:rPr>
          <w:rStyle w:val="FootnoteReference"/>
          <w:color w:val="000000"/>
          <w:lang w:val="id-ID" w:eastAsia="id-ID"/>
        </w:rPr>
        <w:footnoteReference w:id="7"/>
      </w:r>
    </w:p>
    <w:p w:rsidR="00214FD9" w:rsidRPr="002F0BE2" w:rsidRDefault="00214FD9" w:rsidP="00214FD9">
      <w:pPr>
        <w:pStyle w:val="BodyTextIndent2"/>
        <w:spacing w:line="240" w:lineRule="auto"/>
        <w:ind w:left="0" w:firstLine="720"/>
        <w:rPr>
          <w:lang w:val="id-ID"/>
        </w:rPr>
      </w:pPr>
    </w:p>
    <w:p w:rsidR="00214FD9" w:rsidRPr="002F0BE2" w:rsidRDefault="00214FD9" w:rsidP="00214FD9">
      <w:pPr>
        <w:autoSpaceDE w:val="0"/>
        <w:autoSpaceDN w:val="0"/>
        <w:adjustRightInd w:val="0"/>
        <w:spacing w:line="480" w:lineRule="auto"/>
        <w:ind w:firstLine="780"/>
        <w:jc w:val="both"/>
        <w:rPr>
          <w:color w:val="000000"/>
          <w:lang w:eastAsia="id-ID"/>
        </w:rPr>
      </w:pPr>
      <w:r w:rsidRPr="002F0BE2">
        <w:rPr>
          <w:color w:val="000000"/>
          <w:lang w:val="id-ID" w:eastAsia="id-ID"/>
        </w:rPr>
        <w:t>Seseorang dapat dinyatakan bersalah dan dapat dipertanggungjawabkan perbuatan pidana sehingga dapat dipidana apabila telah memenuhi unsur-unsur kesalahan dalam arti luas, sekaligus sebagai unsur subjektif. Syarat pemidanaan tersebut, meliputi:</w:t>
      </w:r>
      <w:r w:rsidRPr="002F0BE2">
        <w:rPr>
          <w:rStyle w:val="FootnoteReference"/>
          <w:color w:val="000000"/>
          <w:lang w:val="id-ID" w:eastAsia="id-ID"/>
        </w:rPr>
        <w:footnoteReference w:id="8"/>
      </w:r>
    </w:p>
    <w:p w:rsidR="00214FD9" w:rsidRPr="002F0BE2" w:rsidRDefault="00214FD9" w:rsidP="00214FD9">
      <w:pPr>
        <w:numPr>
          <w:ilvl w:val="0"/>
          <w:numId w:val="27"/>
        </w:numPr>
        <w:spacing w:line="480" w:lineRule="auto"/>
        <w:ind w:left="360"/>
        <w:rPr>
          <w:lang w:val="id-ID" w:eastAsia="id-ID"/>
        </w:rPr>
      </w:pPr>
      <w:r w:rsidRPr="002F0BE2">
        <w:rPr>
          <w:lang w:val="id-ID" w:eastAsia="id-ID"/>
        </w:rPr>
        <w:t>Kesengajaan.</w:t>
      </w:r>
    </w:p>
    <w:p w:rsidR="00214FD9" w:rsidRPr="002F0BE2" w:rsidRDefault="00214FD9" w:rsidP="00214FD9">
      <w:pPr>
        <w:autoSpaceDE w:val="0"/>
        <w:autoSpaceDN w:val="0"/>
        <w:adjustRightInd w:val="0"/>
        <w:spacing w:line="480" w:lineRule="auto"/>
        <w:ind w:left="360"/>
        <w:jc w:val="both"/>
        <w:rPr>
          <w:color w:val="000000"/>
          <w:lang w:val="id-ID" w:eastAsia="id-ID"/>
        </w:rPr>
      </w:pPr>
      <w:r w:rsidRPr="002F0BE2">
        <w:t xml:space="preserve">Defenisi sengaja berdasarkan </w:t>
      </w:r>
      <w:r w:rsidRPr="002F0BE2">
        <w:rPr>
          <w:i/>
          <w:iCs/>
          <w:color w:val="000000"/>
          <w:lang w:val="id-ID" w:eastAsia="id-ID"/>
        </w:rPr>
        <w:t xml:space="preserve">memorie van toelichting </w:t>
      </w:r>
      <w:r w:rsidRPr="002F0BE2">
        <w:rPr>
          <w:color w:val="000000"/>
          <w:lang w:val="id-ID" w:eastAsia="id-ID"/>
        </w:rPr>
        <w:t xml:space="preserve">(memori penjelasan) </w:t>
      </w:r>
      <w:r w:rsidRPr="002F0BE2">
        <w:t xml:space="preserve">adalah merupakan kehendak yang disadari yang ditujukan untuk melakukan kejahatan tersebut. Kata </w:t>
      </w:r>
      <w:r w:rsidRPr="002F0BE2">
        <w:rPr>
          <w:i/>
        </w:rPr>
        <w:t xml:space="preserve">opzettelijk </w:t>
      </w:r>
      <w:r w:rsidRPr="002F0BE2">
        <w:t xml:space="preserve">(dengan sengaja) yang tersebar di dalam beberapa Pasal KUHP adalah sama dengan </w:t>
      </w:r>
      <w:r w:rsidRPr="002F0BE2">
        <w:rPr>
          <w:i/>
        </w:rPr>
        <w:t>willens en wetens</w:t>
      </w:r>
      <w:r w:rsidRPr="002F0BE2">
        <w:t>, yaitu menghendaki dan mengetahui.</w:t>
      </w:r>
      <w:r w:rsidRPr="002F0BE2">
        <w:rPr>
          <w:rStyle w:val="FootnoteReference"/>
        </w:rPr>
        <w:footnoteReference w:id="9"/>
      </w:r>
      <w:r w:rsidRPr="002F0BE2">
        <w:t xml:space="preserve"> Menurut </w:t>
      </w:r>
      <w:r w:rsidRPr="002F0BE2">
        <w:rPr>
          <w:i/>
        </w:rPr>
        <w:t>Crimineel Wetboek Nederland</w:t>
      </w:r>
      <w:r w:rsidRPr="002F0BE2">
        <w:t xml:space="preserve"> Tahun 1809 (Pasal 11) </w:t>
      </w:r>
      <w:r w:rsidRPr="002F0BE2">
        <w:rPr>
          <w:i/>
        </w:rPr>
        <w:t>opzet</w:t>
      </w:r>
      <w:r w:rsidRPr="002F0BE2">
        <w:t xml:space="preserve"> (sengaja) itu adalah maksud untuk membuat sesuatu atau tidak membuat sesuatu yang dilarang atau diperintahkan oleh undang-</w:t>
      </w:r>
      <w:r w:rsidRPr="002F0BE2">
        <w:lastRenderedPageBreak/>
        <w:t>undang. “dengan sengaja” beserta variasinya seperti kesengajaan sebagai maksud, kesengajaan dengan sadar kepastian, kesengajaan dengan sadar kemungkinan, dimaksudkan dalam rumusan tindak pidana karena harus dipahami bahwa hal itu dimaksudkan untuk mempermudah penafsiran unsur-unsur berikutnya.</w:t>
      </w:r>
    </w:p>
    <w:p w:rsidR="00214FD9" w:rsidRPr="002F0BE2" w:rsidRDefault="00214FD9" w:rsidP="00214FD9">
      <w:pPr>
        <w:numPr>
          <w:ilvl w:val="0"/>
          <w:numId w:val="27"/>
        </w:numPr>
        <w:spacing w:line="480" w:lineRule="auto"/>
        <w:ind w:left="360"/>
        <w:rPr>
          <w:lang w:val="id-ID"/>
        </w:rPr>
      </w:pPr>
      <w:r w:rsidRPr="002F0BE2">
        <w:t xml:space="preserve">Kelalaian </w:t>
      </w:r>
      <w:r w:rsidRPr="002F0BE2">
        <w:rPr>
          <w:i/>
        </w:rPr>
        <w:t>(Culva)</w:t>
      </w:r>
      <w:r w:rsidRPr="002F0BE2">
        <w:rPr>
          <w:i/>
          <w:lang w:val="id-ID"/>
        </w:rPr>
        <w:t>.</w:t>
      </w:r>
    </w:p>
    <w:p w:rsidR="00214FD9" w:rsidRPr="002F0BE2" w:rsidRDefault="00214FD9" w:rsidP="00214FD9">
      <w:pPr>
        <w:pStyle w:val="BodyTextIndent2"/>
        <w:rPr>
          <w:lang w:val="id-ID"/>
        </w:rPr>
      </w:pPr>
      <w:r w:rsidRPr="002F0BE2">
        <w:t>Dalam hukum pidana dikenal beberapa jenis kelalaian yakni:</w:t>
      </w:r>
    </w:p>
    <w:p w:rsidR="00214FD9" w:rsidRPr="002F0BE2" w:rsidRDefault="00214FD9" w:rsidP="00214FD9">
      <w:pPr>
        <w:numPr>
          <w:ilvl w:val="0"/>
          <w:numId w:val="21"/>
        </w:numPr>
        <w:autoSpaceDE w:val="0"/>
        <w:autoSpaceDN w:val="0"/>
        <w:adjustRightInd w:val="0"/>
        <w:spacing w:line="480" w:lineRule="auto"/>
        <w:jc w:val="both"/>
        <w:rPr>
          <w:color w:val="000000"/>
          <w:lang w:val="id-ID" w:eastAsia="id-ID"/>
        </w:rPr>
      </w:pPr>
      <w:r w:rsidRPr="002F0BE2">
        <w:rPr>
          <w:i/>
          <w:color w:val="000000"/>
          <w:lang w:val="id-ID" w:eastAsia="id-ID"/>
        </w:rPr>
        <w:t>Culva Lata</w:t>
      </w:r>
      <w:r w:rsidRPr="002F0BE2">
        <w:rPr>
          <w:color w:val="000000"/>
          <w:lang w:val="id-ID" w:eastAsia="id-ID"/>
        </w:rPr>
        <w:t xml:space="preserve"> adalah kelalaian yang berat. </w:t>
      </w:r>
    </w:p>
    <w:p w:rsidR="00214FD9" w:rsidRPr="002F0BE2" w:rsidRDefault="00214FD9" w:rsidP="00214FD9">
      <w:pPr>
        <w:numPr>
          <w:ilvl w:val="0"/>
          <w:numId w:val="21"/>
        </w:numPr>
        <w:autoSpaceDE w:val="0"/>
        <w:autoSpaceDN w:val="0"/>
        <w:adjustRightInd w:val="0"/>
        <w:spacing w:line="480" w:lineRule="auto"/>
        <w:jc w:val="both"/>
        <w:rPr>
          <w:color w:val="000000"/>
          <w:lang w:val="id-ID" w:eastAsia="id-ID"/>
        </w:rPr>
      </w:pPr>
      <w:r w:rsidRPr="002F0BE2">
        <w:rPr>
          <w:i/>
          <w:color w:val="000000"/>
          <w:lang w:val="id-ID" w:eastAsia="id-ID"/>
        </w:rPr>
        <w:t>Culva Levissima</w:t>
      </w:r>
      <w:r w:rsidRPr="002F0BE2">
        <w:rPr>
          <w:color w:val="000000"/>
          <w:lang w:val="id-ID" w:eastAsia="id-ID"/>
        </w:rPr>
        <w:t xml:space="preserve"> adalah kelalaian yang ringan jadi </w:t>
      </w:r>
      <w:r w:rsidRPr="002F0BE2">
        <w:rPr>
          <w:i/>
          <w:color w:val="000000"/>
          <w:lang w:val="id-ID" w:eastAsia="id-ID"/>
        </w:rPr>
        <w:t>culva</w:t>
      </w:r>
      <w:r w:rsidRPr="002F0BE2">
        <w:rPr>
          <w:color w:val="000000"/>
          <w:lang w:val="id-ID" w:eastAsia="id-ID"/>
        </w:rPr>
        <w:t xml:space="preserve"> ini belum cukup untuk menghukum seseorang karena melakukan suatu kejahatan karena </w:t>
      </w:r>
      <w:r w:rsidRPr="002F0BE2">
        <w:rPr>
          <w:i/>
          <w:color w:val="000000"/>
          <w:lang w:val="id-ID" w:eastAsia="id-ID"/>
        </w:rPr>
        <w:t>culva</w:t>
      </w:r>
      <w:r w:rsidRPr="002F0BE2">
        <w:rPr>
          <w:color w:val="000000"/>
          <w:lang w:val="id-ID" w:eastAsia="id-ID"/>
        </w:rPr>
        <w:t>.</w:t>
      </w:r>
      <w:r w:rsidRPr="002F0BE2">
        <w:rPr>
          <w:rStyle w:val="FootnoteReference"/>
          <w:color w:val="000000"/>
          <w:lang w:val="id-ID" w:eastAsia="id-ID"/>
        </w:rPr>
        <w:footnoteReference w:id="10"/>
      </w:r>
    </w:p>
    <w:p w:rsidR="00214FD9" w:rsidRPr="002F0BE2" w:rsidRDefault="00214FD9" w:rsidP="00214FD9">
      <w:pPr>
        <w:numPr>
          <w:ilvl w:val="0"/>
          <w:numId w:val="27"/>
        </w:numPr>
        <w:autoSpaceDE w:val="0"/>
        <w:autoSpaceDN w:val="0"/>
        <w:adjustRightInd w:val="0"/>
        <w:spacing w:line="480" w:lineRule="auto"/>
        <w:ind w:left="360"/>
        <w:rPr>
          <w:color w:val="000000"/>
          <w:lang w:val="id-ID" w:eastAsia="id-ID"/>
        </w:rPr>
      </w:pPr>
      <w:r w:rsidRPr="002F0BE2">
        <w:t xml:space="preserve">Dapat </w:t>
      </w:r>
      <w:r w:rsidRPr="002F0BE2">
        <w:rPr>
          <w:lang w:val="id-ID"/>
        </w:rPr>
        <w:t>d</w:t>
      </w:r>
      <w:r w:rsidRPr="002F0BE2">
        <w:t>ipertanggungjawabkan</w:t>
      </w:r>
      <w:r w:rsidRPr="002F0BE2">
        <w:rPr>
          <w:lang w:val="id-ID"/>
        </w:rPr>
        <w:t>.</w:t>
      </w:r>
    </w:p>
    <w:p w:rsidR="00214FD9" w:rsidRPr="002F0BE2" w:rsidRDefault="00214FD9" w:rsidP="00214FD9">
      <w:pPr>
        <w:autoSpaceDE w:val="0"/>
        <w:autoSpaceDN w:val="0"/>
        <w:adjustRightInd w:val="0"/>
        <w:spacing w:line="480" w:lineRule="auto"/>
        <w:ind w:left="360"/>
        <w:jc w:val="both"/>
        <w:rPr>
          <w:color w:val="000000"/>
          <w:lang w:eastAsia="id-ID"/>
        </w:rPr>
      </w:pPr>
      <w:r w:rsidRPr="002F0BE2">
        <w:rPr>
          <w:color w:val="000000"/>
          <w:lang w:val="id-ID" w:eastAsia="id-ID"/>
        </w:rPr>
        <w:t xml:space="preserve">Pompe mengatakan bahwa </w:t>
      </w:r>
      <w:r w:rsidRPr="002F0BE2">
        <w:rPr>
          <w:color w:val="000000"/>
          <w:lang w:eastAsia="id-ID"/>
        </w:rPr>
        <w:t>d</w:t>
      </w:r>
      <w:r w:rsidRPr="002F0BE2">
        <w:rPr>
          <w:color w:val="000000"/>
          <w:lang w:val="id-ID" w:eastAsia="id-ID"/>
        </w:rPr>
        <w:t>apat dipertanggungjawabkan maksudnya ia ada pada suatu keadaan jiwa pembuat, yang memiliki cukup akal dan kemauan, oleh karena cukup mampu untuk mengerti arti perbuatannya dan sesuai dengan pandangan itu untuk menentukan kemauannya. Kemampuan berfikir terdapat pada orang-orang normal dan oleh sebab itu kemampuan berfikir dapat diduga pada si pembuat. Dengan kata lain dapat dipertanggunjawabkan perbuatan pidana itu kepada pelaku apabila pelaku mempunyai kemampuan berfikir dan menginsyafi arti perbuatannya.</w:t>
      </w:r>
      <w:r w:rsidRPr="002F0BE2">
        <w:rPr>
          <w:rStyle w:val="FootnoteReference"/>
          <w:color w:val="000000"/>
          <w:lang w:val="id-ID" w:eastAsia="id-ID"/>
        </w:rPr>
        <w:footnoteReference w:id="11"/>
      </w:r>
    </w:p>
    <w:p w:rsidR="00214FD9" w:rsidRPr="002F0BE2" w:rsidRDefault="00214FD9" w:rsidP="00214FD9">
      <w:pPr>
        <w:pStyle w:val="BodyTextIndent2"/>
        <w:ind w:left="0" w:firstLine="777"/>
        <w:rPr>
          <w:color w:val="000000"/>
          <w:lang w:val="id-ID" w:eastAsia="id-ID"/>
        </w:rPr>
      </w:pPr>
      <w:r w:rsidRPr="002F0BE2">
        <w:rPr>
          <w:color w:val="000000"/>
          <w:lang w:eastAsia="id-ID"/>
        </w:rPr>
        <w:lastRenderedPageBreak/>
        <w:t xml:space="preserve">Berdasarkan </w:t>
      </w:r>
      <w:r w:rsidRPr="002F0BE2">
        <w:rPr>
          <w:color w:val="000000"/>
          <w:lang w:val="id-ID" w:eastAsia="id-ID"/>
        </w:rPr>
        <w:t>pendapat tersebut maka dapat disimpulkan bahwa kesalahan itu mengandung unsur pencelaan terhadap seseorang yang telah melakukan tindak pidana. Pencelaan di sini bukan pencelaan berdasarkan kesusilaan tetapi pencelaan berdasarkan hukum yang berlaku.</w:t>
      </w:r>
    </w:p>
    <w:p w:rsidR="00214FD9" w:rsidRPr="002F0BE2" w:rsidRDefault="00214FD9" w:rsidP="00214FD9">
      <w:pPr>
        <w:numPr>
          <w:ilvl w:val="2"/>
          <w:numId w:val="19"/>
        </w:numPr>
        <w:tabs>
          <w:tab w:val="clear" w:pos="2370"/>
          <w:tab w:val="num" w:pos="390"/>
        </w:tabs>
        <w:spacing w:line="480" w:lineRule="auto"/>
        <w:ind w:left="390"/>
        <w:jc w:val="both"/>
        <w:rPr>
          <w:lang w:val="id-ID"/>
        </w:rPr>
      </w:pPr>
      <w:r w:rsidRPr="002F0BE2">
        <w:t>Kemampuan Bertanggungjawab</w:t>
      </w:r>
      <w:r w:rsidRPr="002F0BE2">
        <w:rPr>
          <w:lang w:val="id-ID"/>
        </w:rPr>
        <w:t>.</w:t>
      </w:r>
    </w:p>
    <w:p w:rsidR="00214FD9" w:rsidRPr="002F0BE2" w:rsidRDefault="00214FD9" w:rsidP="00214FD9">
      <w:pPr>
        <w:pStyle w:val="BodyTextIndent2"/>
        <w:spacing w:line="456" w:lineRule="auto"/>
        <w:ind w:left="0" w:firstLine="720"/>
        <w:rPr>
          <w:lang w:val="id-ID"/>
        </w:rPr>
      </w:pPr>
      <w:r w:rsidRPr="002F0BE2">
        <w:t>Pertanggungjawaban pidana memerlukan syarat bahwa pembuat mampu bertanggungjawab, karena tidaklah mungkin seseorang dapat dipertanggungjawabkan apabila ia tidak mampu bertanggungjawab. Simons mengatakan bahwa kemampuan bertanggungjawab adalah suatu keadaan ps</w:t>
      </w:r>
      <w:r w:rsidRPr="002F0BE2">
        <w:rPr>
          <w:lang w:val="id-ID"/>
        </w:rPr>
        <w:t>ik</w:t>
      </w:r>
      <w:r w:rsidRPr="002F0BE2">
        <w:t>is, yang membenarkan adanyapenerapan suatu upaya pemidanaan, baik dilihat dari sudut umum ataupun orangnya. Seseorang mampu bertanggungjawab jika jiwanya sehat, yakni apabila:</w:t>
      </w:r>
    </w:p>
    <w:p w:rsidR="00214FD9" w:rsidRPr="002F0BE2" w:rsidRDefault="00214FD9" w:rsidP="00214FD9">
      <w:pPr>
        <w:numPr>
          <w:ilvl w:val="0"/>
          <w:numId w:val="25"/>
        </w:numPr>
        <w:spacing w:line="480" w:lineRule="auto"/>
        <w:ind w:left="360"/>
        <w:jc w:val="both"/>
        <w:rPr>
          <w:lang w:val="id-ID" w:eastAsia="id-ID"/>
        </w:rPr>
      </w:pPr>
      <w:r w:rsidRPr="002F0BE2">
        <w:rPr>
          <w:lang w:val="id-ID" w:eastAsia="id-ID"/>
        </w:rPr>
        <w:t>Mampu untuk mengerti nilai dari akibat-akibat perbuatannya sendiri.</w:t>
      </w:r>
    </w:p>
    <w:p w:rsidR="00214FD9" w:rsidRPr="002F0BE2" w:rsidRDefault="00214FD9" w:rsidP="00214FD9">
      <w:pPr>
        <w:numPr>
          <w:ilvl w:val="0"/>
          <w:numId w:val="25"/>
        </w:numPr>
        <w:spacing w:line="480" w:lineRule="auto"/>
        <w:ind w:left="360"/>
        <w:jc w:val="both"/>
        <w:rPr>
          <w:lang w:val="id-ID" w:eastAsia="id-ID"/>
        </w:rPr>
      </w:pPr>
      <w:r w:rsidRPr="002F0BE2">
        <w:rPr>
          <w:color w:val="000000"/>
          <w:lang w:val="id-ID" w:eastAsia="id-ID"/>
        </w:rPr>
        <w:t>Mampu untuk mengetahui atau menyadari bahwa perbuatannya bertentangan dengan hukum.</w:t>
      </w:r>
    </w:p>
    <w:p w:rsidR="00214FD9" w:rsidRPr="002F0BE2" w:rsidRDefault="00214FD9" w:rsidP="00214FD9">
      <w:pPr>
        <w:numPr>
          <w:ilvl w:val="0"/>
          <w:numId w:val="25"/>
        </w:numPr>
        <w:spacing w:line="480" w:lineRule="auto"/>
        <w:ind w:left="360"/>
        <w:jc w:val="both"/>
        <w:rPr>
          <w:lang w:val="id-ID" w:eastAsia="id-ID"/>
        </w:rPr>
      </w:pPr>
      <w:r w:rsidRPr="002F0BE2">
        <w:rPr>
          <w:color w:val="000000"/>
          <w:lang w:val="id-ID" w:eastAsia="id-ID"/>
        </w:rPr>
        <w:t>Mampu menentukan kehendaknya sesuai dengan kesadaran tersebut.</w:t>
      </w:r>
      <w:r w:rsidRPr="002F0BE2">
        <w:rPr>
          <w:rStyle w:val="FootnoteReference"/>
          <w:color w:val="000000"/>
          <w:lang w:val="id-ID" w:eastAsia="id-ID"/>
        </w:rPr>
        <w:footnoteReference w:id="12"/>
      </w:r>
    </w:p>
    <w:p w:rsidR="00214FD9" w:rsidRPr="002F0BE2" w:rsidRDefault="00214FD9" w:rsidP="00214FD9">
      <w:pPr>
        <w:tabs>
          <w:tab w:val="left" w:pos="709"/>
        </w:tabs>
        <w:ind w:left="709"/>
        <w:jc w:val="both"/>
        <w:rPr>
          <w:lang w:val="id-ID" w:eastAsia="id-ID"/>
        </w:rPr>
      </w:pPr>
    </w:p>
    <w:p w:rsidR="00214FD9" w:rsidRPr="002F0BE2" w:rsidRDefault="00214FD9" w:rsidP="00214FD9">
      <w:pPr>
        <w:autoSpaceDE w:val="0"/>
        <w:autoSpaceDN w:val="0"/>
        <w:adjustRightInd w:val="0"/>
        <w:spacing w:line="480" w:lineRule="auto"/>
        <w:ind w:firstLine="720"/>
        <w:jc w:val="both"/>
        <w:rPr>
          <w:color w:val="000000"/>
          <w:lang w:val="id-ID" w:eastAsia="id-ID"/>
        </w:rPr>
      </w:pPr>
      <w:r w:rsidRPr="002F0BE2">
        <w:rPr>
          <w:color w:val="000000"/>
          <w:lang w:val="id-ID" w:eastAsia="id-ID"/>
        </w:rPr>
        <w:t>Keadaan yang dapat menjadi alasan tidak dipertanggungjawabkannya pembuat atas perbuatannya/ kemampuan bertanggungjawab secara negatif yakni:</w:t>
      </w:r>
    </w:p>
    <w:p w:rsidR="00214FD9" w:rsidRPr="002F0BE2" w:rsidRDefault="00214FD9" w:rsidP="00214FD9">
      <w:pPr>
        <w:numPr>
          <w:ilvl w:val="0"/>
          <w:numId w:val="26"/>
        </w:numPr>
        <w:spacing w:line="192" w:lineRule="auto"/>
        <w:ind w:left="714" w:hanging="357"/>
        <w:jc w:val="both"/>
        <w:rPr>
          <w:lang w:val="id-ID" w:eastAsia="id-ID"/>
        </w:rPr>
      </w:pPr>
      <w:r w:rsidRPr="002F0BE2">
        <w:rPr>
          <w:lang w:val="id-ID" w:eastAsia="id-ID"/>
        </w:rPr>
        <w:t xml:space="preserve">Penentuan bagaimana keadaan jiwa si pembuat. Persaksian keadaan pribadi si pembuat berupa keadaan akal atau jiwa yang cacat pertumbuhannya atau terganggu karena penyakit. Psikiater yang akan menyelidiki keadaan jiwa si pembuat tersebut pada saat perbuatan dilakukan. </w:t>
      </w:r>
    </w:p>
    <w:p w:rsidR="00214FD9" w:rsidRPr="002F0BE2" w:rsidRDefault="00214FD9" w:rsidP="00214FD9">
      <w:pPr>
        <w:numPr>
          <w:ilvl w:val="0"/>
          <w:numId w:val="26"/>
        </w:numPr>
        <w:jc w:val="both"/>
        <w:rPr>
          <w:lang w:val="id-ID" w:eastAsia="id-ID"/>
        </w:rPr>
      </w:pPr>
      <w:r w:rsidRPr="002F0BE2">
        <w:rPr>
          <w:color w:val="000000"/>
          <w:lang w:val="id-ID" w:eastAsia="id-ID"/>
        </w:rPr>
        <w:t>Adanya hubungan kausal antara keadaan jiwa si pembuat dengan perbuatannya, dalam hal ini dapat menentukan adanya hubungan kausal adalah hakim.</w:t>
      </w:r>
      <w:r w:rsidRPr="002F0BE2">
        <w:rPr>
          <w:rStyle w:val="FootnoteReference"/>
          <w:color w:val="000000"/>
          <w:lang w:val="id-ID" w:eastAsia="id-ID"/>
        </w:rPr>
        <w:footnoteReference w:id="13"/>
      </w:r>
    </w:p>
    <w:p w:rsidR="00214FD9" w:rsidRPr="002F0BE2" w:rsidRDefault="00214FD9" w:rsidP="00214FD9">
      <w:pPr>
        <w:autoSpaceDE w:val="0"/>
        <w:autoSpaceDN w:val="0"/>
        <w:adjustRightInd w:val="0"/>
        <w:ind w:firstLine="720"/>
        <w:jc w:val="both"/>
        <w:rPr>
          <w:color w:val="000000"/>
          <w:lang w:val="id-ID" w:eastAsia="id-ID"/>
        </w:rPr>
      </w:pPr>
    </w:p>
    <w:p w:rsidR="00214FD9" w:rsidRPr="002F0BE2" w:rsidRDefault="00214FD9" w:rsidP="00214FD9">
      <w:pPr>
        <w:numPr>
          <w:ilvl w:val="2"/>
          <w:numId w:val="19"/>
        </w:numPr>
        <w:tabs>
          <w:tab w:val="clear" w:pos="2370"/>
          <w:tab w:val="num" w:pos="390"/>
        </w:tabs>
        <w:spacing w:line="480" w:lineRule="auto"/>
        <w:ind w:left="390"/>
        <w:jc w:val="both"/>
        <w:rPr>
          <w:lang w:val="id-ID"/>
        </w:rPr>
      </w:pPr>
      <w:r w:rsidRPr="002F0BE2">
        <w:rPr>
          <w:lang w:val="id-ID"/>
        </w:rPr>
        <w:t>A</w:t>
      </w:r>
      <w:r w:rsidRPr="002F0BE2">
        <w:t>lasan penghapus pidana</w:t>
      </w:r>
    </w:p>
    <w:p w:rsidR="00214FD9" w:rsidRPr="002F0BE2" w:rsidRDefault="00214FD9" w:rsidP="00214FD9">
      <w:pPr>
        <w:pStyle w:val="BodyTextIndent2"/>
        <w:spacing w:line="528" w:lineRule="auto"/>
        <w:ind w:left="0" w:firstLine="720"/>
        <w:rPr>
          <w:lang w:val="id-ID"/>
        </w:rPr>
      </w:pPr>
      <w:r w:rsidRPr="002F0BE2">
        <w:t>Ketidakmampuan bertanggungjawab sebenarnya merupakan alasan penghapus kesalahan atau pemaaf. Menentukan keadaan dimana seseorang tidak mampu bertanggungjawab sehingga ia tidak dipidana dapat dilakukan melalui metode berikut, yakni:</w:t>
      </w:r>
    </w:p>
    <w:p w:rsidR="00214FD9" w:rsidRPr="002F0BE2" w:rsidRDefault="00214FD9" w:rsidP="00214FD9">
      <w:pPr>
        <w:numPr>
          <w:ilvl w:val="0"/>
          <w:numId w:val="23"/>
        </w:numPr>
        <w:autoSpaceDE w:val="0"/>
        <w:autoSpaceDN w:val="0"/>
        <w:adjustRightInd w:val="0"/>
        <w:spacing w:line="192" w:lineRule="auto"/>
        <w:ind w:left="714" w:hanging="357"/>
        <w:jc w:val="both"/>
        <w:rPr>
          <w:color w:val="000000"/>
          <w:lang w:val="id-ID" w:eastAsia="id-ID"/>
        </w:rPr>
      </w:pPr>
      <w:r w:rsidRPr="002F0BE2">
        <w:rPr>
          <w:color w:val="000000"/>
          <w:lang w:val="id-ID" w:eastAsia="id-ID"/>
        </w:rPr>
        <w:t xml:space="preserve">Metode biologis yaitu suatu cara dengan mengurai atau meninjau jiwa seseorang, yang dilakukan oleh seorang psikiater. </w:t>
      </w:r>
    </w:p>
    <w:p w:rsidR="00214FD9" w:rsidRPr="002F0BE2" w:rsidRDefault="00214FD9" w:rsidP="00214FD9">
      <w:pPr>
        <w:numPr>
          <w:ilvl w:val="0"/>
          <w:numId w:val="23"/>
        </w:numPr>
        <w:autoSpaceDE w:val="0"/>
        <w:autoSpaceDN w:val="0"/>
        <w:adjustRightInd w:val="0"/>
        <w:spacing w:line="192" w:lineRule="auto"/>
        <w:ind w:left="714" w:hanging="357"/>
        <w:jc w:val="both"/>
        <w:rPr>
          <w:color w:val="000000"/>
          <w:lang w:val="id-ID" w:eastAsia="id-ID"/>
        </w:rPr>
      </w:pPr>
      <w:r w:rsidRPr="002F0BE2">
        <w:rPr>
          <w:color w:val="000000"/>
          <w:lang w:val="id-ID" w:eastAsia="id-ID"/>
        </w:rPr>
        <w:t xml:space="preserve">Metode psikologis yaitu dengan cara menunjukkan hubungan keadaan jiwa abnormal dengan perbuatannya, yang dipentingkan dalam metode ini adalah akibat penyakit jiwa dengan perbuatannya sehingga dikatakan tidak mampu bertanggungjawab dan tidak dapat dipidana. </w:t>
      </w:r>
    </w:p>
    <w:p w:rsidR="00214FD9" w:rsidRPr="002F0BE2" w:rsidRDefault="00214FD9" w:rsidP="00214FD9">
      <w:pPr>
        <w:numPr>
          <w:ilvl w:val="0"/>
          <w:numId w:val="23"/>
        </w:numPr>
        <w:autoSpaceDE w:val="0"/>
        <w:autoSpaceDN w:val="0"/>
        <w:adjustRightInd w:val="0"/>
        <w:jc w:val="both"/>
        <w:rPr>
          <w:color w:val="000000"/>
          <w:lang w:val="id-ID" w:eastAsia="id-ID"/>
        </w:rPr>
      </w:pPr>
      <w:r w:rsidRPr="002F0BE2">
        <w:rPr>
          <w:color w:val="000000"/>
          <w:lang w:val="id-ID" w:eastAsia="id-ID"/>
        </w:rPr>
        <w:t>Metode gabungan dari kedua cara tersebut dengan menunjukkan keadaan jiwa dan kemudian keadaan jiwa itu dimulai dengan perbuatannya untuk dinyatakan tidak mampu bertanggungjawab.</w:t>
      </w:r>
      <w:r w:rsidRPr="002F0BE2">
        <w:rPr>
          <w:rStyle w:val="FootnoteReference"/>
          <w:color w:val="000000"/>
          <w:lang w:val="id-ID" w:eastAsia="id-ID"/>
        </w:rPr>
        <w:footnoteReference w:id="14"/>
      </w:r>
    </w:p>
    <w:p w:rsidR="00214FD9" w:rsidRPr="002F0BE2" w:rsidRDefault="00214FD9" w:rsidP="00214FD9">
      <w:pPr>
        <w:autoSpaceDE w:val="0"/>
        <w:autoSpaceDN w:val="0"/>
        <w:adjustRightInd w:val="0"/>
        <w:ind w:left="720"/>
        <w:jc w:val="both"/>
        <w:rPr>
          <w:color w:val="000000"/>
          <w:lang w:val="id-ID" w:eastAsia="id-ID"/>
        </w:rPr>
      </w:pPr>
    </w:p>
    <w:p w:rsidR="00214FD9" w:rsidRPr="002F0BE2" w:rsidRDefault="00214FD9" w:rsidP="00214FD9">
      <w:pPr>
        <w:autoSpaceDE w:val="0"/>
        <w:autoSpaceDN w:val="0"/>
        <w:adjustRightInd w:val="0"/>
        <w:spacing w:line="528" w:lineRule="auto"/>
        <w:ind w:firstLine="720"/>
        <w:jc w:val="both"/>
        <w:rPr>
          <w:color w:val="000000"/>
          <w:lang w:val="id-ID" w:eastAsia="id-ID"/>
        </w:rPr>
      </w:pPr>
      <w:r w:rsidRPr="002F0BE2">
        <w:rPr>
          <w:color w:val="000000"/>
          <w:lang w:val="id-ID" w:eastAsia="id-ID"/>
        </w:rPr>
        <w:t>Ilmu hukum pidana mengadakan pembedaan antara dapat dipidananya perbuatan dan dapat dipidananya pembuat, penghapusan pidana ini menyangkut perbuatan dan pembuatnya, sehingga dibedakan dalam dua jenis alasan penghapusan pidana (umum), yakni:</w:t>
      </w:r>
    </w:p>
    <w:p w:rsidR="00214FD9" w:rsidRPr="002F0BE2" w:rsidRDefault="00214FD9" w:rsidP="00214FD9">
      <w:pPr>
        <w:numPr>
          <w:ilvl w:val="0"/>
          <w:numId w:val="28"/>
        </w:numPr>
        <w:tabs>
          <w:tab w:val="left" w:pos="709"/>
        </w:tabs>
        <w:ind w:left="709"/>
        <w:jc w:val="both"/>
        <w:rPr>
          <w:color w:val="000000"/>
          <w:lang w:val="id-ID" w:eastAsia="id-ID"/>
        </w:rPr>
      </w:pPr>
      <w:r w:rsidRPr="002F0BE2">
        <w:rPr>
          <w:lang w:val="id-ID" w:eastAsia="id-ID"/>
        </w:rPr>
        <w:t xml:space="preserve">Alasan pembenar, yakni alasan yang menghapuskan sifat melawan hukumnya perbuatan, meskipun perbuatan itu telah memenuhi rumusan delik dalam undang-undang, kalau perbuatannya tidak melawan hukum maka tidak mungkin ada pemidanaan. </w:t>
      </w:r>
    </w:p>
    <w:p w:rsidR="00214FD9" w:rsidRPr="002F0BE2" w:rsidRDefault="00214FD9" w:rsidP="00214FD9">
      <w:pPr>
        <w:numPr>
          <w:ilvl w:val="0"/>
          <w:numId w:val="28"/>
        </w:numPr>
        <w:tabs>
          <w:tab w:val="left" w:pos="709"/>
        </w:tabs>
        <w:autoSpaceDE w:val="0"/>
        <w:autoSpaceDN w:val="0"/>
        <w:adjustRightInd w:val="0"/>
        <w:ind w:left="709" w:hanging="357"/>
        <w:jc w:val="both"/>
        <w:rPr>
          <w:color w:val="000000"/>
          <w:lang w:val="id-ID" w:eastAsia="id-ID"/>
        </w:rPr>
      </w:pPr>
      <w:r w:rsidRPr="002F0BE2">
        <w:rPr>
          <w:color w:val="000000"/>
          <w:lang w:val="id-ID" w:eastAsia="id-ID"/>
        </w:rPr>
        <w:t>Alasan Pemaaf yakni menyangkut pribadi si pembuat, dalam arti bahwa orang ini tidak dapat dicela, (menurut hukum) dengan kata lain ia tidak bersalah atau tidak dapat dipertanggungjawabkan, meskipun perbuatannya merupakan perbuatan pidana akan tetapi pelakunya tidak dapat dipidana.</w:t>
      </w:r>
      <w:r w:rsidRPr="002F0BE2">
        <w:rPr>
          <w:rStyle w:val="FootnoteReference"/>
          <w:color w:val="000000"/>
          <w:lang w:val="id-ID" w:eastAsia="id-ID"/>
        </w:rPr>
        <w:footnoteReference w:id="15"/>
      </w:r>
    </w:p>
    <w:p w:rsidR="00214FD9" w:rsidRPr="002F0BE2" w:rsidRDefault="00214FD9" w:rsidP="00214FD9">
      <w:pPr>
        <w:tabs>
          <w:tab w:val="left" w:pos="709"/>
        </w:tabs>
        <w:autoSpaceDE w:val="0"/>
        <w:autoSpaceDN w:val="0"/>
        <w:adjustRightInd w:val="0"/>
        <w:ind w:left="709"/>
        <w:jc w:val="both"/>
        <w:rPr>
          <w:color w:val="000000"/>
          <w:lang w:val="id-ID" w:eastAsia="id-ID"/>
        </w:rPr>
      </w:pPr>
    </w:p>
    <w:p w:rsidR="00214FD9" w:rsidRPr="002F0BE2" w:rsidRDefault="00214FD9" w:rsidP="00214FD9">
      <w:pPr>
        <w:numPr>
          <w:ilvl w:val="0"/>
          <w:numId w:val="19"/>
        </w:numPr>
        <w:tabs>
          <w:tab w:val="clear" w:pos="720"/>
          <w:tab w:val="num" w:pos="360"/>
        </w:tabs>
        <w:spacing w:line="480" w:lineRule="auto"/>
        <w:ind w:left="360"/>
        <w:rPr>
          <w:b/>
        </w:rPr>
      </w:pPr>
      <w:r w:rsidRPr="002F0BE2">
        <w:rPr>
          <w:b/>
        </w:rPr>
        <w:t>Gambaran Umum Tentang Notaris</w:t>
      </w:r>
    </w:p>
    <w:p w:rsidR="00214FD9" w:rsidRPr="002F0BE2" w:rsidRDefault="00214FD9" w:rsidP="00214FD9">
      <w:pPr>
        <w:numPr>
          <w:ilvl w:val="1"/>
          <w:numId w:val="19"/>
        </w:numPr>
        <w:tabs>
          <w:tab w:val="clear" w:pos="1440"/>
        </w:tabs>
        <w:autoSpaceDE w:val="0"/>
        <w:autoSpaceDN w:val="0"/>
        <w:adjustRightInd w:val="0"/>
        <w:spacing w:line="480" w:lineRule="auto"/>
        <w:ind w:left="720"/>
        <w:jc w:val="both"/>
        <w:rPr>
          <w:b/>
          <w:bCs/>
        </w:rPr>
      </w:pPr>
      <w:r w:rsidRPr="002F0BE2">
        <w:rPr>
          <w:b/>
          <w:bCs/>
        </w:rPr>
        <w:t>Pengertian Notaris</w:t>
      </w:r>
    </w:p>
    <w:p w:rsidR="00214FD9" w:rsidRPr="002F0BE2" w:rsidRDefault="00214FD9" w:rsidP="00214FD9">
      <w:pPr>
        <w:autoSpaceDE w:val="0"/>
        <w:autoSpaceDN w:val="0"/>
        <w:adjustRightInd w:val="0"/>
        <w:spacing w:line="480" w:lineRule="auto"/>
        <w:ind w:firstLine="748"/>
        <w:jc w:val="both"/>
      </w:pPr>
      <w:r w:rsidRPr="002F0BE2">
        <w:lastRenderedPageBreak/>
        <w:t>Menjamin kepastian, ketertiban dan perlindungan hukum dibutuhkan alat bukti tertulis yang bersifat otentik mengenai keadaan, peristiwa atau perbuatan hukum yang diselenggarakan melalui jabatan tertentu. Notaris merupakan jabatan tertentu yang menjalankan profesi dalam pelayanan hukum kepada masyarakat, perlu mendapatkan perlindungan dan jaminan demi tercapainya kepastian hukum.</w:t>
      </w:r>
      <w:r w:rsidRPr="002F0BE2">
        <w:rPr>
          <w:rStyle w:val="FootnoteReference"/>
        </w:rPr>
        <w:footnoteReference w:id="16"/>
      </w:r>
    </w:p>
    <w:p w:rsidR="00214FD9" w:rsidRPr="002F0BE2" w:rsidRDefault="00214FD9" w:rsidP="00214FD9">
      <w:pPr>
        <w:autoSpaceDE w:val="0"/>
        <w:autoSpaceDN w:val="0"/>
        <w:adjustRightInd w:val="0"/>
        <w:spacing w:line="480" w:lineRule="auto"/>
        <w:ind w:firstLine="748"/>
        <w:jc w:val="both"/>
      </w:pPr>
      <w:r w:rsidRPr="002F0BE2">
        <w:t>Lembaga Notariat berdiri di Indonesia sejak pada tahun 1860, sehingga lembaga Notariat bukan lembaga yang baru di kalangan masyarakat Indonesia. Notaris berasal dari perkataan notaris, ialah nama yang pada zaman Romawi, diberikan kepada orang-orang yang menjalankan pekerjaan menulis. Notarius lambat laun mempunyai arti berbeda dengan semula, sehingga kira-kira pada abad kedua sesudah Masehi yang disebut dengan nama itu ialah mereka yang mengadakan pencatatan dengan tulisan cepat.</w:t>
      </w:r>
      <w:r w:rsidRPr="002F0BE2">
        <w:rPr>
          <w:rStyle w:val="FootnoteReference"/>
        </w:rPr>
        <w:footnoteReference w:id="17"/>
      </w:r>
    </w:p>
    <w:p w:rsidR="00214FD9" w:rsidRPr="002F0BE2" w:rsidRDefault="00214FD9" w:rsidP="00214FD9">
      <w:pPr>
        <w:autoSpaceDE w:val="0"/>
        <w:autoSpaceDN w:val="0"/>
        <w:adjustRightInd w:val="0"/>
        <w:spacing w:line="480" w:lineRule="auto"/>
        <w:ind w:firstLine="748"/>
        <w:jc w:val="both"/>
      </w:pPr>
      <w:r w:rsidRPr="002F0BE2">
        <w:t xml:space="preserve">Notaris adalah penjabat umum, khusus (satu-satunya yang) berwenang untuk membuat akta-akta otentik tentang semua tindakan-tindakan, perjanjian-perjanjian dan keputusan-keputusan yang diharuskan oleh perundang-undangan umum untukk dikehendaki oleh yang berkepentingan bahwa hal itu dinyatakan dalam surat otentik, menjamin tanggalnya, menyimpan akta-akta dan mengeluarkan </w:t>
      </w:r>
      <w:r w:rsidRPr="002F0BE2">
        <w:rPr>
          <w:i/>
        </w:rPr>
        <w:t xml:space="preserve">grosse </w:t>
      </w:r>
      <w:r w:rsidRPr="002F0BE2">
        <w:t xml:space="preserve"> (salinan sahih), salinan-salinan (turunan-turunan) dan kutipan-kutipannya, semuanya itu apabila pembuatan akta-akta demikian itu, </w:t>
      </w:r>
      <w:r w:rsidRPr="002F0BE2">
        <w:lastRenderedPageBreak/>
        <w:t>karena perundang-undangan umum, tidak pula diwajibkan atau dikhususkan kepada penjabat-penjabat atau orang-orang lain.</w:t>
      </w:r>
      <w:r w:rsidRPr="002F0BE2">
        <w:rPr>
          <w:rStyle w:val="FootnoteReference"/>
        </w:rPr>
        <w:footnoteReference w:id="18"/>
      </w:r>
    </w:p>
    <w:p w:rsidR="00214FD9" w:rsidRPr="002F0BE2" w:rsidRDefault="00214FD9" w:rsidP="00214FD9">
      <w:pPr>
        <w:autoSpaceDE w:val="0"/>
        <w:autoSpaceDN w:val="0"/>
        <w:adjustRightInd w:val="0"/>
        <w:spacing w:line="480" w:lineRule="auto"/>
        <w:ind w:firstLine="748"/>
        <w:jc w:val="both"/>
      </w:pPr>
      <w:r w:rsidRPr="002F0BE2">
        <w:t xml:space="preserve">Berdasarkan sejarah, notaris adalah seorang pejabat negara/pejabat umum yang dapat diangkat oleh negara untuk melakukan tugas-tugas negara dalam pelayanan hukum kepada masyarakat demi tercapainya kepastian hukum sebagai pejabat pembuat akta otentik dalam hal keperdataan. Pengertian Notaris dapat dilihat dalam peraturan perundangundangan tersendiri, yakni dalam Pasal 1 Undang-Undang Nomor 30 Tahun 2004 tentang Jabatan Notaris (UUJN) yang menyatakan bahwa "Notaris adalah pejabat umum yang bcrwenang untuk membuat akta otentik dan kewenangan lainnya sebagaimana yang dimaksud dalam undang-undang ini." </w:t>
      </w:r>
    </w:p>
    <w:p w:rsidR="00214FD9" w:rsidRPr="002F0BE2" w:rsidRDefault="00214FD9" w:rsidP="00214FD9">
      <w:pPr>
        <w:autoSpaceDE w:val="0"/>
        <w:autoSpaceDN w:val="0"/>
        <w:adjustRightInd w:val="0"/>
        <w:spacing w:line="480" w:lineRule="auto"/>
        <w:ind w:firstLine="748"/>
        <w:jc w:val="both"/>
      </w:pPr>
      <w:r w:rsidRPr="002F0BE2">
        <w:t>Notaris merupakan pejabat umum yang diangkat dan diberhentikan oleh pemerintah, namun Notaris bukanlah Pegawai Negeri menurut undang-undang atau peraturan kepegawaian. Notaris tidak menerima gaji dan memperoleh pensiun, hanya menerima honorarium dari kliennya.</w:t>
      </w:r>
    </w:p>
    <w:p w:rsidR="00214FD9" w:rsidRPr="002F0BE2" w:rsidRDefault="00214FD9" w:rsidP="00214FD9">
      <w:pPr>
        <w:autoSpaceDE w:val="0"/>
        <w:autoSpaceDN w:val="0"/>
        <w:adjustRightInd w:val="0"/>
        <w:spacing w:line="480" w:lineRule="auto"/>
        <w:ind w:firstLine="748"/>
        <w:jc w:val="both"/>
      </w:pPr>
      <w:r w:rsidRPr="002F0BE2">
        <w:t xml:space="preserve">Pasal 36 UUJN diatur secara jelas mengenai besarnya honorarium yang diperoleh oleh notaris dalam menjalankan tugasnya. Notaris adalah pejabat umum yang berwenang untuk membuatakta otentik dan kewenangan lainnya sebagaimana dimaksud dalamUUJN tersebut.Notaris diberi wewenang serta mempunyai kewajiban untukmelayani publik, oleh karena itu notaris ikut melaksanakan kewibawaan dari pemerintah. </w:t>
      </w:r>
    </w:p>
    <w:p w:rsidR="00214FD9" w:rsidRPr="002F0BE2" w:rsidRDefault="00214FD9" w:rsidP="00214FD9">
      <w:pPr>
        <w:autoSpaceDE w:val="0"/>
        <w:autoSpaceDN w:val="0"/>
        <w:adjustRightInd w:val="0"/>
        <w:spacing w:line="456" w:lineRule="auto"/>
        <w:ind w:firstLine="720"/>
        <w:jc w:val="both"/>
        <w:rPr>
          <w:lang w:val="id-ID" w:eastAsia="id-ID"/>
        </w:rPr>
      </w:pPr>
      <w:r w:rsidRPr="002F0BE2">
        <w:rPr>
          <w:lang w:val="id-ID" w:eastAsia="id-ID"/>
        </w:rPr>
        <w:lastRenderedPageBreak/>
        <w:t>Notaris merupakan suatu profesi hukum yang sangat penting dalam sistem hukum, mengingat notaris merupakan pejabat umum yang berwenang untuk membuat suatu akta otentik. Dengan demikian dapat dikatakan bahwa notaris adalah salah satu pilar penegakan hukum di Indonesia.</w:t>
      </w:r>
    </w:p>
    <w:p w:rsidR="00214FD9" w:rsidRPr="002F0BE2" w:rsidRDefault="00214FD9" w:rsidP="00214FD9">
      <w:pPr>
        <w:autoSpaceDE w:val="0"/>
        <w:autoSpaceDN w:val="0"/>
        <w:adjustRightInd w:val="0"/>
        <w:spacing w:line="456" w:lineRule="auto"/>
        <w:ind w:firstLine="720"/>
        <w:jc w:val="both"/>
        <w:rPr>
          <w:lang w:eastAsia="id-ID"/>
        </w:rPr>
      </w:pPr>
      <w:r w:rsidRPr="002F0BE2">
        <w:rPr>
          <w:lang w:val="id-ID" w:eastAsia="id-ID"/>
        </w:rPr>
        <w:t xml:space="preserve">Lembaga notariat merupakan suatu lembaga yang ada di seluruh dunia, yang pada tanggal 21 Mei sampai dengan 27 Mei 1989 mengadakan kongresnya yang ke-19 di Amsterdam Belanda. Meskipun lembaga notariat berada di seluruh dunia, tetapi ada perbedaan antara lembaga notariat yang satu dengan Iembaga notariat yang lain, karena lembaga notariat yang menganut </w:t>
      </w:r>
      <w:r w:rsidRPr="002F0BE2">
        <w:rPr>
          <w:i/>
          <w:iCs/>
          <w:lang w:val="id-ID" w:eastAsia="id-ID"/>
        </w:rPr>
        <w:t xml:space="preserve">civil law </w:t>
      </w:r>
      <w:r w:rsidRPr="002F0BE2">
        <w:rPr>
          <w:lang w:val="id-ID" w:eastAsia="id-ID"/>
        </w:rPr>
        <w:t xml:space="preserve">sistem akan berbeda-beda dengan lembaga notariat dari kelompok yang mengikuti </w:t>
      </w:r>
      <w:r w:rsidRPr="002F0BE2">
        <w:rPr>
          <w:i/>
          <w:iCs/>
          <w:lang w:val="id-ID" w:eastAsia="id-ID"/>
        </w:rPr>
        <w:t xml:space="preserve">common law </w:t>
      </w:r>
      <w:r w:rsidRPr="002F0BE2">
        <w:rPr>
          <w:lang w:val="id-ID" w:eastAsia="id-ID"/>
        </w:rPr>
        <w:t xml:space="preserve">sistem. Begitu pula negara-negara yang tergabung dalam negara komunis, Asia dan Afrika. </w:t>
      </w:r>
    </w:p>
    <w:p w:rsidR="00214FD9" w:rsidRPr="002F0BE2" w:rsidRDefault="00214FD9" w:rsidP="00214FD9">
      <w:pPr>
        <w:autoSpaceDE w:val="0"/>
        <w:autoSpaceDN w:val="0"/>
        <w:adjustRightInd w:val="0"/>
        <w:spacing w:line="456" w:lineRule="auto"/>
        <w:ind w:firstLine="720"/>
        <w:jc w:val="both"/>
        <w:rPr>
          <w:lang w:val="id-ID" w:eastAsia="id-ID"/>
        </w:rPr>
      </w:pPr>
      <w:r w:rsidRPr="002F0BE2">
        <w:rPr>
          <w:lang w:val="id-ID" w:eastAsia="id-ID"/>
        </w:rPr>
        <w:t xml:space="preserve">Kelompok negara yang menganut </w:t>
      </w:r>
      <w:r w:rsidRPr="002F0BE2">
        <w:rPr>
          <w:i/>
          <w:iCs/>
          <w:lang w:val="id-ID" w:eastAsia="id-ID"/>
        </w:rPr>
        <w:t xml:space="preserve">civil law </w:t>
      </w:r>
      <w:r w:rsidRPr="002F0BE2">
        <w:rPr>
          <w:lang w:val="id-ID" w:eastAsia="id-ID"/>
        </w:rPr>
        <w:t xml:space="preserve">sistem adalah negara-negara Eropa seperti Belanda, Prancis, Luxemburg, Jerman, Austria, Swis, Skandanavia, Italia, Yunani, Spanyol, dan juga negara-negara bekas jajahan mereka. Untuk kelompok yang termasuk dalam negara yang menganut </w:t>
      </w:r>
      <w:r w:rsidRPr="002F0BE2">
        <w:rPr>
          <w:i/>
          <w:iCs/>
          <w:lang w:val="id-ID" w:eastAsia="id-ID"/>
        </w:rPr>
        <w:t>common law</w:t>
      </w:r>
      <w:r w:rsidRPr="002F0BE2">
        <w:rPr>
          <w:lang w:val="id-ID" w:eastAsia="id-ID"/>
        </w:rPr>
        <w:t>, misalnya Inggris, Amerika Serikat, Kanada, Australia, dan Afrika Selatan, sedangkan kelompok negara komunis, yaitu Rusia, Jerman Timur, Bulgaria, Hongaria, Polandia, dan Yugoslavia. Untuk kelompok notariat negara-negara Asia dan Afrika, yaitu Turki, Israel, Mesir, Irak, Jepang, Cina, Ethiopia, Liberia, Sri Lanka, India, dan Korea Selatan.</w:t>
      </w:r>
    </w:p>
    <w:p w:rsidR="00214FD9" w:rsidRPr="002F0BE2" w:rsidRDefault="00214FD9" w:rsidP="00214FD9">
      <w:pPr>
        <w:autoSpaceDE w:val="0"/>
        <w:autoSpaceDN w:val="0"/>
        <w:adjustRightInd w:val="0"/>
        <w:spacing w:line="480" w:lineRule="auto"/>
        <w:ind w:firstLine="720"/>
        <w:jc w:val="both"/>
        <w:rPr>
          <w:lang w:val="id-ID" w:eastAsia="id-ID"/>
        </w:rPr>
      </w:pPr>
      <w:r w:rsidRPr="002F0BE2">
        <w:rPr>
          <w:lang w:val="id-ID" w:eastAsia="id-ID"/>
        </w:rPr>
        <w:t xml:space="preserve">Menurut </w:t>
      </w:r>
      <w:r w:rsidRPr="002F0BE2">
        <w:t>Abdul Ghofur Anshori</w:t>
      </w:r>
      <w:r w:rsidRPr="002F0BE2">
        <w:rPr>
          <w:lang w:val="id-ID" w:eastAsia="id-ID"/>
        </w:rPr>
        <w:t>, bentuk lembaga notariat ini dapat dibagi dalam dua kelompok utama, yaitu:</w:t>
      </w:r>
    </w:p>
    <w:p w:rsidR="00214FD9" w:rsidRPr="002F0BE2" w:rsidRDefault="00214FD9" w:rsidP="00214FD9">
      <w:pPr>
        <w:numPr>
          <w:ilvl w:val="6"/>
          <w:numId w:val="31"/>
        </w:numPr>
        <w:tabs>
          <w:tab w:val="clear" w:pos="5040"/>
          <w:tab w:val="num" w:pos="1080"/>
        </w:tabs>
        <w:autoSpaceDE w:val="0"/>
        <w:autoSpaceDN w:val="0"/>
        <w:adjustRightInd w:val="0"/>
        <w:ind w:left="1080"/>
        <w:jc w:val="both"/>
        <w:rPr>
          <w:lang w:val="id-ID" w:eastAsia="id-ID"/>
        </w:rPr>
      </w:pPr>
      <w:r w:rsidRPr="002F0BE2">
        <w:rPr>
          <w:i/>
          <w:iCs/>
          <w:lang w:val="id-ID" w:eastAsia="id-ID"/>
        </w:rPr>
        <w:t>Notariat fonctionnel</w:t>
      </w:r>
      <w:r w:rsidRPr="002F0BE2">
        <w:rPr>
          <w:lang w:val="id-ID" w:eastAsia="id-ID"/>
        </w:rPr>
        <w:t>, dalam mana wewenang-wewenang pemerintah didelegasikan (</w:t>
      </w:r>
      <w:r w:rsidRPr="002F0BE2">
        <w:rPr>
          <w:i/>
          <w:iCs/>
          <w:lang w:val="id-ID" w:eastAsia="id-ID"/>
        </w:rPr>
        <w:t>gedelegeerd</w:t>
      </w:r>
      <w:r w:rsidRPr="002F0BE2">
        <w:rPr>
          <w:lang w:val="id-ID" w:eastAsia="id-ID"/>
        </w:rPr>
        <w:t xml:space="preserve">) dan demikian diduga mempunyai </w:t>
      </w:r>
      <w:r w:rsidRPr="002F0BE2">
        <w:rPr>
          <w:lang w:val="id-ID" w:eastAsia="id-ID"/>
        </w:rPr>
        <w:lastRenderedPageBreak/>
        <w:t xml:space="preserve">kebenaran isinya, mempunyai kekuatan bukti formal dan mempunyai daya/kekuatan eksekusi. Di negara-negara yang menganut macam </w:t>
      </w:r>
      <w:r w:rsidRPr="002F0BE2">
        <w:rPr>
          <w:i/>
          <w:iCs/>
          <w:lang w:val="id-ID" w:eastAsia="id-ID"/>
        </w:rPr>
        <w:t xml:space="preserve">notariat fonctionnel </w:t>
      </w:r>
      <w:r w:rsidRPr="002F0BE2">
        <w:rPr>
          <w:lang w:val="id-ID" w:eastAsia="id-ID"/>
        </w:rPr>
        <w:t xml:space="preserve">ini terdapat pemisahan keras antara </w:t>
      </w:r>
      <w:r w:rsidRPr="002F0BE2">
        <w:rPr>
          <w:i/>
          <w:iCs/>
          <w:lang w:val="id-ID" w:eastAsia="id-ID"/>
        </w:rPr>
        <w:t xml:space="preserve">wettelijk </w:t>
      </w:r>
      <w:r w:rsidRPr="002F0BE2">
        <w:rPr>
          <w:lang w:val="id-ID" w:eastAsia="id-ID"/>
        </w:rPr>
        <w:t xml:space="preserve">dan </w:t>
      </w:r>
      <w:r w:rsidRPr="002F0BE2">
        <w:rPr>
          <w:i/>
          <w:iCs/>
          <w:lang w:val="id-ID" w:eastAsia="id-ID"/>
        </w:rPr>
        <w:t>niet wettelijke werkzaamheden</w:t>
      </w:r>
      <w:r w:rsidRPr="002F0BE2">
        <w:rPr>
          <w:lang w:val="id-ID" w:eastAsia="id-ID"/>
        </w:rPr>
        <w:t>, yaitu pekerjaan-pekerjaan yang berdasarkan undang-undang/hukum dan yang tidak/bukan dalam notariat.</w:t>
      </w:r>
    </w:p>
    <w:p w:rsidR="00214FD9" w:rsidRPr="002F0BE2" w:rsidRDefault="00214FD9" w:rsidP="00214FD9">
      <w:pPr>
        <w:numPr>
          <w:ilvl w:val="6"/>
          <w:numId w:val="31"/>
        </w:numPr>
        <w:tabs>
          <w:tab w:val="clear" w:pos="5040"/>
          <w:tab w:val="num" w:pos="1080"/>
        </w:tabs>
        <w:autoSpaceDE w:val="0"/>
        <w:autoSpaceDN w:val="0"/>
        <w:adjustRightInd w:val="0"/>
        <w:ind w:left="1080"/>
        <w:jc w:val="both"/>
        <w:rPr>
          <w:lang w:val="id-ID" w:eastAsia="id-ID"/>
        </w:rPr>
      </w:pPr>
      <w:r w:rsidRPr="002F0BE2">
        <w:rPr>
          <w:i/>
          <w:iCs/>
          <w:lang w:val="id-ID" w:eastAsia="id-ID"/>
        </w:rPr>
        <w:t>Notariat professionnel</w:t>
      </w:r>
      <w:r w:rsidRPr="002F0BE2">
        <w:rPr>
          <w:lang w:val="id-ID" w:eastAsia="id-ID"/>
        </w:rPr>
        <w:t>, dalam kelompok ini, walaupun pemerintah mengatur tentang organisasinya, tetapi akta-akta notaris itu tidak mempunyai akibat-akibat khusus tentang kebenaran, kekuatan bukti, demikian pula kekuatan eksekutorialnya. Teori Izenis ini didasarkan pada pemikiran bahwa notariat itu merupakan bagian atau erat sekali hubungannya dengan kekuasaan kehakiman/pengadilan (</w:t>
      </w:r>
      <w:r w:rsidRPr="002F0BE2">
        <w:rPr>
          <w:i/>
          <w:iCs/>
          <w:lang w:val="id-ID" w:eastAsia="id-ID"/>
        </w:rPr>
        <w:t>rechtelijke macht</w:t>
      </w:r>
      <w:r w:rsidRPr="002F0BE2">
        <w:rPr>
          <w:lang w:val="id-ID" w:eastAsia="id-ID"/>
        </w:rPr>
        <w:t>), sebagaimana terdapat di Prancis dan Negeri Belanda.</w:t>
      </w:r>
      <w:r w:rsidRPr="002F0BE2">
        <w:rPr>
          <w:rStyle w:val="FootnoteReference"/>
          <w:lang w:val="id-ID" w:eastAsia="id-ID"/>
        </w:rPr>
        <w:footnoteReference w:id="19"/>
      </w:r>
    </w:p>
    <w:p w:rsidR="00214FD9" w:rsidRPr="002F0BE2" w:rsidRDefault="00214FD9" w:rsidP="00214FD9">
      <w:pPr>
        <w:autoSpaceDE w:val="0"/>
        <w:autoSpaceDN w:val="0"/>
        <w:adjustRightInd w:val="0"/>
        <w:spacing w:line="456" w:lineRule="auto"/>
        <w:ind w:firstLine="720"/>
        <w:jc w:val="both"/>
      </w:pPr>
      <w:r w:rsidRPr="002F0BE2">
        <w:t xml:space="preserve">Notaris dalam menjalankan profesinya yaitu memberikan pelayanan hukum kepada masyarakat yang diatur dalam Undang-Undang Nomor 30 Tahun 2004 tentang Jabatan Notaris yang diundangkan tanggal 6 Oktober 2004 dalam Lembaran Negara Republik Indonesia Tahun 2004 Nomor 117. Dengan berlakunya undang-undang ini, maka </w:t>
      </w:r>
      <w:r w:rsidRPr="002F0BE2">
        <w:rPr>
          <w:i/>
          <w:iCs/>
        </w:rPr>
        <w:t>Reglement op Het Notaris Ambt in Indonesia</w:t>
      </w:r>
      <w:r w:rsidRPr="002F0BE2">
        <w:t>/Peraturan Jabatan Notaris Di Indonesia (Stb. 1860 Nomor 3) dicabut dan dinyatakan tidak berlaku.</w:t>
      </w:r>
    </w:p>
    <w:p w:rsidR="00214FD9" w:rsidRPr="002F0BE2" w:rsidRDefault="00214FD9" w:rsidP="00214FD9">
      <w:pPr>
        <w:pStyle w:val="Title"/>
        <w:spacing w:line="456" w:lineRule="auto"/>
        <w:ind w:firstLine="720"/>
        <w:jc w:val="both"/>
        <w:rPr>
          <w:rFonts w:ascii="Times New Roman" w:hAnsi="Times New Roman"/>
        </w:rPr>
      </w:pPr>
      <w:r w:rsidRPr="002F0BE2">
        <w:rPr>
          <w:rFonts w:ascii="Times New Roman" w:hAnsi="Times New Roman"/>
        </w:rPr>
        <w:t>Peraturan pertama bagi para notaris Indonesia tertanggal 16 juni 1635, yang mana pada saat itu peraturan tersebut masih bersifat instruksi atau petunjuk syarat jabatan, yang isinya antara lain memuat hal-hal sebagai berikut :</w:t>
      </w:r>
    </w:p>
    <w:p w:rsidR="00214FD9" w:rsidRPr="002F0BE2" w:rsidRDefault="00214FD9" w:rsidP="00214FD9">
      <w:pPr>
        <w:pStyle w:val="Title"/>
        <w:numPr>
          <w:ilvl w:val="0"/>
          <w:numId w:val="30"/>
        </w:numPr>
        <w:tabs>
          <w:tab w:val="clear" w:pos="720"/>
        </w:tabs>
        <w:snapToGrid w:val="0"/>
        <w:jc w:val="both"/>
        <w:rPr>
          <w:rFonts w:ascii="Times New Roman" w:hAnsi="Times New Roman"/>
        </w:rPr>
      </w:pPr>
      <w:r w:rsidRPr="002F0BE2">
        <w:rPr>
          <w:rFonts w:ascii="Times New Roman" w:hAnsi="Times New Roman"/>
        </w:rPr>
        <w:t>Bahwa para notaris paling sedikit harus memiliki pengetahuan tentang hukum dari negeri-negeri dibawah kekuasaan Belanda.</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harus diuji terlebih dahulu.</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harus memberi jaminan agar ia tidak akan melakukan kesalahan dan kealpaan.</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harus membuat protokol dan daftar yang setiap waktu diperlihatkan kepada ketua pengadilan dikota yang bersangkutan.</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 xml:space="preserve">Bahwa tanpa pilih bulu para notaris harus menjalankan jabatannya dengan sebaik-baiknya dan bila perlu melayani fakir miskin secara gratis dan </w:t>
      </w:r>
      <w:r w:rsidRPr="002F0BE2">
        <w:rPr>
          <w:rFonts w:ascii="Times New Roman" w:hAnsi="Times New Roman"/>
          <w:i/>
        </w:rPr>
        <w:t>prodeo.</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lastRenderedPageBreak/>
        <w:t>Bahwa para notaris tidak akan melakukan atau menerima pemalsuan seperti barang, uang dan lain sebagainya.</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akan memegang rahasia jabatan mereka.</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tidak akan membuat akta untuk kepentingan atau yang menyangkut pribadinya.</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tidak akan mengeluarkan salinan akta selain kepada yang berkepentingan.</w:t>
      </w:r>
    </w:p>
    <w:p w:rsidR="00214FD9" w:rsidRPr="002F0BE2" w:rsidRDefault="00214FD9" w:rsidP="00214FD9">
      <w:pPr>
        <w:pStyle w:val="Title"/>
        <w:numPr>
          <w:ilvl w:val="0"/>
          <w:numId w:val="30"/>
        </w:numPr>
        <w:tabs>
          <w:tab w:val="clear" w:pos="720"/>
          <w:tab w:val="num" w:pos="87"/>
        </w:tabs>
        <w:snapToGrid w:val="0"/>
        <w:jc w:val="both"/>
        <w:rPr>
          <w:rFonts w:ascii="Times New Roman" w:hAnsi="Times New Roman"/>
        </w:rPr>
      </w:pPr>
      <w:r w:rsidRPr="002F0BE2">
        <w:rPr>
          <w:rFonts w:ascii="Times New Roman" w:hAnsi="Times New Roman"/>
        </w:rPr>
        <w:t>Bahwa para notaris harus diambil sumpahnya terlebih dahulu sebelum menjalankan jabatannya.</w:t>
      </w:r>
      <w:r w:rsidRPr="002F0BE2">
        <w:rPr>
          <w:rStyle w:val="FootnoteReference"/>
          <w:rFonts w:ascii="Times New Roman" w:hAnsi="Times New Roman"/>
        </w:rPr>
        <w:footnoteReference w:id="20"/>
      </w:r>
    </w:p>
    <w:p w:rsidR="00214FD9" w:rsidRPr="002F0BE2" w:rsidRDefault="00214FD9" w:rsidP="00214FD9">
      <w:pPr>
        <w:autoSpaceDE w:val="0"/>
        <w:autoSpaceDN w:val="0"/>
        <w:adjustRightInd w:val="0"/>
        <w:ind w:firstLine="720"/>
        <w:jc w:val="both"/>
      </w:pPr>
    </w:p>
    <w:p w:rsidR="00214FD9" w:rsidRPr="002F0BE2" w:rsidRDefault="00214FD9" w:rsidP="00214FD9">
      <w:pPr>
        <w:autoSpaceDE w:val="0"/>
        <w:autoSpaceDN w:val="0"/>
        <w:adjustRightInd w:val="0"/>
        <w:spacing w:line="480" w:lineRule="auto"/>
        <w:ind w:firstLine="720"/>
        <w:jc w:val="both"/>
        <w:rPr>
          <w:lang w:val="id-ID"/>
        </w:rPr>
      </w:pPr>
      <w:r w:rsidRPr="002F0BE2">
        <w:rPr>
          <w:lang w:val="id-ID"/>
        </w:rPr>
        <w:t>S</w:t>
      </w:r>
      <w:r w:rsidRPr="002F0BE2">
        <w:t>yarat untuk dapat diangkat menjadi notaris menurut Pasal 3</w:t>
      </w:r>
      <w:r w:rsidRPr="002F0BE2">
        <w:rPr>
          <w:color w:val="000000"/>
        </w:rPr>
        <w:t xml:space="preserve"> Undang-Undang Nomor 2 Tahun 2014 Tentang Perubahan Atas Undang-Undang Nomor 30 Tahun 2004 Tentang Jabatan Notaris</w:t>
      </w:r>
      <w:r w:rsidRPr="002F0BE2">
        <w:t>,yaitu:</w:t>
      </w:r>
    </w:p>
    <w:p w:rsidR="00214FD9" w:rsidRPr="002F0BE2" w:rsidRDefault="00214FD9" w:rsidP="00214FD9">
      <w:pPr>
        <w:numPr>
          <w:ilvl w:val="1"/>
          <w:numId w:val="32"/>
        </w:numPr>
        <w:tabs>
          <w:tab w:val="clear" w:pos="1440"/>
          <w:tab w:val="left" w:pos="709"/>
        </w:tabs>
        <w:autoSpaceDE w:val="0"/>
        <w:autoSpaceDN w:val="0"/>
        <w:adjustRightInd w:val="0"/>
        <w:ind w:left="709"/>
        <w:jc w:val="both"/>
      </w:pPr>
      <w:r w:rsidRPr="002F0BE2">
        <w:t>Warga negara Indonesia</w:t>
      </w:r>
    </w:p>
    <w:p w:rsidR="00214FD9" w:rsidRPr="002F0BE2" w:rsidRDefault="00214FD9" w:rsidP="00214FD9">
      <w:pPr>
        <w:numPr>
          <w:ilvl w:val="1"/>
          <w:numId w:val="32"/>
        </w:numPr>
        <w:tabs>
          <w:tab w:val="clear" w:pos="1440"/>
          <w:tab w:val="num" w:pos="-1511"/>
          <w:tab w:val="left" w:pos="709"/>
        </w:tabs>
        <w:autoSpaceDE w:val="0"/>
        <w:autoSpaceDN w:val="0"/>
        <w:adjustRightInd w:val="0"/>
        <w:ind w:left="709"/>
        <w:jc w:val="both"/>
      </w:pPr>
      <w:r w:rsidRPr="002F0BE2">
        <w:t>Bertakwa kepada Tuhan Yang Maha Esa</w:t>
      </w:r>
    </w:p>
    <w:p w:rsidR="00214FD9" w:rsidRPr="002F0BE2" w:rsidRDefault="00214FD9" w:rsidP="00214FD9">
      <w:pPr>
        <w:numPr>
          <w:ilvl w:val="1"/>
          <w:numId w:val="32"/>
        </w:numPr>
        <w:tabs>
          <w:tab w:val="clear" w:pos="1440"/>
          <w:tab w:val="num" w:pos="-1511"/>
          <w:tab w:val="left" w:pos="709"/>
        </w:tabs>
        <w:autoSpaceDE w:val="0"/>
        <w:autoSpaceDN w:val="0"/>
        <w:adjustRightInd w:val="0"/>
        <w:ind w:left="709"/>
        <w:jc w:val="both"/>
      </w:pPr>
      <w:r w:rsidRPr="002F0BE2">
        <w:t>Berumur paling sedikit 27 (dua puluh tujuh) tahun</w:t>
      </w:r>
      <w:r w:rsidRPr="002F0BE2">
        <w:rPr>
          <w:lang w:val="id-ID"/>
        </w:rPr>
        <w:t>.</w:t>
      </w:r>
    </w:p>
    <w:p w:rsidR="00214FD9" w:rsidRPr="002F0BE2" w:rsidRDefault="00214FD9" w:rsidP="00214FD9">
      <w:pPr>
        <w:numPr>
          <w:ilvl w:val="1"/>
          <w:numId w:val="32"/>
        </w:numPr>
        <w:tabs>
          <w:tab w:val="clear" w:pos="1440"/>
          <w:tab w:val="num" w:pos="-1511"/>
          <w:tab w:val="left" w:pos="709"/>
        </w:tabs>
        <w:autoSpaceDE w:val="0"/>
        <w:autoSpaceDN w:val="0"/>
        <w:adjustRightInd w:val="0"/>
        <w:ind w:left="709"/>
        <w:jc w:val="both"/>
      </w:pPr>
      <w:r w:rsidRPr="002F0BE2">
        <w:t>Sehat jasmani dan rohani</w:t>
      </w:r>
      <w:r w:rsidRPr="002F0BE2">
        <w:rPr>
          <w:lang w:val="id-ID"/>
        </w:rPr>
        <w:t>.</w:t>
      </w:r>
    </w:p>
    <w:p w:rsidR="00214FD9" w:rsidRPr="002F0BE2" w:rsidRDefault="00214FD9" w:rsidP="00214FD9">
      <w:pPr>
        <w:numPr>
          <w:ilvl w:val="1"/>
          <w:numId w:val="32"/>
        </w:numPr>
        <w:tabs>
          <w:tab w:val="clear" w:pos="1440"/>
          <w:tab w:val="num" w:pos="-1511"/>
          <w:tab w:val="left" w:pos="709"/>
        </w:tabs>
        <w:autoSpaceDE w:val="0"/>
        <w:autoSpaceDN w:val="0"/>
        <w:adjustRightInd w:val="0"/>
        <w:ind w:left="709"/>
        <w:jc w:val="both"/>
      </w:pPr>
      <w:r w:rsidRPr="002F0BE2">
        <w:t>Berijazah sarjana hukum dan lulusan jenjang strata duakenotariatan</w:t>
      </w:r>
      <w:r w:rsidRPr="002F0BE2">
        <w:rPr>
          <w:lang w:val="id-ID"/>
        </w:rPr>
        <w:t>.</w:t>
      </w:r>
    </w:p>
    <w:p w:rsidR="00214FD9" w:rsidRPr="002F0BE2" w:rsidRDefault="00214FD9" w:rsidP="00214FD9">
      <w:pPr>
        <w:numPr>
          <w:ilvl w:val="1"/>
          <w:numId w:val="32"/>
        </w:numPr>
        <w:tabs>
          <w:tab w:val="clear" w:pos="1440"/>
          <w:tab w:val="num" w:pos="-1511"/>
          <w:tab w:val="left" w:pos="709"/>
        </w:tabs>
        <w:autoSpaceDE w:val="0"/>
        <w:autoSpaceDN w:val="0"/>
        <w:adjustRightInd w:val="0"/>
        <w:ind w:left="709"/>
        <w:jc w:val="both"/>
      </w:pPr>
      <w:r w:rsidRPr="002F0BE2">
        <w:t>Telah menjalani magang atau nyata-nyata telah bekerja sebagaikaryawan notaris dalam waktu 12 (dua belas) bulan berturut</w:t>
      </w:r>
      <w:r w:rsidRPr="002F0BE2">
        <w:rPr>
          <w:lang w:val="id-ID"/>
        </w:rPr>
        <w:t>-</w:t>
      </w:r>
      <w:r w:rsidRPr="002F0BE2">
        <w:t>turutpada kantor Notaris atas prakarsa sendiri atau atasrekomendasi organisasi notaris setelah lulus strata duakenotariatan</w:t>
      </w:r>
      <w:r w:rsidRPr="002F0BE2">
        <w:rPr>
          <w:lang w:val="id-ID"/>
        </w:rPr>
        <w:t>.</w:t>
      </w:r>
    </w:p>
    <w:p w:rsidR="00214FD9" w:rsidRPr="002F0BE2" w:rsidRDefault="00214FD9" w:rsidP="00214FD9">
      <w:pPr>
        <w:numPr>
          <w:ilvl w:val="1"/>
          <w:numId w:val="32"/>
        </w:numPr>
        <w:tabs>
          <w:tab w:val="clear" w:pos="1440"/>
          <w:tab w:val="num" w:pos="-1511"/>
          <w:tab w:val="left" w:pos="709"/>
        </w:tabs>
        <w:autoSpaceDE w:val="0"/>
        <w:autoSpaceDN w:val="0"/>
        <w:adjustRightInd w:val="0"/>
        <w:ind w:left="709"/>
        <w:jc w:val="both"/>
      </w:pPr>
      <w:r w:rsidRPr="002F0BE2">
        <w:t>Tidak berstatus sebagai pegawai negeri, pejabat negara, advokat,atau tidak sedang memangku jabatan lain yang olehundang</w:t>
      </w:r>
      <w:r w:rsidRPr="002F0BE2">
        <w:rPr>
          <w:lang w:val="id-ID"/>
        </w:rPr>
        <w:t>-</w:t>
      </w:r>
      <w:r w:rsidRPr="002F0BE2">
        <w:t>undang dilarang untuk dirangkap oleh jabatan notaris.</w:t>
      </w:r>
    </w:p>
    <w:p w:rsidR="00214FD9" w:rsidRPr="002F0BE2" w:rsidRDefault="00214FD9" w:rsidP="00214FD9">
      <w:pPr>
        <w:autoSpaceDE w:val="0"/>
        <w:autoSpaceDN w:val="0"/>
        <w:adjustRightInd w:val="0"/>
        <w:ind w:left="720"/>
        <w:jc w:val="both"/>
      </w:pPr>
    </w:p>
    <w:p w:rsidR="00214FD9" w:rsidRPr="002F0BE2" w:rsidRDefault="00214FD9" w:rsidP="00214FD9">
      <w:pPr>
        <w:numPr>
          <w:ilvl w:val="1"/>
          <w:numId w:val="19"/>
        </w:numPr>
        <w:tabs>
          <w:tab w:val="clear" w:pos="1440"/>
          <w:tab w:val="num" w:pos="335"/>
        </w:tabs>
        <w:spacing w:line="444" w:lineRule="auto"/>
        <w:ind w:left="360"/>
        <w:rPr>
          <w:b/>
        </w:rPr>
      </w:pPr>
      <w:r w:rsidRPr="002F0BE2">
        <w:rPr>
          <w:b/>
          <w:bCs/>
        </w:rPr>
        <w:t>Tanggung Jawab Notaris dalam Pembuatan Akta</w:t>
      </w:r>
      <w:r w:rsidRPr="002F0BE2">
        <w:rPr>
          <w:b/>
        </w:rPr>
        <w:t>.</w:t>
      </w:r>
    </w:p>
    <w:p w:rsidR="00214FD9" w:rsidRPr="002F0BE2" w:rsidRDefault="00214FD9" w:rsidP="00214FD9">
      <w:pPr>
        <w:pStyle w:val="Title"/>
        <w:spacing w:line="480" w:lineRule="auto"/>
        <w:ind w:firstLine="720"/>
        <w:jc w:val="both"/>
        <w:rPr>
          <w:rFonts w:ascii="Times New Roman" w:hAnsi="Times New Roman"/>
        </w:rPr>
      </w:pPr>
      <w:r w:rsidRPr="002F0BE2">
        <w:rPr>
          <w:rFonts w:ascii="Times New Roman" w:hAnsi="Times New Roman"/>
        </w:rPr>
        <w:t>Pengertian tanggungjawab dalam Kamus Umum Bahasa Besar Indonesia adalah keadaan dimana wajib menanggung segala sesuatu, sehingga berkewajiban menanggung, memikul jawab, menanggung segala sesuatunya atau memberikan jawab dan menanggung akibatnya. Adapun tanggungjawab secara definisi merupakan kesadaran manusia akan tingkah laku atau perbuatan baik yang disengaja maupun yang tidak di sengaja. Tanggungjawab juga berarti berbuat sebagai perwujudan kesadaran akan kewajiban.</w:t>
      </w:r>
    </w:p>
    <w:p w:rsidR="00214FD9" w:rsidRPr="002F0BE2" w:rsidRDefault="00214FD9" w:rsidP="00214FD9">
      <w:pPr>
        <w:autoSpaceDE w:val="0"/>
        <w:autoSpaceDN w:val="0"/>
        <w:adjustRightInd w:val="0"/>
        <w:spacing w:line="480" w:lineRule="auto"/>
        <w:ind w:firstLine="720"/>
        <w:jc w:val="both"/>
      </w:pPr>
      <w:r w:rsidRPr="002F0BE2">
        <w:lastRenderedPageBreak/>
        <w:t>Tanggungjawab bersifat kodrati, yang artinya tanggungjawab itu sudah menjadi bagian kehidupan manusia bahwa setiap manusia dan yang pasti masing-masing orang akan memikul suatu tanggungjawabnya sendiri-sendiri. Apabila seseorang tidak mau bertanggungjawab, maka tentu ada pihak lain yang memaksa untuk tindakan tanggungjawab tersebut. Tanggungjawab adalah ciri manusia beradab (berbudaya).</w:t>
      </w:r>
    </w:p>
    <w:p w:rsidR="00214FD9" w:rsidRPr="002F0BE2" w:rsidRDefault="00214FD9" w:rsidP="00214FD9">
      <w:pPr>
        <w:pStyle w:val="Title"/>
        <w:spacing w:line="480" w:lineRule="auto"/>
        <w:ind w:firstLine="720"/>
        <w:jc w:val="both"/>
        <w:rPr>
          <w:rFonts w:ascii="Times New Roman" w:hAnsi="Times New Roman"/>
        </w:rPr>
      </w:pPr>
      <w:r w:rsidRPr="002F0BE2">
        <w:rPr>
          <w:rFonts w:ascii="Times New Roman" w:hAnsi="Times New Roman"/>
        </w:rPr>
        <w:t>Manusia merasa bertanggungjawab karena ia menyadari akibat baik atau buruk perbuatannya itu, dan menyadari pula bahwa pihak lain memerlukan pengabdian atau pengorbanannya. Untuk memperoleh atau meningkatkan kesadaran bertanggungjawab perlu ditempuh usaha melalui pendidikan, penyuluhan, keteladanan dan takwa kepada Tuhan Yang Maha Esa.</w:t>
      </w:r>
    </w:p>
    <w:p w:rsidR="00214FD9" w:rsidRPr="002F0BE2" w:rsidRDefault="00214FD9" w:rsidP="00214FD9">
      <w:pPr>
        <w:autoSpaceDE w:val="0"/>
        <w:autoSpaceDN w:val="0"/>
        <w:adjustRightInd w:val="0"/>
        <w:spacing w:line="480" w:lineRule="auto"/>
        <w:ind w:firstLine="720"/>
        <w:jc w:val="both"/>
      </w:pPr>
      <w:r w:rsidRPr="002F0BE2">
        <w:t xml:space="preserve">Notaris dalam hal melaksanakan tugasnya mempunyai tanggungjawab terhadap jabatannya dan memiliki keharusan untuk bertanggungjawab kepada kliennya dan bertanggungjawab atas semua tindakannya. </w:t>
      </w:r>
    </w:p>
    <w:p w:rsidR="00214FD9" w:rsidRPr="002F0BE2" w:rsidRDefault="00214FD9" w:rsidP="00214FD9">
      <w:pPr>
        <w:autoSpaceDE w:val="0"/>
        <w:autoSpaceDN w:val="0"/>
        <w:adjustRightInd w:val="0"/>
        <w:spacing w:line="480" w:lineRule="auto"/>
        <w:ind w:firstLine="720"/>
        <w:jc w:val="both"/>
      </w:pPr>
      <w:r w:rsidRPr="002F0BE2">
        <w:t>Menurut Sudarsono tanggungjawab yaitu:</w:t>
      </w:r>
    </w:p>
    <w:p w:rsidR="00214FD9" w:rsidRPr="002F0BE2" w:rsidRDefault="00214FD9" w:rsidP="00214FD9">
      <w:pPr>
        <w:autoSpaceDE w:val="0"/>
        <w:autoSpaceDN w:val="0"/>
        <w:adjustRightInd w:val="0"/>
        <w:ind w:left="426" w:firstLine="11"/>
        <w:jc w:val="both"/>
      </w:pPr>
      <w:r w:rsidRPr="002F0BE2">
        <w:t>Keharusan kepada seseorang untuk melaksanakan secara selayaknya apa yang telah diwajibkan kepadanya. Tanggungjawab dipikul oleh pirbadi yang mampu bertindak secara moral. Obyek tanggungjawab adalah tindakan yang sungguh-sungguh manusiawi bertolak dari bagian manusia yang bertindak melalui kehendak bebas</w:t>
      </w:r>
      <w:r w:rsidRPr="002F0BE2">
        <w:rPr>
          <w:rStyle w:val="FootnoteReference"/>
        </w:rPr>
        <w:footnoteReference w:id="21"/>
      </w:r>
    </w:p>
    <w:p w:rsidR="00214FD9" w:rsidRPr="002F0BE2" w:rsidRDefault="00214FD9" w:rsidP="00214FD9">
      <w:pPr>
        <w:autoSpaceDE w:val="0"/>
        <w:autoSpaceDN w:val="0"/>
        <w:adjustRightInd w:val="0"/>
      </w:pPr>
    </w:p>
    <w:p w:rsidR="00214FD9" w:rsidRPr="002F0BE2" w:rsidRDefault="00214FD9" w:rsidP="00214FD9">
      <w:pPr>
        <w:autoSpaceDE w:val="0"/>
        <w:autoSpaceDN w:val="0"/>
        <w:adjustRightInd w:val="0"/>
        <w:spacing w:line="480" w:lineRule="auto"/>
        <w:ind w:firstLine="709"/>
        <w:jc w:val="both"/>
      </w:pPr>
      <w:r w:rsidRPr="002F0BE2">
        <w:t>Tanggungjawab merupakan salah satu etika yang harus ditaati bagi orang yang mempunyai profesi tertentu. Bertanggungjawab bagi seseorang yang memiliki profesi tertentu, dapat dirumuskan antara lain:</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t xml:space="preserve">Bertanggungjawab terhadap dunia profesi yang dimilikinya dan mentaati kode etik yang berlaku dalam profesi yang bersangkutan </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lastRenderedPageBreak/>
        <w:t>Bertanggungjawab atas pekerjaan yang dilakukannya sesuai dengan tuntunan pengabdian profesinya</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t xml:space="preserve">Bertanggungjawab atas hasil profesi yang dilaksanakannya </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t>Bertanggungjawab terhadap diri sendiri, terhadap masyarakat dan terhadap Tuhan Yang Maha Esa</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t>Dalam keadaan apapun berani mengambil resiko untuk menegakkan kebenaran yang berhubungan dengan profesinya, secara bertanggungjawab dia harus berani berucap, bertindak dan berani mengemukakan sesuatu yang sesuai dengan kebenaran tuntutan profesi yang diyakininya.</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t>Secara sadar selalu berusahan untuk meningkatkan kualitas yang berhubungan dengan tuntutan profesinya, sesuai dengan dinamika dan tuntutan zaman serta keadaan yang semakin berkembang pada tiap saat.</w:t>
      </w:r>
    </w:p>
    <w:p w:rsidR="00214FD9" w:rsidRPr="002F0BE2" w:rsidRDefault="00214FD9" w:rsidP="00214FD9">
      <w:pPr>
        <w:numPr>
          <w:ilvl w:val="6"/>
          <w:numId w:val="32"/>
        </w:numPr>
        <w:tabs>
          <w:tab w:val="clear" w:pos="5040"/>
          <w:tab w:val="left" w:pos="851"/>
        </w:tabs>
        <w:autoSpaceDE w:val="0"/>
        <w:autoSpaceDN w:val="0"/>
        <w:adjustRightInd w:val="0"/>
        <w:ind w:left="851"/>
        <w:jc w:val="both"/>
      </w:pPr>
      <w:r w:rsidRPr="002F0BE2">
        <w:t>Dalam keadaan tertentu, bila diperlukan harus bersedia memberikan laporan pertanggungjawaban kepada pihak manapun tentang segala hal yang pernah dilaksanakan sesuai dengan profesinya</w:t>
      </w:r>
      <w:r w:rsidRPr="002F0BE2">
        <w:rPr>
          <w:rStyle w:val="FootnoteReference"/>
        </w:rPr>
        <w:footnoteReference w:id="22"/>
      </w:r>
    </w:p>
    <w:p w:rsidR="00214FD9" w:rsidRPr="002F0BE2" w:rsidRDefault="00214FD9" w:rsidP="00214FD9">
      <w:pPr>
        <w:autoSpaceDE w:val="0"/>
        <w:autoSpaceDN w:val="0"/>
        <w:adjustRightInd w:val="0"/>
        <w:ind w:left="1069"/>
        <w:jc w:val="both"/>
      </w:pPr>
    </w:p>
    <w:p w:rsidR="00214FD9" w:rsidRPr="002F0BE2" w:rsidRDefault="00214FD9" w:rsidP="00214FD9">
      <w:pPr>
        <w:autoSpaceDE w:val="0"/>
        <w:autoSpaceDN w:val="0"/>
        <w:adjustRightInd w:val="0"/>
        <w:spacing w:line="480" w:lineRule="auto"/>
        <w:ind w:firstLine="709"/>
        <w:jc w:val="both"/>
      </w:pPr>
      <w:r w:rsidRPr="002F0BE2">
        <w:t>Tanggungjawab notaris tidak hanya untuk diri sendiri dan rekan seprofesinya, akan tetapi terhadap klien dan masyarakat yang membutuhkan jasa-jasanya. Suatu hubungan notaris dengan klien harus berlandaskan pada :</w:t>
      </w:r>
    </w:p>
    <w:p w:rsidR="00214FD9" w:rsidRPr="002F0BE2" w:rsidRDefault="00214FD9" w:rsidP="00214FD9">
      <w:pPr>
        <w:numPr>
          <w:ilvl w:val="3"/>
          <w:numId w:val="35"/>
        </w:numPr>
        <w:tabs>
          <w:tab w:val="clear" w:pos="2880"/>
          <w:tab w:val="num" w:pos="1080"/>
        </w:tabs>
        <w:autoSpaceDE w:val="0"/>
        <w:autoSpaceDN w:val="0"/>
        <w:adjustRightInd w:val="0"/>
        <w:ind w:left="1080"/>
        <w:jc w:val="both"/>
      </w:pPr>
      <w:r w:rsidRPr="002F0BE2">
        <w:t>Notaris memberikan pelayanan kepada masyarakat yang memerlukan jasanya dengan sebaik-baiknya.</w:t>
      </w:r>
    </w:p>
    <w:p w:rsidR="00214FD9" w:rsidRPr="002F0BE2" w:rsidRDefault="00214FD9" w:rsidP="00214FD9">
      <w:pPr>
        <w:numPr>
          <w:ilvl w:val="3"/>
          <w:numId w:val="35"/>
        </w:numPr>
        <w:tabs>
          <w:tab w:val="clear" w:pos="2880"/>
          <w:tab w:val="num" w:pos="1080"/>
        </w:tabs>
        <w:autoSpaceDE w:val="0"/>
        <w:autoSpaceDN w:val="0"/>
        <w:adjustRightInd w:val="0"/>
        <w:ind w:left="1080"/>
        <w:jc w:val="both"/>
      </w:pPr>
      <w:r w:rsidRPr="002F0BE2">
        <w:t>Notaris memberikan penyuluhan hukum untuk mencapai kesadaran hukum yang tinggi, agar anggota masyarakat menyadari hak dan kewajibannya.</w:t>
      </w:r>
    </w:p>
    <w:p w:rsidR="00214FD9" w:rsidRPr="002F0BE2" w:rsidRDefault="00214FD9" w:rsidP="00214FD9">
      <w:pPr>
        <w:numPr>
          <w:ilvl w:val="3"/>
          <w:numId w:val="35"/>
        </w:numPr>
        <w:tabs>
          <w:tab w:val="clear" w:pos="2880"/>
          <w:tab w:val="num" w:pos="1080"/>
        </w:tabs>
        <w:autoSpaceDE w:val="0"/>
        <w:autoSpaceDN w:val="0"/>
        <w:adjustRightInd w:val="0"/>
        <w:ind w:left="1080"/>
        <w:jc w:val="both"/>
      </w:pPr>
      <w:r w:rsidRPr="002F0BE2">
        <w:t>Notaris harus memberikan pelayanan kepada anggota masyarakat yang kurang mampu.</w:t>
      </w:r>
      <w:r w:rsidRPr="002F0BE2">
        <w:rPr>
          <w:rStyle w:val="FootnoteReference"/>
        </w:rPr>
        <w:footnoteReference w:id="23"/>
      </w:r>
    </w:p>
    <w:p w:rsidR="00214FD9" w:rsidRPr="002F0BE2" w:rsidRDefault="00214FD9" w:rsidP="00214FD9">
      <w:pPr>
        <w:autoSpaceDE w:val="0"/>
        <w:autoSpaceDN w:val="0"/>
        <w:adjustRightInd w:val="0"/>
        <w:ind w:left="1069"/>
        <w:jc w:val="both"/>
      </w:pPr>
    </w:p>
    <w:p w:rsidR="00214FD9" w:rsidRPr="002F0BE2" w:rsidRDefault="00214FD9" w:rsidP="00214FD9">
      <w:pPr>
        <w:autoSpaceDE w:val="0"/>
        <w:autoSpaceDN w:val="0"/>
        <w:adjustRightInd w:val="0"/>
        <w:spacing w:line="528" w:lineRule="auto"/>
        <w:ind w:firstLine="720"/>
        <w:jc w:val="both"/>
      </w:pPr>
      <w:r w:rsidRPr="002F0BE2">
        <w:t>Hal ini harus dipahami, bahwa seorang notaris dalam menjalankan jabatannya harus dilandasi oleh tanggungjawab dan moral, sehingga diharapkan notaris tersebut akan dapat menjalankan tugas jabatannya sebagaimana yang atur oleh undang-undang dan yang dituntut dari seorang notaris oleh hukum dan kepentingan masyarakat.</w:t>
      </w:r>
    </w:p>
    <w:p w:rsidR="00214FD9" w:rsidRPr="002F0BE2" w:rsidRDefault="00214FD9" w:rsidP="00214FD9">
      <w:pPr>
        <w:autoSpaceDE w:val="0"/>
        <w:autoSpaceDN w:val="0"/>
        <w:adjustRightInd w:val="0"/>
        <w:spacing w:line="528" w:lineRule="auto"/>
        <w:ind w:firstLine="720"/>
        <w:jc w:val="both"/>
        <w:rPr>
          <w:b/>
        </w:rPr>
      </w:pPr>
      <w:r w:rsidRPr="002F0BE2">
        <w:lastRenderedPageBreak/>
        <w:t xml:space="preserve">Notaris pada proses pembuatan akta bertanggungjawab apabila dapat dibuktikan bahwa Notaris tersebut bersalah dan melanggar ketentuan hukum yang berlaku. Terkait dengan kesalahan Notaris, maka yang digunakan adalah </w:t>
      </w:r>
      <w:r w:rsidRPr="002F0BE2">
        <w:rPr>
          <w:i/>
          <w:iCs/>
        </w:rPr>
        <w:t xml:space="preserve">beroepsfout </w:t>
      </w:r>
      <w:r w:rsidRPr="002F0BE2">
        <w:t>ini merupakan istilah khusus yang ditujukan kepada kesalahan-kesalahan yang dilakukan oleh para profesional dengan jabatan-jabatan khusus yaitu Dokter, Advokat, dan Notaris. Kesalahankesalahan tersebut dilakukan dalam menjalankan suatu jabatan.</w:t>
      </w:r>
      <w:r w:rsidRPr="002F0BE2">
        <w:rPr>
          <w:rStyle w:val="FootnoteReference"/>
        </w:rPr>
        <w:footnoteReference w:id="24"/>
      </w:r>
    </w:p>
    <w:p w:rsidR="00214FD9" w:rsidRPr="002F0BE2" w:rsidRDefault="00214FD9" w:rsidP="00214FD9">
      <w:pPr>
        <w:pStyle w:val="Title"/>
        <w:spacing w:line="492" w:lineRule="auto"/>
        <w:ind w:firstLine="720"/>
        <w:jc w:val="both"/>
        <w:rPr>
          <w:rFonts w:ascii="Times New Roman" w:hAnsi="Times New Roman"/>
        </w:rPr>
      </w:pPr>
      <w:r w:rsidRPr="002F0BE2">
        <w:rPr>
          <w:rFonts w:ascii="Times New Roman" w:hAnsi="Times New Roman"/>
        </w:rPr>
        <w:t>Adapun tanggung jawab notaris itu dapat bersumber dari:</w:t>
      </w:r>
    </w:p>
    <w:p w:rsidR="00214FD9" w:rsidRPr="002F0BE2" w:rsidRDefault="00214FD9" w:rsidP="00214FD9">
      <w:pPr>
        <w:pStyle w:val="Title"/>
        <w:numPr>
          <w:ilvl w:val="0"/>
          <w:numId w:val="33"/>
        </w:numPr>
        <w:tabs>
          <w:tab w:val="num" w:pos="1080"/>
        </w:tabs>
        <w:snapToGrid w:val="0"/>
        <w:spacing w:line="492" w:lineRule="auto"/>
        <w:jc w:val="both"/>
        <w:rPr>
          <w:rFonts w:ascii="Times New Roman" w:hAnsi="Times New Roman"/>
        </w:rPr>
      </w:pPr>
      <w:r w:rsidRPr="002F0BE2">
        <w:rPr>
          <w:rFonts w:ascii="Times New Roman" w:hAnsi="Times New Roman"/>
        </w:rPr>
        <w:t>Hukum perdata</w:t>
      </w:r>
    </w:p>
    <w:p w:rsidR="00214FD9" w:rsidRPr="002F0BE2" w:rsidRDefault="00214FD9" w:rsidP="00214FD9">
      <w:pPr>
        <w:pStyle w:val="Title"/>
        <w:numPr>
          <w:ilvl w:val="0"/>
          <w:numId w:val="33"/>
        </w:numPr>
        <w:tabs>
          <w:tab w:val="num" w:pos="1080"/>
        </w:tabs>
        <w:snapToGrid w:val="0"/>
        <w:spacing w:line="492" w:lineRule="auto"/>
        <w:jc w:val="both"/>
        <w:rPr>
          <w:rFonts w:ascii="Times New Roman" w:hAnsi="Times New Roman"/>
        </w:rPr>
      </w:pPr>
      <w:r w:rsidRPr="002F0BE2">
        <w:rPr>
          <w:rFonts w:ascii="Times New Roman" w:hAnsi="Times New Roman"/>
        </w:rPr>
        <w:t>Hukum fiskal</w:t>
      </w:r>
    </w:p>
    <w:p w:rsidR="00214FD9" w:rsidRPr="002F0BE2" w:rsidRDefault="00214FD9" w:rsidP="00214FD9">
      <w:pPr>
        <w:pStyle w:val="Title"/>
        <w:numPr>
          <w:ilvl w:val="0"/>
          <w:numId w:val="33"/>
        </w:numPr>
        <w:tabs>
          <w:tab w:val="num" w:pos="1080"/>
        </w:tabs>
        <w:snapToGrid w:val="0"/>
        <w:spacing w:line="492" w:lineRule="auto"/>
        <w:jc w:val="both"/>
        <w:rPr>
          <w:rFonts w:ascii="Times New Roman" w:hAnsi="Times New Roman"/>
        </w:rPr>
      </w:pPr>
      <w:r w:rsidRPr="002F0BE2">
        <w:rPr>
          <w:rFonts w:ascii="Times New Roman" w:hAnsi="Times New Roman"/>
        </w:rPr>
        <w:t>Hukum pidana</w:t>
      </w:r>
    </w:p>
    <w:p w:rsidR="00214FD9" w:rsidRPr="002F0BE2" w:rsidRDefault="00214FD9" w:rsidP="00214FD9">
      <w:pPr>
        <w:pStyle w:val="Title"/>
        <w:numPr>
          <w:ilvl w:val="0"/>
          <w:numId w:val="33"/>
        </w:numPr>
        <w:tabs>
          <w:tab w:val="num" w:pos="1080"/>
        </w:tabs>
        <w:snapToGrid w:val="0"/>
        <w:spacing w:line="492" w:lineRule="auto"/>
        <w:jc w:val="both"/>
        <w:rPr>
          <w:rFonts w:ascii="Times New Roman" w:hAnsi="Times New Roman"/>
        </w:rPr>
      </w:pPr>
      <w:r w:rsidRPr="002F0BE2">
        <w:rPr>
          <w:rFonts w:ascii="Times New Roman" w:hAnsi="Times New Roman"/>
        </w:rPr>
        <w:t>Hukum notariat</w:t>
      </w:r>
    </w:p>
    <w:p w:rsidR="00214FD9" w:rsidRPr="002F0BE2" w:rsidRDefault="00214FD9" w:rsidP="00214FD9">
      <w:pPr>
        <w:pStyle w:val="Title"/>
        <w:spacing w:line="492" w:lineRule="auto"/>
        <w:ind w:firstLine="720"/>
        <w:jc w:val="both"/>
        <w:rPr>
          <w:rFonts w:ascii="Times New Roman" w:hAnsi="Times New Roman"/>
        </w:rPr>
      </w:pPr>
      <w:r w:rsidRPr="002F0BE2">
        <w:rPr>
          <w:rFonts w:ascii="Times New Roman" w:hAnsi="Times New Roman"/>
        </w:rPr>
        <w:t xml:space="preserve">Tanggung jawab dari yang satu pada hakekatnya tidak mengecualikan tanggung jawab dari yang lain. Bahkan sebaliknya, banyak tindakan hukum atau kelalaian yang dapat menimbulkan tuntutan perdata disebabkan perbuatan melawan hukum </w:t>
      </w:r>
      <w:r w:rsidRPr="002F0BE2">
        <w:rPr>
          <w:rFonts w:ascii="Times New Roman" w:hAnsi="Times New Roman"/>
          <w:i/>
        </w:rPr>
        <w:t>(onrechtmatige daad)</w:t>
      </w:r>
      <w:r w:rsidRPr="002F0BE2">
        <w:rPr>
          <w:rFonts w:ascii="Times New Roman" w:hAnsi="Times New Roman"/>
        </w:rPr>
        <w:t>, juga dapat memberikan alasan untuk memperlakukan ketentuan pada Peraturan Jabatan Notaris atau tindakan dari segi hukum pidana.</w:t>
      </w:r>
    </w:p>
    <w:p w:rsidR="00214FD9" w:rsidRPr="002F0BE2" w:rsidRDefault="00214FD9" w:rsidP="00214FD9">
      <w:pPr>
        <w:pStyle w:val="Title"/>
        <w:spacing w:line="492" w:lineRule="auto"/>
        <w:ind w:firstLine="720"/>
        <w:jc w:val="both"/>
        <w:rPr>
          <w:rFonts w:ascii="Times New Roman" w:hAnsi="Times New Roman"/>
        </w:rPr>
      </w:pPr>
      <w:r w:rsidRPr="002F0BE2">
        <w:rPr>
          <w:rFonts w:ascii="Times New Roman" w:hAnsi="Times New Roman"/>
        </w:rPr>
        <w:t xml:space="preserve">Hal tersebut di atas juga dapat diberlakukan terhadap kesalahan  atau perbuatan melawan hukum maupun kelalaian yang dilakukan oleh seorang notaris </w:t>
      </w:r>
      <w:r w:rsidRPr="002F0BE2">
        <w:rPr>
          <w:rFonts w:ascii="Times New Roman" w:hAnsi="Times New Roman"/>
        </w:rPr>
        <w:lastRenderedPageBreak/>
        <w:t>di dalam menjalankan tugas jabatannya, khususnya di dalam pembuatan suatu akta yang isinya tidak sesuai dengan keinginan para pihak.</w:t>
      </w:r>
    </w:p>
    <w:p w:rsidR="00214FD9" w:rsidRPr="002F0BE2" w:rsidRDefault="00214FD9" w:rsidP="00214FD9">
      <w:pPr>
        <w:pStyle w:val="Title"/>
        <w:spacing w:line="480" w:lineRule="auto"/>
        <w:ind w:firstLine="720"/>
        <w:jc w:val="both"/>
        <w:rPr>
          <w:rFonts w:ascii="Times New Roman" w:hAnsi="Times New Roman"/>
        </w:rPr>
      </w:pPr>
      <w:r w:rsidRPr="002F0BE2">
        <w:rPr>
          <w:rFonts w:ascii="Times New Roman" w:hAnsi="Times New Roman"/>
        </w:rPr>
        <w:t>Notaris selain bertanggungjawab perdata seorang notaris yang melakukan perbuatan melawan hukum juga dapat dikenakan tanggung jawab yang lain, apakah itu tanggung jawab pidana atau tanggung jawab yang berdasarkan ketentuan yang ditetapkan oleh UUJN.</w:t>
      </w:r>
    </w:p>
    <w:p w:rsidR="00214FD9" w:rsidRPr="002F0BE2" w:rsidRDefault="00214FD9" w:rsidP="00214FD9">
      <w:pPr>
        <w:pStyle w:val="Title"/>
        <w:spacing w:line="480" w:lineRule="auto"/>
        <w:ind w:firstLine="720"/>
        <w:jc w:val="both"/>
        <w:rPr>
          <w:rFonts w:ascii="Times New Roman" w:hAnsi="Times New Roman"/>
        </w:rPr>
      </w:pPr>
      <w:r w:rsidRPr="002F0BE2">
        <w:rPr>
          <w:rFonts w:ascii="Times New Roman" w:hAnsi="Times New Roman"/>
        </w:rPr>
        <w:t>Tanggung jawab perdata praktis adalah yang terberat. Dikatakan demikian karena tuntutan pidana yang sifatnya berat, harus ada kesalahan yang sungguh-sungguh berat. Akan tetapi tuntutan perdata, dimana dapat menyangkut jumlah-jumlah besar, dapat terjadi disebabkan kesalahan, yang sebenarnya merupakan kesalahan yang belum begitu dapat dipertanggung jawabkan kepada notaris.</w:t>
      </w:r>
    </w:p>
    <w:p w:rsidR="00214FD9" w:rsidRPr="002F0BE2" w:rsidRDefault="00214FD9" w:rsidP="00214FD9">
      <w:pPr>
        <w:pStyle w:val="Title"/>
        <w:spacing w:line="480" w:lineRule="auto"/>
        <w:ind w:firstLine="720"/>
        <w:jc w:val="both"/>
        <w:rPr>
          <w:rFonts w:ascii="Times New Roman" w:hAnsi="Times New Roman"/>
        </w:rPr>
      </w:pPr>
      <w:r w:rsidRPr="002F0BE2">
        <w:rPr>
          <w:rFonts w:ascii="Times New Roman" w:hAnsi="Times New Roman"/>
        </w:rPr>
        <w:t>Menurut Pasal 60 UUJN, para notaris bertanggung jawab terhadap para yang bersangkutan mengenai isi akta yang dibuatnya, dalam hal-hal sebagai berikut :</w:t>
      </w:r>
    </w:p>
    <w:p w:rsidR="00214FD9" w:rsidRPr="002F0BE2" w:rsidRDefault="00214FD9" w:rsidP="00214FD9">
      <w:pPr>
        <w:pStyle w:val="Title"/>
        <w:numPr>
          <w:ilvl w:val="0"/>
          <w:numId w:val="34"/>
        </w:numPr>
        <w:tabs>
          <w:tab w:val="clear" w:pos="1080"/>
          <w:tab w:val="left" w:pos="709"/>
        </w:tabs>
        <w:snapToGrid w:val="0"/>
        <w:ind w:left="709" w:hanging="283"/>
        <w:jc w:val="both"/>
        <w:rPr>
          <w:rFonts w:ascii="Times New Roman" w:hAnsi="Times New Roman"/>
        </w:rPr>
      </w:pPr>
      <w:r w:rsidRPr="002F0BE2">
        <w:rPr>
          <w:rFonts w:ascii="Times New Roman" w:hAnsi="Times New Roman"/>
        </w:rPr>
        <w:t>Dalam hal, dimana itu ditetapkan secara tegas dalam Peraturan Jabatan Notaris.</w:t>
      </w:r>
    </w:p>
    <w:p w:rsidR="00214FD9" w:rsidRPr="002F0BE2" w:rsidRDefault="00214FD9" w:rsidP="00214FD9">
      <w:pPr>
        <w:pStyle w:val="Title"/>
        <w:numPr>
          <w:ilvl w:val="0"/>
          <w:numId w:val="34"/>
        </w:numPr>
        <w:tabs>
          <w:tab w:val="left" w:pos="709"/>
        </w:tabs>
        <w:snapToGrid w:val="0"/>
        <w:ind w:left="709" w:hanging="284"/>
        <w:jc w:val="both"/>
        <w:rPr>
          <w:rFonts w:ascii="Times New Roman" w:hAnsi="Times New Roman"/>
        </w:rPr>
      </w:pPr>
      <w:r w:rsidRPr="002F0BE2">
        <w:rPr>
          <w:rFonts w:ascii="Times New Roman" w:hAnsi="Times New Roman"/>
        </w:rPr>
        <w:t>Apabila suatu akta, karena adanya cacad dalam bentuk, hanya merupakan sebagai suatu akta yang dibuat dibawah tangan.</w:t>
      </w:r>
    </w:p>
    <w:p w:rsidR="00214FD9" w:rsidRPr="002F0BE2" w:rsidRDefault="00214FD9" w:rsidP="00214FD9">
      <w:pPr>
        <w:pStyle w:val="Title"/>
        <w:numPr>
          <w:ilvl w:val="0"/>
          <w:numId w:val="34"/>
        </w:numPr>
        <w:tabs>
          <w:tab w:val="left" w:pos="709"/>
        </w:tabs>
        <w:snapToGrid w:val="0"/>
        <w:ind w:left="709" w:hanging="284"/>
        <w:jc w:val="both"/>
        <w:rPr>
          <w:rFonts w:ascii="Times New Roman" w:hAnsi="Times New Roman"/>
        </w:rPr>
      </w:pPr>
      <w:r w:rsidRPr="002F0BE2">
        <w:rPr>
          <w:rFonts w:ascii="Times New Roman" w:hAnsi="Times New Roman"/>
        </w:rPr>
        <w:t>Dalam semua hal, dimana menurut pasal-pasal 1365, 1366, 1367 Kitab Undang-undang Hukum Perdata terdapat membayar kewajiban untuk membayar ganti rugi.</w:t>
      </w:r>
      <w:r w:rsidRPr="002F0BE2">
        <w:rPr>
          <w:rStyle w:val="FootnoteReference"/>
          <w:rFonts w:ascii="Times New Roman" w:hAnsi="Times New Roman"/>
        </w:rPr>
        <w:footnoteReference w:id="25"/>
      </w:r>
    </w:p>
    <w:p w:rsidR="00214FD9" w:rsidRPr="002F0BE2" w:rsidRDefault="00214FD9" w:rsidP="00214FD9">
      <w:pPr>
        <w:pStyle w:val="Title"/>
        <w:ind w:left="720"/>
        <w:jc w:val="both"/>
        <w:rPr>
          <w:rFonts w:ascii="Times New Roman" w:hAnsi="Times New Roman"/>
        </w:rPr>
      </w:pPr>
    </w:p>
    <w:p w:rsidR="00214FD9" w:rsidRPr="002F0BE2" w:rsidRDefault="00214FD9" w:rsidP="00214FD9">
      <w:pPr>
        <w:spacing w:line="480" w:lineRule="auto"/>
        <w:ind w:firstLine="709"/>
        <w:jc w:val="both"/>
      </w:pPr>
      <w:r w:rsidRPr="002F0BE2">
        <w:t xml:space="preserve">Di dalam peraturan Jabatan Notaris tentang bentuk tanggung jawab dari seorang notaris tentang bentuk tanggung jawab dari seorang notaris itu sendiri sudah ada diatur di beberapa pasal, akan tetapi bentuk tanggung jawab notaris yang berupa membayar ganti kerugian, bunga dan biaya kepada yang </w:t>
      </w:r>
      <w:r w:rsidRPr="002F0BE2">
        <w:lastRenderedPageBreak/>
        <w:t>berkepentingan atau dalam hal ini adalah para pihak atau klien hanya diatur di dalam Pasal 18 dan Pasal 23 UUJN</w:t>
      </w:r>
    </w:p>
    <w:p w:rsidR="00214FD9" w:rsidRPr="002F0BE2" w:rsidRDefault="00214FD9" w:rsidP="00214FD9">
      <w:pPr>
        <w:pStyle w:val="BodyTextIndent"/>
        <w:numPr>
          <w:ilvl w:val="0"/>
          <w:numId w:val="19"/>
        </w:numPr>
        <w:tabs>
          <w:tab w:val="clear" w:pos="0"/>
          <w:tab w:val="clear" w:pos="720"/>
          <w:tab w:val="num" w:pos="360"/>
        </w:tabs>
        <w:ind w:left="360"/>
        <w:rPr>
          <w:b/>
          <w:bCs/>
          <w:szCs w:val="24"/>
        </w:rPr>
      </w:pPr>
      <w:r w:rsidRPr="002F0BE2">
        <w:rPr>
          <w:b/>
          <w:bCs/>
          <w:szCs w:val="24"/>
        </w:rPr>
        <w:t>Tindak Pidana Pemalsuan.</w:t>
      </w:r>
    </w:p>
    <w:p w:rsidR="00214FD9" w:rsidRPr="002F0BE2" w:rsidRDefault="00214FD9" w:rsidP="00214FD9">
      <w:pPr>
        <w:spacing w:line="480" w:lineRule="auto"/>
        <w:ind w:firstLine="748"/>
        <w:jc w:val="both"/>
      </w:pPr>
      <w:r w:rsidRPr="002F0BE2">
        <w:t xml:space="preserve">Pemalsuan berasal dari kata dasar palsu yang dalam Kamus Besar Bahasa Indonesia artinya adalah tiruan. Pemalsuan dari bahasa Belanda yaitu </w:t>
      </w:r>
      <w:r w:rsidRPr="002F0BE2">
        <w:rPr>
          <w:i/>
          <w:iCs/>
        </w:rPr>
        <w:t>Vervalsing</w:t>
      </w:r>
      <w:r w:rsidRPr="002F0BE2">
        <w:t xml:space="preserve"> atau </w:t>
      </w:r>
      <w:r w:rsidRPr="002F0BE2">
        <w:rPr>
          <w:i/>
          <w:iCs/>
        </w:rPr>
        <w:t xml:space="preserve">Bedrog </w:t>
      </w:r>
      <w:r w:rsidRPr="002F0BE2">
        <w:t>yang artinya proses, cara atau perbuatan memalsu.</w:t>
      </w:r>
      <w:r w:rsidRPr="002F0BE2">
        <w:rPr>
          <w:rStyle w:val="FootnoteReference"/>
        </w:rPr>
        <w:footnoteReference w:id="26"/>
      </w:r>
    </w:p>
    <w:p w:rsidR="00214FD9" w:rsidRPr="002F0BE2" w:rsidRDefault="00214FD9" w:rsidP="00214FD9">
      <w:pPr>
        <w:spacing w:line="480" w:lineRule="auto"/>
        <w:ind w:firstLine="748"/>
        <w:jc w:val="both"/>
      </w:pPr>
      <w:r w:rsidRPr="002F0BE2">
        <w:t>Pemalsuan berasal dari kata dasar palsu yang dalam Kamus Besar Bahasa Indonesia artinya adalah tiruan. Pemalsuan yang artinya tidak tulen, tidak sah, tiruan, gadungan, tidak jujur, sumbang. Pemalsuan berarti proses, cara, perbuatan memalsukan. Dengan kata lain perbuatan pemalsuan merupakan suatu jenis pelanggaran terhadap kebenaran dan kepercayaan, dengan tujuan memperoleh keuntungan bagi diri sendiri atau bagi orang lain. Sedangkan, surat (</w:t>
      </w:r>
      <w:r w:rsidRPr="002F0BE2">
        <w:rPr>
          <w:i/>
          <w:iCs/>
        </w:rPr>
        <w:t>geschrift</w:t>
      </w:r>
      <w:r w:rsidRPr="002F0BE2">
        <w:t>) adalah suatu lembar kertas yang di atasnya terdapat tulisan yang terdiri dari kalimat dan huruf termaksud angka yang mengandung/berisi buah pikiran atau makna tertentu, yang dapat berupa tulisan tangan, dengan mesin ketik, printer komputer, dengan mesin cetakan dan dengan alat dan cara apapun.</w:t>
      </w:r>
      <w:r w:rsidRPr="002F0BE2">
        <w:rPr>
          <w:rStyle w:val="FootnoteReference"/>
        </w:rPr>
        <w:footnoteReference w:id="27"/>
      </w:r>
    </w:p>
    <w:p w:rsidR="00214FD9" w:rsidRPr="002F0BE2" w:rsidRDefault="00214FD9" w:rsidP="00214FD9">
      <w:pPr>
        <w:ind w:left="426"/>
        <w:jc w:val="both"/>
      </w:pPr>
    </w:p>
    <w:p w:rsidR="00214FD9" w:rsidRPr="002F0BE2" w:rsidRDefault="00214FD9" w:rsidP="00214FD9">
      <w:pPr>
        <w:spacing w:line="480" w:lineRule="auto"/>
        <w:ind w:firstLine="748"/>
        <w:jc w:val="both"/>
      </w:pPr>
      <w:r w:rsidRPr="002F0BE2">
        <w:t>Menurut Adami Chazawi mengemukakan bahwa pemalsuan surat adalah berupa kejahatan yang di dalamnya mengandung unsur keadaan ketidak benaran atau palsu atas sesuatu (objek) yang sesuatunya itu tampak dari luar seolah-olah benar adanya padahal sesungguhnya bertentangan dengan yang sebenarnya.</w:t>
      </w:r>
      <w:r w:rsidRPr="002F0BE2">
        <w:rPr>
          <w:rStyle w:val="FootnoteReference"/>
        </w:rPr>
        <w:footnoteReference w:id="28"/>
      </w:r>
    </w:p>
    <w:p w:rsidR="00214FD9" w:rsidRPr="002F0BE2" w:rsidRDefault="00214FD9" w:rsidP="00214FD9">
      <w:pPr>
        <w:spacing w:line="480" w:lineRule="auto"/>
        <w:ind w:firstLine="748"/>
        <w:jc w:val="both"/>
      </w:pPr>
      <w:r w:rsidRPr="002F0BE2">
        <w:lastRenderedPageBreak/>
        <w:t>Perbuatan pemalsuan merupakan suatu jenis pelanggaran terhadap kebenaran dan kepercayaan, dengan tujuan memperoleh keuntungan bagi diri sendiri atau orang lain. Suatu pergaulan hidup yang teratur dalam masyarakat yang maju dan teratur tidak dapat berlangsung lama tanpa adanya jaminan kebenaran atas beberapa bukti surat dan dokumen-dokumen lainnya. Karenanya perbuatan pemalsuan merupakan ancaman bagi kelangsungan hidup dari masyarakat tersebut.</w:t>
      </w:r>
    </w:p>
    <w:p w:rsidR="00214FD9" w:rsidRPr="002F0BE2" w:rsidRDefault="00214FD9" w:rsidP="00214FD9">
      <w:pPr>
        <w:spacing w:line="480" w:lineRule="auto"/>
        <w:ind w:firstLine="748"/>
        <w:jc w:val="both"/>
        <w:rPr>
          <w:color w:val="000000"/>
        </w:rPr>
      </w:pPr>
      <w:r w:rsidRPr="002F0BE2">
        <w:rPr>
          <w:color w:val="000000"/>
        </w:rPr>
        <w:t xml:space="preserve">Menurut </w:t>
      </w:r>
      <w:r w:rsidRPr="002F0BE2">
        <w:rPr>
          <w:bCs/>
          <w:color w:val="000000"/>
        </w:rPr>
        <w:t>Adami Chazawi</w:t>
      </w:r>
      <w:r w:rsidRPr="002F0BE2">
        <w:rPr>
          <w:color w:val="000000"/>
        </w:rPr>
        <w:t xml:space="preserve">mengemukakan bahwa suatu perbuatan pemalsuan dapat dihukum apabila terjadi perkosaan terhadap jaminan atau kepercayaan dalam hal : </w:t>
      </w:r>
    </w:p>
    <w:p w:rsidR="00214FD9" w:rsidRPr="002F0BE2" w:rsidRDefault="00214FD9" w:rsidP="00214FD9">
      <w:pPr>
        <w:numPr>
          <w:ilvl w:val="0"/>
          <w:numId w:val="20"/>
        </w:numPr>
        <w:autoSpaceDE w:val="0"/>
        <w:autoSpaceDN w:val="0"/>
        <w:adjustRightInd w:val="0"/>
        <w:ind w:left="709"/>
        <w:jc w:val="both"/>
        <w:rPr>
          <w:color w:val="000000"/>
        </w:rPr>
      </w:pPr>
      <w:r w:rsidRPr="002F0BE2">
        <w:rPr>
          <w:color w:val="000000"/>
        </w:rPr>
        <w:t xml:space="preserve">Pelaku mempunyai niat atau maksud untuk mempergunakan sesuatu barang yang tidak benar dengan menggambarkan keadaan barang yang tidak benar itu seolah-olah benar atau mempergunakan sesuatu barang yang tidak asli seolah-olah asli, hingga orang lain percaya bahwa barang tersebut adalah benar dan asli dan karenanya orang lain terperdaya. </w:t>
      </w:r>
    </w:p>
    <w:p w:rsidR="00214FD9" w:rsidRPr="002F0BE2" w:rsidRDefault="00214FD9" w:rsidP="00214FD9">
      <w:pPr>
        <w:numPr>
          <w:ilvl w:val="0"/>
          <w:numId w:val="20"/>
        </w:numPr>
        <w:autoSpaceDE w:val="0"/>
        <w:autoSpaceDN w:val="0"/>
        <w:adjustRightInd w:val="0"/>
        <w:ind w:left="709"/>
        <w:jc w:val="both"/>
        <w:rPr>
          <w:color w:val="000000"/>
        </w:rPr>
      </w:pPr>
      <w:r w:rsidRPr="002F0BE2">
        <w:rPr>
          <w:color w:val="000000"/>
        </w:rPr>
        <w:t xml:space="preserve">Unsur niat atau maksud tidak perlu mengikuti unsur menguntungkan diri sendiri atau orang lain (sebaliknya dari berbagai jenis perbuatan penipuan). </w:t>
      </w:r>
    </w:p>
    <w:p w:rsidR="00214FD9" w:rsidRPr="002F0BE2" w:rsidRDefault="00214FD9" w:rsidP="00214FD9">
      <w:pPr>
        <w:numPr>
          <w:ilvl w:val="0"/>
          <w:numId w:val="20"/>
        </w:numPr>
        <w:autoSpaceDE w:val="0"/>
        <w:autoSpaceDN w:val="0"/>
        <w:adjustRightInd w:val="0"/>
        <w:ind w:left="709"/>
        <w:jc w:val="both"/>
        <w:rPr>
          <w:color w:val="000000"/>
        </w:rPr>
      </w:pPr>
      <w:r w:rsidRPr="002F0BE2">
        <w:rPr>
          <w:color w:val="000000"/>
        </w:rPr>
        <w:t>Perbuatan tersebut harus menimbulkan suatu bahaya umum yang khusus dalam pemalsuan tulisan atau surat dan sebagainya dirumuskan dengan mensyaratkan kemungkinan kerugian dihubungkan dengan sifat daripada tulisan atau surat tersebut.</w:t>
      </w:r>
      <w:r w:rsidRPr="002F0BE2">
        <w:rPr>
          <w:rStyle w:val="FootnoteReference"/>
          <w:color w:val="000000"/>
        </w:rPr>
        <w:footnoteReference w:id="29"/>
      </w:r>
    </w:p>
    <w:p w:rsidR="00214FD9" w:rsidRPr="002F0BE2" w:rsidRDefault="00214FD9" w:rsidP="00214FD9">
      <w:pPr>
        <w:ind w:firstLine="748"/>
        <w:jc w:val="both"/>
      </w:pPr>
    </w:p>
    <w:p w:rsidR="00214FD9" w:rsidRPr="002F0BE2" w:rsidRDefault="00214FD9" w:rsidP="00214FD9">
      <w:pPr>
        <w:spacing w:line="480" w:lineRule="auto"/>
        <w:ind w:firstLine="748"/>
        <w:jc w:val="both"/>
        <w:rPr>
          <w:rStyle w:val="FootnoteReference"/>
        </w:rPr>
      </w:pPr>
      <w:r w:rsidRPr="002F0BE2">
        <w:rPr>
          <w:lang w:val="en-MY"/>
        </w:rPr>
        <w:t xml:space="preserve">Kejahatan pemalsuan </w:t>
      </w:r>
      <w:r w:rsidRPr="002F0BE2">
        <w:t>menurut Teguh Prasetyo adalah kejahatan yang di dalamnya mengandung sistem ketidakbenaran atau palsu atas suatu hal (objek) yang sesuatunya itu nampak dari luar seolah-olah benar adanya, padahal sesungguhnya bertentangan dengan yang sebenarnya itulah yang di namakan dengan tindak pidana pemalsuan dalam bentuk (kejahatan dan pelanggaran).</w:t>
      </w:r>
      <w:r w:rsidRPr="002F0BE2">
        <w:rPr>
          <w:rStyle w:val="FootnoteReference"/>
        </w:rPr>
        <w:footnoteReference w:id="30"/>
      </w:r>
    </w:p>
    <w:p w:rsidR="00214FD9" w:rsidRPr="002F0BE2" w:rsidRDefault="00214FD9" w:rsidP="00214FD9">
      <w:pPr>
        <w:spacing w:line="480" w:lineRule="auto"/>
        <w:ind w:firstLine="748"/>
        <w:jc w:val="both"/>
        <w:rPr>
          <w:lang w:val="id-ID"/>
        </w:rPr>
      </w:pPr>
      <w:r w:rsidRPr="002F0BE2">
        <w:rPr>
          <w:lang w:val="en-MY"/>
        </w:rPr>
        <w:lastRenderedPageBreak/>
        <w:t xml:space="preserve">Perbuatan pemalsuan merupakan suatu jenis pelanggaran </w:t>
      </w:r>
      <w:r w:rsidRPr="002F0BE2">
        <w:rPr>
          <w:bCs/>
          <w:lang w:val="en-MY"/>
        </w:rPr>
        <w:t>terhadap duanorma</w:t>
      </w:r>
      <w:r w:rsidRPr="002F0BE2">
        <w:rPr>
          <w:lang w:val="en-MY"/>
        </w:rPr>
        <w:t xml:space="preserve"> dasar:  </w:t>
      </w:r>
    </w:p>
    <w:p w:rsidR="00214FD9" w:rsidRPr="002F0BE2" w:rsidRDefault="00214FD9" w:rsidP="00214FD9">
      <w:pPr>
        <w:numPr>
          <w:ilvl w:val="0"/>
          <w:numId w:val="17"/>
        </w:numPr>
        <w:spacing w:line="516" w:lineRule="auto"/>
        <w:ind w:left="360"/>
        <w:jc w:val="both"/>
      </w:pPr>
      <w:r w:rsidRPr="002F0BE2">
        <w:rPr>
          <w:lang w:val="en-MY"/>
        </w:rPr>
        <w:t>Kebenaran (kepercayaan) yang pelanggaranya dapat tergolong dalam kelompok  kejahatan penipuan.</w:t>
      </w:r>
    </w:p>
    <w:p w:rsidR="00214FD9" w:rsidRPr="002F0BE2" w:rsidRDefault="00214FD9" w:rsidP="00214FD9">
      <w:pPr>
        <w:numPr>
          <w:ilvl w:val="0"/>
          <w:numId w:val="17"/>
        </w:numPr>
        <w:spacing w:line="516" w:lineRule="auto"/>
        <w:ind w:left="360"/>
        <w:jc w:val="both"/>
      </w:pPr>
      <w:r w:rsidRPr="002F0BE2">
        <w:rPr>
          <w:lang w:val="en-MY"/>
        </w:rPr>
        <w:t>Ketertiban masyarakat, yang pelanggaranya tergolong dalam kelompok kejahatan terhadap negara/ketertiban masyarakat.</w:t>
      </w:r>
      <w:r w:rsidRPr="002F0BE2">
        <w:rPr>
          <w:rStyle w:val="FootnoteReference"/>
          <w:lang w:val="en-MY"/>
        </w:rPr>
        <w:footnoteReference w:id="31"/>
      </w:r>
    </w:p>
    <w:p w:rsidR="00214FD9" w:rsidRPr="002F0BE2" w:rsidRDefault="00214FD9" w:rsidP="00214FD9">
      <w:pPr>
        <w:spacing w:line="516" w:lineRule="auto"/>
        <w:ind w:firstLine="720"/>
        <w:jc w:val="both"/>
      </w:pPr>
      <w:r w:rsidRPr="002F0BE2">
        <w:t>Ketidakbenaran dari sesuatu tersebut menyebabkan banyaknya masyarakat yang tidak dapat membedakan mana yang asli dan mana yang palsu hal ini dikarenakan sipelaku menggunakan banyak cara yang menyebabkan masyarakat terjebak dalam kondisi tersebut. Ketidakbenaran terhadap kebenaran tersebut dilakukan dengan cara :</w:t>
      </w:r>
    </w:p>
    <w:p w:rsidR="00214FD9" w:rsidRPr="002F0BE2" w:rsidRDefault="00214FD9" w:rsidP="00214FD9">
      <w:pPr>
        <w:numPr>
          <w:ilvl w:val="1"/>
          <w:numId w:val="17"/>
        </w:numPr>
        <w:tabs>
          <w:tab w:val="left" w:pos="851"/>
        </w:tabs>
        <w:ind w:left="851"/>
        <w:jc w:val="both"/>
      </w:pPr>
      <w:r w:rsidRPr="002F0BE2">
        <w:t xml:space="preserve">Pemalsuan intelektuil dapat terdiri atas pernyataan atau pemberitahuan yang diletakkan dalam suatu tulisan atau surat, pernyataan atau pemberitahuan mana sejak semula adalah tidak benar dengan perkataan lain orang yang memberikan pernyataan atau pemberitahuan itu mengetahui atau memahami, bahwa hal itu tidak benar atau tidak sesuai dengan kebenaraan, hingga tulisan atau surat itu mempunyai isi tidak benar. </w:t>
      </w:r>
    </w:p>
    <w:p w:rsidR="00214FD9" w:rsidRPr="002F0BE2" w:rsidRDefault="00214FD9" w:rsidP="00214FD9">
      <w:pPr>
        <w:numPr>
          <w:ilvl w:val="1"/>
          <w:numId w:val="17"/>
        </w:numPr>
        <w:tabs>
          <w:tab w:val="left" w:pos="851"/>
        </w:tabs>
        <w:ind w:left="851"/>
        <w:jc w:val="both"/>
      </w:pPr>
      <w:r w:rsidRPr="002F0BE2">
        <w:t>Pemalsuan materiil :</w:t>
      </w:r>
    </w:p>
    <w:p w:rsidR="00214FD9" w:rsidRPr="002F0BE2" w:rsidRDefault="00214FD9" w:rsidP="00214FD9">
      <w:pPr>
        <w:numPr>
          <w:ilvl w:val="2"/>
          <w:numId w:val="17"/>
        </w:numPr>
        <w:tabs>
          <w:tab w:val="left" w:pos="851"/>
        </w:tabs>
        <w:ind w:left="1211"/>
        <w:jc w:val="both"/>
      </w:pPr>
      <w:r w:rsidRPr="002F0BE2">
        <w:t>Perbuatan mengubah sesuatu benda, tanda, merk, mata uang, tulisan/huruf yang semula asli dan benar sedemikian rupa hingga benda, tanda, merk, mata uang, tulisan/surat itu menunjukkan atau menyatakan sesuatu hal yang lain daripada yang aslinya. Benda, tanda, merk, mata uang, tulisan/surat itu telah secara materiil dipalsukan, tetapi karenanya isinya juga menjadi palsu atau tidak benar.</w:t>
      </w:r>
    </w:p>
    <w:p w:rsidR="00214FD9" w:rsidRPr="002F0BE2" w:rsidRDefault="00214FD9" w:rsidP="00214FD9">
      <w:pPr>
        <w:numPr>
          <w:ilvl w:val="2"/>
          <w:numId w:val="17"/>
        </w:numPr>
        <w:tabs>
          <w:tab w:val="left" w:pos="851"/>
        </w:tabs>
        <w:ind w:left="1211"/>
        <w:jc w:val="both"/>
      </w:pPr>
      <w:r w:rsidRPr="002F0BE2">
        <w:t>Perbuatan membuat benda, tanda, merk, mata uang atau tulisan/surat sejak semula sedemikian rupa, hingga mirip dengan yang aslinya atau yang benarnya, tetapi bukan yang asli.</w:t>
      </w:r>
      <w:r w:rsidRPr="002F0BE2">
        <w:rPr>
          <w:rStyle w:val="FootnoteReference"/>
        </w:rPr>
        <w:footnoteReference w:id="32"/>
      </w:r>
    </w:p>
    <w:p w:rsidR="00214FD9" w:rsidRPr="002F0BE2" w:rsidRDefault="00214FD9" w:rsidP="00214FD9">
      <w:pPr>
        <w:tabs>
          <w:tab w:val="left" w:pos="851"/>
        </w:tabs>
        <w:ind w:left="1211"/>
        <w:jc w:val="both"/>
      </w:pPr>
    </w:p>
    <w:p w:rsidR="00214FD9" w:rsidRPr="002F0BE2" w:rsidRDefault="00214FD9" w:rsidP="00214FD9">
      <w:pPr>
        <w:spacing w:line="480" w:lineRule="auto"/>
        <w:ind w:firstLine="720"/>
        <w:jc w:val="both"/>
      </w:pPr>
      <w:r w:rsidRPr="002F0BE2">
        <w:lastRenderedPageBreak/>
        <w:t>Penggolongan kejahatan pemalsuan didasarkan atas objek dari pemalsuaan, yang jika dirincikan lebih lanjut ada 6 (enam) objek kejahatan yang terdapat dalam KUHP yang antara lain adalah  :</w:t>
      </w:r>
    </w:p>
    <w:p w:rsidR="00214FD9" w:rsidRPr="002F0BE2" w:rsidRDefault="00214FD9" w:rsidP="00214FD9">
      <w:pPr>
        <w:numPr>
          <w:ilvl w:val="0"/>
          <w:numId w:val="18"/>
        </w:numPr>
        <w:spacing w:line="480" w:lineRule="auto"/>
        <w:ind w:left="360"/>
        <w:jc w:val="both"/>
      </w:pPr>
      <w:r w:rsidRPr="002F0BE2">
        <w:t>Keterangan di atas sumpah</w:t>
      </w:r>
    </w:p>
    <w:p w:rsidR="00214FD9" w:rsidRPr="002F0BE2" w:rsidRDefault="00214FD9" w:rsidP="00214FD9">
      <w:pPr>
        <w:numPr>
          <w:ilvl w:val="0"/>
          <w:numId w:val="18"/>
        </w:numPr>
        <w:spacing w:line="480" w:lineRule="auto"/>
        <w:ind w:left="360"/>
        <w:jc w:val="both"/>
      </w:pPr>
      <w:r w:rsidRPr="002F0BE2">
        <w:t>Mata uang</w:t>
      </w:r>
    </w:p>
    <w:p w:rsidR="00214FD9" w:rsidRPr="002F0BE2" w:rsidRDefault="00214FD9" w:rsidP="00214FD9">
      <w:pPr>
        <w:numPr>
          <w:ilvl w:val="0"/>
          <w:numId w:val="18"/>
        </w:numPr>
        <w:spacing w:line="480" w:lineRule="auto"/>
        <w:ind w:left="360"/>
        <w:jc w:val="both"/>
      </w:pPr>
      <w:r w:rsidRPr="002F0BE2">
        <w:t>Uang kertas</w:t>
      </w:r>
    </w:p>
    <w:p w:rsidR="00214FD9" w:rsidRPr="002F0BE2" w:rsidRDefault="00214FD9" w:rsidP="00214FD9">
      <w:pPr>
        <w:numPr>
          <w:ilvl w:val="0"/>
          <w:numId w:val="18"/>
        </w:numPr>
        <w:spacing w:line="480" w:lineRule="auto"/>
        <w:ind w:left="360"/>
        <w:jc w:val="both"/>
      </w:pPr>
      <w:r w:rsidRPr="002F0BE2">
        <w:t>Materai</w:t>
      </w:r>
    </w:p>
    <w:p w:rsidR="00214FD9" w:rsidRPr="002F0BE2" w:rsidRDefault="00214FD9" w:rsidP="00214FD9">
      <w:pPr>
        <w:numPr>
          <w:ilvl w:val="0"/>
          <w:numId w:val="18"/>
        </w:numPr>
        <w:spacing w:line="480" w:lineRule="auto"/>
        <w:ind w:left="360"/>
        <w:jc w:val="both"/>
      </w:pPr>
      <w:r w:rsidRPr="002F0BE2">
        <w:t>Merek.</w:t>
      </w:r>
    </w:p>
    <w:p w:rsidR="00214FD9" w:rsidRPr="002F0BE2" w:rsidRDefault="00214FD9" w:rsidP="00214FD9">
      <w:pPr>
        <w:numPr>
          <w:ilvl w:val="0"/>
          <w:numId w:val="18"/>
        </w:numPr>
        <w:spacing w:line="480" w:lineRule="auto"/>
        <w:ind w:left="360"/>
        <w:jc w:val="both"/>
      </w:pPr>
      <w:r w:rsidRPr="002F0BE2">
        <w:t>Surat.</w:t>
      </w:r>
      <w:r w:rsidRPr="002F0BE2">
        <w:rPr>
          <w:rStyle w:val="FootnoteReference"/>
        </w:rPr>
        <w:footnoteReference w:id="33"/>
      </w:r>
    </w:p>
    <w:p w:rsidR="00214FD9" w:rsidRPr="002F0BE2" w:rsidRDefault="00214FD9" w:rsidP="00214FD9">
      <w:pPr>
        <w:spacing w:line="456" w:lineRule="auto"/>
        <w:ind w:firstLine="720"/>
        <w:jc w:val="both"/>
      </w:pPr>
      <w:r w:rsidRPr="002F0BE2">
        <w:t>Perbuatan tersebut di atas meskipun dapat digolongkan di dalam pemalsuan secara materiil, tetapi berhubung karenanya juga isinya menjadi palsu atau tidak benar, maka sekaligus terjadi pemalsuan materiil dan pemalsuan intelektuil. Pemalsuan intelektuil yang murni hanya dapat terjadi apabila suatu data/tulisan/surat merupakan data/tulisan/surat sendiri yang keseluruhannya asli, tidak diubah, tetapi pernyataan yang termuat di dalamnya adalah tidak asli atau tidak benar.</w:t>
      </w:r>
    </w:p>
    <w:p w:rsidR="001625C8" w:rsidRPr="00214FD9" w:rsidRDefault="001625C8" w:rsidP="00214FD9">
      <w:bookmarkStart w:id="12" w:name="_GoBack"/>
      <w:bookmarkEnd w:id="12"/>
    </w:p>
    <w:sectPr w:rsidR="001625C8" w:rsidRPr="00214FD9" w:rsidSect="003A3CA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B2F" w:rsidRDefault="00885B2F" w:rsidP="00ED7EDB">
      <w:r>
        <w:separator/>
      </w:r>
    </w:p>
  </w:endnote>
  <w:endnote w:type="continuationSeparator" w:id="1">
    <w:p w:rsidR="00885B2F" w:rsidRDefault="00885B2F" w:rsidP="00ED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AB" w:rsidRDefault="009468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AE" w:rsidRDefault="00885B2F">
    <w:pPr>
      <w:pStyle w:val="Footer"/>
      <w:jc w:val="center"/>
    </w:pPr>
  </w:p>
  <w:p w:rsidR="00AA1EAE" w:rsidRDefault="00885B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AB" w:rsidRDefault="00946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B2F" w:rsidRDefault="00885B2F" w:rsidP="00ED7EDB">
      <w:r>
        <w:separator/>
      </w:r>
    </w:p>
  </w:footnote>
  <w:footnote w:type="continuationSeparator" w:id="1">
    <w:p w:rsidR="00885B2F" w:rsidRDefault="00885B2F" w:rsidP="00ED7EDB">
      <w:r>
        <w:continuationSeparator/>
      </w:r>
    </w:p>
  </w:footnote>
  <w:footnote w:id="2">
    <w:p w:rsidR="00214FD9" w:rsidRPr="001F352E" w:rsidRDefault="00214FD9" w:rsidP="00214FD9">
      <w:pPr>
        <w:pStyle w:val="FootnoteText"/>
        <w:ind w:firstLine="709"/>
        <w:jc w:val="both"/>
      </w:pPr>
      <w:r w:rsidRPr="001F352E">
        <w:rPr>
          <w:rStyle w:val="FootnoteReference"/>
        </w:rPr>
        <w:footnoteRef/>
      </w:r>
      <w:r w:rsidRPr="001F352E">
        <w:t xml:space="preserve"> Mahrus Ali. </w:t>
      </w:r>
      <w:r w:rsidRPr="001F352E">
        <w:rPr>
          <w:i/>
          <w:iCs/>
        </w:rPr>
        <w:t>Dasar-Dasar Hukum Pidana</w:t>
      </w:r>
      <w:r w:rsidRPr="001F352E">
        <w:t>. Sinar Grafika,</w:t>
      </w:r>
      <w:r w:rsidRPr="001F352E">
        <w:rPr>
          <w:lang w:val="id-ID"/>
        </w:rPr>
        <w:t xml:space="preserve"> Jakarta, 2011,</w:t>
      </w:r>
      <w:r w:rsidRPr="001F352E">
        <w:t xml:space="preserve"> h</w:t>
      </w:r>
      <w:r w:rsidRPr="001F352E">
        <w:rPr>
          <w:lang w:val="id-ID"/>
        </w:rPr>
        <w:t>.</w:t>
      </w:r>
      <w:r w:rsidRPr="001F352E">
        <w:t xml:space="preserve"> 155</w:t>
      </w:r>
    </w:p>
  </w:footnote>
  <w:footnote w:id="3">
    <w:p w:rsidR="00214FD9" w:rsidRPr="001F352E" w:rsidRDefault="00214FD9" w:rsidP="00214FD9">
      <w:pPr>
        <w:pStyle w:val="FootnoteText"/>
        <w:ind w:firstLine="709"/>
        <w:jc w:val="both"/>
      </w:pPr>
      <w:r w:rsidRPr="001F352E">
        <w:rPr>
          <w:rStyle w:val="FootnoteReference"/>
        </w:rPr>
        <w:footnoteRef/>
      </w:r>
      <w:r w:rsidRPr="001F352E">
        <w:rPr>
          <w:i/>
          <w:iCs/>
        </w:rPr>
        <w:t>Ibid</w:t>
      </w:r>
    </w:p>
  </w:footnote>
  <w:footnote w:id="4">
    <w:p w:rsidR="00214FD9" w:rsidRPr="001F352E" w:rsidRDefault="00214FD9" w:rsidP="00214FD9">
      <w:pPr>
        <w:pStyle w:val="FootnoteText"/>
        <w:ind w:firstLine="709"/>
        <w:jc w:val="both"/>
      </w:pPr>
      <w:r w:rsidRPr="001F352E">
        <w:rPr>
          <w:rStyle w:val="FootnoteReference"/>
        </w:rPr>
        <w:footnoteRef/>
      </w:r>
      <w:r w:rsidRPr="001F352E">
        <w:t xml:space="preserve"> Mahrus Ali,</w:t>
      </w:r>
      <w:r w:rsidRPr="001F352E">
        <w:rPr>
          <w:i/>
          <w:iCs/>
        </w:rPr>
        <w:t xml:space="preserve"> Op.Cit</w:t>
      </w:r>
      <w:r w:rsidRPr="001F352E">
        <w:t>, h</w:t>
      </w:r>
      <w:r w:rsidRPr="001F352E">
        <w:rPr>
          <w:lang w:val="id-ID"/>
        </w:rPr>
        <w:t>.</w:t>
      </w:r>
      <w:r w:rsidRPr="001F352E">
        <w:t>156</w:t>
      </w:r>
    </w:p>
  </w:footnote>
  <w:footnote w:id="5">
    <w:p w:rsidR="00214FD9" w:rsidRPr="001F352E" w:rsidRDefault="00214FD9" w:rsidP="00214FD9">
      <w:pPr>
        <w:pStyle w:val="FootnoteText"/>
        <w:ind w:firstLine="709"/>
        <w:jc w:val="both"/>
      </w:pPr>
      <w:r w:rsidRPr="001F352E">
        <w:rPr>
          <w:rStyle w:val="FootnoteReference"/>
        </w:rPr>
        <w:footnoteRef/>
      </w:r>
      <w:bookmarkStart w:id="0" w:name="_Hlk172477530"/>
      <w:r w:rsidRPr="001F352E">
        <w:t xml:space="preserve">Chairul Huda. </w:t>
      </w:r>
      <w:r w:rsidRPr="001F352E">
        <w:rPr>
          <w:i/>
          <w:iCs/>
        </w:rPr>
        <w:t xml:space="preserve">Dari Tiada Pidana Tanpa Kesalahan Menuju Kepada Tiada Pertanggungjawaban Pidana Tanpa </w:t>
      </w:r>
      <w:r w:rsidRPr="001F352E">
        <w:rPr>
          <w:i/>
        </w:rPr>
        <w:t>Kesalahan</w:t>
      </w:r>
      <w:r w:rsidRPr="001F352E">
        <w:t>. Prenada Media Group, Jakarta</w:t>
      </w:r>
      <w:r w:rsidRPr="001F352E">
        <w:rPr>
          <w:lang w:val="id-ID"/>
        </w:rPr>
        <w:t>, 20</w:t>
      </w:r>
      <w:r w:rsidRPr="001F352E">
        <w:t>1</w:t>
      </w:r>
      <w:r w:rsidRPr="001F352E">
        <w:rPr>
          <w:lang w:val="id-ID"/>
        </w:rPr>
        <w:t>8</w:t>
      </w:r>
      <w:bookmarkEnd w:id="0"/>
      <w:r w:rsidRPr="001F352E">
        <w:rPr>
          <w:lang w:val="id-ID"/>
        </w:rPr>
        <w:t xml:space="preserve">, </w:t>
      </w:r>
      <w:r w:rsidRPr="001F352E">
        <w:t>h</w:t>
      </w:r>
      <w:r w:rsidRPr="001F352E">
        <w:rPr>
          <w:lang w:val="id-ID"/>
        </w:rPr>
        <w:t>.</w:t>
      </w:r>
      <w:r w:rsidRPr="001F352E">
        <w:t xml:space="preserve"> 68</w:t>
      </w:r>
    </w:p>
  </w:footnote>
  <w:footnote w:id="6">
    <w:p w:rsidR="00214FD9" w:rsidRPr="001F352E" w:rsidRDefault="00214FD9" w:rsidP="00214FD9">
      <w:pPr>
        <w:pStyle w:val="FootnoteText"/>
        <w:ind w:firstLine="709"/>
        <w:jc w:val="both"/>
      </w:pPr>
      <w:r w:rsidRPr="001F352E">
        <w:rPr>
          <w:rStyle w:val="FootnoteReference"/>
        </w:rPr>
        <w:footnoteRef/>
      </w:r>
      <w:bookmarkStart w:id="1" w:name="_Hlk172477549"/>
      <w:r w:rsidRPr="001F352E">
        <w:t xml:space="preserve">Sudarto, </w:t>
      </w:r>
      <w:r w:rsidRPr="001F352E">
        <w:rPr>
          <w:i/>
          <w:iCs/>
        </w:rPr>
        <w:t>Hukum Pidana</w:t>
      </w:r>
      <w:r w:rsidRPr="001F352E">
        <w:t>, Yayasan Sudarto,Semarang</w:t>
      </w:r>
      <w:r w:rsidRPr="001F352E">
        <w:rPr>
          <w:lang w:val="id-ID"/>
        </w:rPr>
        <w:t xml:space="preserve">, </w:t>
      </w:r>
      <w:r w:rsidRPr="001F352E">
        <w:t xml:space="preserve"> 2010</w:t>
      </w:r>
      <w:bookmarkEnd w:id="1"/>
      <w:r w:rsidRPr="001F352E">
        <w:rPr>
          <w:lang w:val="id-ID"/>
        </w:rPr>
        <w:t xml:space="preserve">, </w:t>
      </w:r>
      <w:r w:rsidRPr="001F352E">
        <w:t xml:space="preserve">h. </w:t>
      </w:r>
      <w:r w:rsidRPr="001F352E">
        <w:rPr>
          <w:lang w:val="id-ID"/>
        </w:rPr>
        <w:t>52</w:t>
      </w:r>
    </w:p>
  </w:footnote>
  <w:footnote w:id="7">
    <w:p w:rsidR="00214FD9" w:rsidRPr="001F352E" w:rsidRDefault="00214FD9" w:rsidP="00214FD9">
      <w:pPr>
        <w:pStyle w:val="FootnoteText"/>
        <w:ind w:firstLine="709"/>
        <w:jc w:val="both"/>
      </w:pPr>
      <w:r w:rsidRPr="001F352E">
        <w:rPr>
          <w:rStyle w:val="FootnoteReference"/>
        </w:rPr>
        <w:footnoteRef/>
      </w:r>
      <w:r w:rsidRPr="001F352E">
        <w:rPr>
          <w:i/>
        </w:rPr>
        <w:t>Ibid</w:t>
      </w:r>
      <w:r w:rsidRPr="001F352E">
        <w:t>, h.53</w:t>
      </w:r>
    </w:p>
  </w:footnote>
  <w:footnote w:id="8">
    <w:p w:rsidR="00214FD9" w:rsidRPr="001F352E" w:rsidRDefault="00214FD9" w:rsidP="00214FD9">
      <w:pPr>
        <w:pStyle w:val="FootnoteText"/>
        <w:ind w:firstLine="709"/>
        <w:jc w:val="both"/>
      </w:pPr>
      <w:r w:rsidRPr="001F352E">
        <w:rPr>
          <w:rStyle w:val="FootnoteReference"/>
        </w:rPr>
        <w:footnoteRef/>
      </w:r>
      <w:bookmarkStart w:id="2" w:name="_Hlk172477577"/>
      <w:r w:rsidRPr="001F352E">
        <w:t xml:space="preserve">Andi Hamzah, </w:t>
      </w:r>
      <w:r w:rsidRPr="001F352E">
        <w:rPr>
          <w:i/>
          <w:iCs/>
        </w:rPr>
        <w:t>Asas-Asas Hukum Pidana</w:t>
      </w:r>
      <w:r w:rsidRPr="001F352E">
        <w:t>, P.T.Rienka Cipta,Jakarta, 2016</w:t>
      </w:r>
      <w:bookmarkEnd w:id="2"/>
      <w:r w:rsidRPr="001F352E">
        <w:t>, h. 103</w:t>
      </w:r>
    </w:p>
  </w:footnote>
  <w:footnote w:id="9">
    <w:p w:rsidR="00214FD9" w:rsidRPr="001F352E" w:rsidRDefault="00214FD9" w:rsidP="00214FD9">
      <w:pPr>
        <w:pStyle w:val="FootnoteText"/>
        <w:ind w:firstLine="709"/>
        <w:jc w:val="both"/>
      </w:pPr>
      <w:r w:rsidRPr="001F352E">
        <w:rPr>
          <w:rStyle w:val="FootnoteReference"/>
        </w:rPr>
        <w:footnoteRef/>
      </w:r>
      <w:bookmarkStart w:id="3" w:name="_Hlk172477592"/>
      <w:r w:rsidRPr="001F352E">
        <w:t xml:space="preserve">Zainal Abidin Farid, </w:t>
      </w:r>
      <w:r w:rsidRPr="001F352E">
        <w:rPr>
          <w:i/>
          <w:iCs/>
        </w:rPr>
        <w:t>Hukum Pidana I</w:t>
      </w:r>
      <w:r w:rsidRPr="001F352E">
        <w:t xml:space="preserve">, Sinar Grafika, </w:t>
      </w:r>
      <w:r w:rsidRPr="001F352E">
        <w:rPr>
          <w:lang w:val="id-ID"/>
        </w:rPr>
        <w:t xml:space="preserve">Jakarta, </w:t>
      </w:r>
      <w:r w:rsidRPr="001F352E">
        <w:t>2015</w:t>
      </w:r>
      <w:bookmarkEnd w:id="3"/>
      <w:r w:rsidRPr="001F352E">
        <w:t>, h. 273</w:t>
      </w:r>
    </w:p>
  </w:footnote>
  <w:footnote w:id="10">
    <w:p w:rsidR="00214FD9" w:rsidRPr="001F352E" w:rsidRDefault="00214FD9" w:rsidP="00214FD9">
      <w:pPr>
        <w:pStyle w:val="FootnoteText"/>
        <w:ind w:firstLine="709"/>
        <w:jc w:val="both"/>
      </w:pPr>
      <w:r w:rsidRPr="001F352E">
        <w:rPr>
          <w:rStyle w:val="FootnoteReference"/>
        </w:rPr>
        <w:footnoteRef/>
      </w:r>
      <w:r w:rsidRPr="001F352E">
        <w:rPr>
          <w:i/>
          <w:lang w:val="id-ID"/>
        </w:rPr>
        <w:t>Ibid</w:t>
      </w:r>
      <w:r w:rsidRPr="001F352E">
        <w:rPr>
          <w:i/>
        </w:rPr>
        <w:t xml:space="preserve">, </w:t>
      </w:r>
      <w:r w:rsidRPr="001F352E">
        <w:t xml:space="preserve"> h.104.</w:t>
      </w:r>
    </w:p>
  </w:footnote>
  <w:footnote w:id="11">
    <w:p w:rsidR="00214FD9" w:rsidRPr="001F352E" w:rsidRDefault="00214FD9" w:rsidP="00214FD9">
      <w:pPr>
        <w:pStyle w:val="FootnoteText"/>
        <w:ind w:firstLine="709"/>
        <w:jc w:val="both"/>
      </w:pPr>
      <w:r w:rsidRPr="001F352E">
        <w:rPr>
          <w:rStyle w:val="FootnoteReference"/>
        </w:rPr>
        <w:footnoteRef/>
      </w:r>
      <w:bookmarkStart w:id="4" w:name="_Hlk172477621"/>
      <w:r w:rsidRPr="001F352E">
        <w:t xml:space="preserve">Martiman Prodjohamidjodjo, </w:t>
      </w:r>
      <w:r w:rsidRPr="001F352E">
        <w:rPr>
          <w:i/>
          <w:iCs/>
        </w:rPr>
        <w:t>Memahami Dasar-Dasar Hukum Pidana Indoensia</w:t>
      </w:r>
      <w:r w:rsidRPr="001F352E">
        <w:t xml:space="preserve">, Paradnya Paramita, </w:t>
      </w:r>
      <w:r w:rsidRPr="001F352E">
        <w:rPr>
          <w:lang w:val="id-ID"/>
        </w:rPr>
        <w:t xml:space="preserve">Jakarta, </w:t>
      </w:r>
      <w:r w:rsidRPr="001F352E">
        <w:t>2016</w:t>
      </w:r>
      <w:bookmarkEnd w:id="4"/>
      <w:r w:rsidRPr="001F352E">
        <w:t xml:space="preserve">, h. 32  </w:t>
      </w:r>
    </w:p>
  </w:footnote>
  <w:footnote w:id="12">
    <w:p w:rsidR="00214FD9" w:rsidRPr="001F352E" w:rsidRDefault="00214FD9" w:rsidP="00214FD9">
      <w:pPr>
        <w:pStyle w:val="FootnoteText"/>
        <w:ind w:firstLine="709"/>
        <w:jc w:val="both"/>
      </w:pPr>
      <w:r w:rsidRPr="001F352E">
        <w:rPr>
          <w:rStyle w:val="FootnoteReference"/>
        </w:rPr>
        <w:footnoteRef/>
      </w:r>
      <w:r w:rsidRPr="001F352E">
        <w:t xml:space="preserve"> Moeljatno, </w:t>
      </w:r>
      <w:r w:rsidRPr="001F352E">
        <w:rPr>
          <w:i/>
          <w:iCs/>
        </w:rPr>
        <w:t xml:space="preserve">Asas-Asas Hukum Pidana </w:t>
      </w:r>
      <w:r w:rsidRPr="001F352E">
        <w:t xml:space="preserve">Rineka Cipta, </w:t>
      </w:r>
      <w:r w:rsidRPr="001F352E">
        <w:rPr>
          <w:iCs/>
        </w:rPr>
        <w:t>Jakarta, 2018</w:t>
      </w:r>
      <w:r w:rsidRPr="001F352E">
        <w:t>, h. 65</w:t>
      </w:r>
    </w:p>
  </w:footnote>
  <w:footnote w:id="13">
    <w:p w:rsidR="00214FD9" w:rsidRPr="001F352E" w:rsidRDefault="00214FD9" w:rsidP="00214FD9">
      <w:pPr>
        <w:pStyle w:val="FootnoteText"/>
        <w:ind w:firstLine="709"/>
        <w:jc w:val="both"/>
      </w:pPr>
      <w:r w:rsidRPr="001F352E">
        <w:rPr>
          <w:rStyle w:val="FootnoteReference"/>
        </w:rPr>
        <w:footnoteRef/>
      </w:r>
      <w:r w:rsidRPr="001F352E">
        <w:t xml:space="preserve"> Sudarto, </w:t>
      </w:r>
      <w:r w:rsidRPr="001F352E">
        <w:rPr>
          <w:i/>
          <w:iCs/>
          <w:lang w:val="id-ID"/>
        </w:rPr>
        <w:t>O</w:t>
      </w:r>
      <w:r w:rsidRPr="001F352E">
        <w:rPr>
          <w:i/>
          <w:iCs/>
        </w:rPr>
        <w:t xml:space="preserve">p. </w:t>
      </w:r>
      <w:r w:rsidRPr="001F352E">
        <w:rPr>
          <w:i/>
          <w:iCs/>
          <w:lang w:val="id-ID"/>
        </w:rPr>
        <w:t>C</w:t>
      </w:r>
      <w:r w:rsidRPr="001F352E">
        <w:rPr>
          <w:i/>
          <w:iCs/>
        </w:rPr>
        <w:t xml:space="preserve">it., </w:t>
      </w:r>
      <w:r w:rsidRPr="001F352E">
        <w:t xml:space="preserve">h. 95  </w:t>
      </w:r>
    </w:p>
  </w:footnote>
  <w:footnote w:id="14">
    <w:p w:rsidR="00214FD9" w:rsidRPr="001F352E" w:rsidRDefault="00214FD9" w:rsidP="00214FD9">
      <w:pPr>
        <w:pStyle w:val="FootnoteText"/>
        <w:ind w:firstLine="709"/>
        <w:jc w:val="both"/>
      </w:pPr>
      <w:r w:rsidRPr="001F352E">
        <w:rPr>
          <w:rStyle w:val="FootnoteReference"/>
        </w:rPr>
        <w:footnoteRef/>
      </w:r>
      <w:r w:rsidRPr="001F352E">
        <w:t xml:space="preserve"> Martiman Prodjohamidjodjo, </w:t>
      </w:r>
      <w:r w:rsidRPr="001F352E">
        <w:rPr>
          <w:i/>
          <w:iCs/>
          <w:lang w:val="id-ID"/>
        </w:rPr>
        <w:t>O</w:t>
      </w:r>
      <w:r w:rsidRPr="001F352E">
        <w:rPr>
          <w:i/>
          <w:iCs/>
        </w:rPr>
        <w:t xml:space="preserve">p. </w:t>
      </w:r>
      <w:r w:rsidRPr="001F352E">
        <w:rPr>
          <w:i/>
          <w:iCs/>
          <w:lang w:val="id-ID"/>
        </w:rPr>
        <w:t>C</w:t>
      </w:r>
      <w:r w:rsidRPr="001F352E">
        <w:rPr>
          <w:i/>
          <w:iCs/>
        </w:rPr>
        <w:t>it</w:t>
      </w:r>
      <w:r w:rsidRPr="001F352E">
        <w:t xml:space="preserve">, h. 36  </w:t>
      </w:r>
    </w:p>
  </w:footnote>
  <w:footnote w:id="15">
    <w:p w:rsidR="00214FD9" w:rsidRPr="001F352E" w:rsidRDefault="00214FD9" w:rsidP="00214FD9">
      <w:pPr>
        <w:pStyle w:val="FootnoteText"/>
      </w:pPr>
      <w:r w:rsidRPr="001F352E">
        <w:tab/>
      </w:r>
      <w:r w:rsidRPr="001F352E">
        <w:rPr>
          <w:rStyle w:val="FootnoteReference"/>
        </w:rPr>
        <w:footnoteRef/>
      </w:r>
      <w:r w:rsidRPr="001F352E">
        <w:t xml:space="preserve"> Moeljatno,</w:t>
      </w:r>
      <w:r w:rsidRPr="001F352E">
        <w:rPr>
          <w:i/>
          <w:iCs/>
          <w:lang w:val="id-ID"/>
        </w:rPr>
        <w:t xml:space="preserve"> O</w:t>
      </w:r>
      <w:r w:rsidRPr="001F352E">
        <w:rPr>
          <w:i/>
          <w:iCs/>
        </w:rPr>
        <w:t xml:space="preserve">p. </w:t>
      </w:r>
      <w:r w:rsidRPr="001F352E">
        <w:rPr>
          <w:i/>
          <w:iCs/>
          <w:lang w:val="id-ID"/>
        </w:rPr>
        <w:t>C</w:t>
      </w:r>
      <w:r w:rsidRPr="001F352E">
        <w:rPr>
          <w:i/>
          <w:iCs/>
        </w:rPr>
        <w:t>it</w:t>
      </w:r>
      <w:r w:rsidRPr="001F352E">
        <w:t xml:space="preserve">, h. 70.  </w:t>
      </w:r>
    </w:p>
  </w:footnote>
  <w:footnote w:id="16">
    <w:p w:rsidR="00214FD9" w:rsidRPr="001F352E" w:rsidRDefault="00214FD9" w:rsidP="00214FD9">
      <w:pPr>
        <w:autoSpaceDE w:val="0"/>
        <w:autoSpaceDN w:val="0"/>
        <w:adjustRightInd w:val="0"/>
        <w:ind w:firstLine="720"/>
        <w:jc w:val="both"/>
        <w:rPr>
          <w:sz w:val="20"/>
          <w:szCs w:val="20"/>
        </w:rPr>
      </w:pPr>
      <w:r w:rsidRPr="001F352E">
        <w:rPr>
          <w:rStyle w:val="FootnoteReference"/>
          <w:sz w:val="20"/>
          <w:szCs w:val="20"/>
        </w:rPr>
        <w:footnoteRef/>
      </w:r>
      <w:bookmarkStart w:id="5" w:name="_Hlk172477828"/>
      <w:r w:rsidRPr="001F352E">
        <w:rPr>
          <w:sz w:val="20"/>
          <w:szCs w:val="20"/>
        </w:rPr>
        <w:t xml:space="preserve">Djuhad Mahja, </w:t>
      </w:r>
      <w:r w:rsidRPr="001F352E">
        <w:rPr>
          <w:i/>
          <w:iCs/>
          <w:sz w:val="20"/>
          <w:szCs w:val="20"/>
        </w:rPr>
        <w:t>Undang-Undang Nomor 30 Tahun 2004 tentang Jabatan Notaris</w:t>
      </w:r>
      <w:r w:rsidRPr="001F352E">
        <w:rPr>
          <w:sz w:val="20"/>
          <w:szCs w:val="20"/>
        </w:rPr>
        <w:t>,  Durat Bahagia, Jakarta, 2015</w:t>
      </w:r>
      <w:bookmarkEnd w:id="5"/>
      <w:r w:rsidRPr="001F352E">
        <w:rPr>
          <w:sz w:val="20"/>
          <w:szCs w:val="20"/>
        </w:rPr>
        <w:t>, h. 59.</w:t>
      </w:r>
    </w:p>
  </w:footnote>
  <w:footnote w:id="17">
    <w:p w:rsidR="00214FD9" w:rsidRPr="001F352E" w:rsidRDefault="00214FD9" w:rsidP="00214FD9">
      <w:pPr>
        <w:pStyle w:val="FootnoteText"/>
        <w:ind w:firstLine="720"/>
        <w:jc w:val="both"/>
      </w:pPr>
      <w:r w:rsidRPr="001F352E">
        <w:rPr>
          <w:rStyle w:val="FootnoteReference"/>
        </w:rPr>
        <w:footnoteRef/>
      </w:r>
      <w:r w:rsidRPr="001F352E">
        <w:t xml:space="preserve"> R</w:t>
      </w:r>
      <w:bookmarkStart w:id="6" w:name="_Hlk172477868"/>
      <w:r w:rsidRPr="001F352E">
        <w:t xml:space="preserve">. Soegondo Notodisoerjo, </w:t>
      </w:r>
      <w:r w:rsidRPr="001F352E">
        <w:rPr>
          <w:i/>
          <w:iCs/>
        </w:rPr>
        <w:t>Hukum Notariat di Indonesia Suatu Penjelasan</w:t>
      </w:r>
      <w:r w:rsidRPr="001F352E">
        <w:t>, Raja Grafindo Persada, Jakarta, 2013</w:t>
      </w:r>
      <w:bookmarkEnd w:id="6"/>
      <w:r w:rsidRPr="001F352E">
        <w:t>, h.13</w:t>
      </w:r>
    </w:p>
  </w:footnote>
  <w:footnote w:id="18">
    <w:p w:rsidR="00214FD9" w:rsidRPr="001F352E" w:rsidRDefault="00214FD9" w:rsidP="00214FD9">
      <w:pPr>
        <w:pStyle w:val="FootnoteText"/>
        <w:ind w:firstLine="720"/>
        <w:jc w:val="both"/>
      </w:pPr>
      <w:r w:rsidRPr="001F352E">
        <w:rPr>
          <w:rStyle w:val="FootnoteReference"/>
        </w:rPr>
        <w:footnoteRef/>
      </w:r>
      <w:r w:rsidRPr="001F352E">
        <w:rPr>
          <w:i/>
        </w:rPr>
        <w:t>Ibid</w:t>
      </w:r>
      <w:r w:rsidRPr="001F352E">
        <w:t>, h. 41</w:t>
      </w:r>
    </w:p>
  </w:footnote>
  <w:footnote w:id="19">
    <w:p w:rsidR="00214FD9" w:rsidRPr="001F352E" w:rsidRDefault="00214FD9" w:rsidP="00214FD9">
      <w:pPr>
        <w:autoSpaceDE w:val="0"/>
        <w:autoSpaceDN w:val="0"/>
        <w:adjustRightInd w:val="0"/>
        <w:ind w:firstLine="720"/>
        <w:jc w:val="both"/>
        <w:rPr>
          <w:sz w:val="20"/>
          <w:szCs w:val="20"/>
        </w:rPr>
      </w:pPr>
      <w:r w:rsidRPr="001F352E">
        <w:rPr>
          <w:rStyle w:val="FootnoteReference"/>
          <w:sz w:val="20"/>
          <w:szCs w:val="20"/>
        </w:rPr>
        <w:footnoteRef/>
      </w:r>
      <w:bookmarkStart w:id="7" w:name="_Hlk172477910"/>
      <w:r w:rsidRPr="001F352E">
        <w:rPr>
          <w:sz w:val="20"/>
          <w:szCs w:val="20"/>
        </w:rPr>
        <w:t xml:space="preserve">Abdul Ghofur Anshori, </w:t>
      </w:r>
      <w:r w:rsidRPr="001F352E">
        <w:rPr>
          <w:i/>
          <w:iCs/>
          <w:sz w:val="20"/>
          <w:szCs w:val="20"/>
        </w:rPr>
        <w:t xml:space="preserve">Lembaga Kenotariatan Indonesia, Prespektif Hukum Dan Etika, </w:t>
      </w:r>
      <w:r w:rsidRPr="001F352E">
        <w:rPr>
          <w:sz w:val="20"/>
          <w:szCs w:val="20"/>
        </w:rPr>
        <w:t xml:space="preserve"> UII Press, Yogyakarta, 2019</w:t>
      </w:r>
      <w:bookmarkEnd w:id="7"/>
      <w:r w:rsidRPr="001F352E">
        <w:rPr>
          <w:sz w:val="20"/>
          <w:szCs w:val="20"/>
        </w:rPr>
        <w:t>, h. 194</w:t>
      </w:r>
    </w:p>
  </w:footnote>
  <w:footnote w:id="20">
    <w:p w:rsidR="00214FD9" w:rsidRPr="001F352E" w:rsidRDefault="00214FD9" w:rsidP="00214FD9">
      <w:pPr>
        <w:pStyle w:val="FootnoteText"/>
        <w:ind w:firstLine="720"/>
        <w:jc w:val="both"/>
      </w:pPr>
      <w:r w:rsidRPr="001F352E">
        <w:rPr>
          <w:rStyle w:val="FootnoteReference"/>
        </w:rPr>
        <w:footnoteRef/>
      </w:r>
      <w:r w:rsidRPr="001F352E">
        <w:t xml:space="preserve"> R. Soegondo Notodisoerjo, </w:t>
      </w:r>
      <w:r w:rsidRPr="001F352E">
        <w:rPr>
          <w:i/>
        </w:rPr>
        <w:t>Op.</w:t>
      </w:r>
      <w:r w:rsidRPr="001F352E">
        <w:t>Cit, h.117.</w:t>
      </w:r>
    </w:p>
  </w:footnote>
  <w:footnote w:id="21">
    <w:p w:rsidR="00214FD9" w:rsidRPr="001F352E" w:rsidRDefault="00214FD9" w:rsidP="00214FD9">
      <w:pPr>
        <w:pStyle w:val="FootnoteText"/>
        <w:ind w:firstLine="720"/>
        <w:jc w:val="both"/>
      </w:pPr>
      <w:r w:rsidRPr="001F352E">
        <w:rPr>
          <w:rStyle w:val="FootnoteReference"/>
        </w:rPr>
        <w:footnoteRef/>
      </w:r>
      <w:bookmarkStart w:id="8" w:name="_Hlk172478000"/>
      <w:r w:rsidRPr="001F352E">
        <w:t xml:space="preserve">Sudarsono, </w:t>
      </w:r>
      <w:r w:rsidRPr="001F352E">
        <w:rPr>
          <w:i/>
          <w:iCs/>
        </w:rPr>
        <w:t>Kamus Hukum</w:t>
      </w:r>
      <w:r w:rsidRPr="001F352E">
        <w:t>, Rineka Cipta, Jakarta, 2012</w:t>
      </w:r>
      <w:bookmarkEnd w:id="8"/>
      <w:r w:rsidRPr="001F352E">
        <w:t>, h. 84</w:t>
      </w:r>
    </w:p>
  </w:footnote>
  <w:footnote w:id="22">
    <w:p w:rsidR="00214FD9" w:rsidRPr="001F352E" w:rsidRDefault="00214FD9" w:rsidP="00214FD9">
      <w:pPr>
        <w:autoSpaceDE w:val="0"/>
        <w:autoSpaceDN w:val="0"/>
        <w:adjustRightInd w:val="0"/>
        <w:ind w:firstLine="720"/>
        <w:jc w:val="both"/>
        <w:rPr>
          <w:sz w:val="20"/>
          <w:szCs w:val="20"/>
        </w:rPr>
      </w:pPr>
      <w:r w:rsidRPr="001F352E">
        <w:rPr>
          <w:rStyle w:val="FootnoteReference"/>
          <w:sz w:val="20"/>
          <w:szCs w:val="20"/>
        </w:rPr>
        <w:footnoteRef/>
      </w:r>
      <w:bookmarkStart w:id="9" w:name="_Hlk172478018"/>
      <w:r w:rsidRPr="001F352E">
        <w:rPr>
          <w:sz w:val="20"/>
          <w:szCs w:val="20"/>
        </w:rPr>
        <w:t xml:space="preserve">Suparman Usman, </w:t>
      </w:r>
      <w:r w:rsidRPr="001F352E">
        <w:rPr>
          <w:i/>
          <w:iCs/>
          <w:sz w:val="20"/>
          <w:szCs w:val="20"/>
        </w:rPr>
        <w:t xml:space="preserve">Etika dan Tanggungjawab Profesi Hukum di Indonesia, </w:t>
      </w:r>
      <w:r w:rsidRPr="001F352E">
        <w:rPr>
          <w:sz w:val="20"/>
          <w:szCs w:val="20"/>
        </w:rPr>
        <w:t>Gaya Media Pratama, Jakarta, 2018</w:t>
      </w:r>
      <w:bookmarkEnd w:id="9"/>
      <w:r w:rsidRPr="001F352E">
        <w:rPr>
          <w:sz w:val="20"/>
          <w:szCs w:val="20"/>
        </w:rPr>
        <w:t>, h. 127</w:t>
      </w:r>
    </w:p>
  </w:footnote>
  <w:footnote w:id="23">
    <w:p w:rsidR="00214FD9" w:rsidRPr="001F352E" w:rsidRDefault="00214FD9" w:rsidP="00214FD9">
      <w:pPr>
        <w:autoSpaceDE w:val="0"/>
        <w:autoSpaceDN w:val="0"/>
        <w:adjustRightInd w:val="0"/>
        <w:ind w:firstLine="720"/>
        <w:jc w:val="both"/>
        <w:rPr>
          <w:sz w:val="20"/>
          <w:szCs w:val="20"/>
        </w:rPr>
      </w:pPr>
      <w:r w:rsidRPr="001F352E">
        <w:rPr>
          <w:rStyle w:val="FootnoteReference"/>
          <w:sz w:val="20"/>
          <w:szCs w:val="20"/>
        </w:rPr>
        <w:footnoteRef/>
      </w:r>
      <w:bookmarkStart w:id="10" w:name="_Hlk172478040"/>
      <w:r w:rsidRPr="001F352E">
        <w:rPr>
          <w:sz w:val="20"/>
          <w:szCs w:val="20"/>
        </w:rPr>
        <w:t xml:space="preserve">Wahyu Wiriadinata, </w:t>
      </w:r>
      <w:r w:rsidRPr="001F352E">
        <w:rPr>
          <w:i/>
          <w:iCs/>
          <w:sz w:val="20"/>
          <w:szCs w:val="20"/>
        </w:rPr>
        <w:t>Moral dan Etika Penegank Hukum</w:t>
      </w:r>
      <w:r w:rsidRPr="001F352E">
        <w:rPr>
          <w:sz w:val="20"/>
          <w:szCs w:val="20"/>
        </w:rPr>
        <w:t>, Vilawa, Bandung,  2013</w:t>
      </w:r>
      <w:bookmarkEnd w:id="10"/>
      <w:r w:rsidRPr="001F352E">
        <w:rPr>
          <w:sz w:val="20"/>
          <w:szCs w:val="20"/>
        </w:rPr>
        <w:t>, h.108</w:t>
      </w:r>
    </w:p>
  </w:footnote>
  <w:footnote w:id="24">
    <w:p w:rsidR="00214FD9" w:rsidRPr="001F352E" w:rsidRDefault="00214FD9" w:rsidP="00214FD9">
      <w:pPr>
        <w:autoSpaceDE w:val="0"/>
        <w:autoSpaceDN w:val="0"/>
        <w:adjustRightInd w:val="0"/>
        <w:ind w:firstLine="720"/>
        <w:jc w:val="both"/>
        <w:rPr>
          <w:sz w:val="20"/>
          <w:szCs w:val="20"/>
        </w:rPr>
      </w:pPr>
      <w:r w:rsidRPr="001F352E">
        <w:rPr>
          <w:rStyle w:val="FootnoteReference"/>
          <w:sz w:val="20"/>
          <w:szCs w:val="20"/>
        </w:rPr>
        <w:footnoteRef/>
      </w:r>
      <w:bookmarkStart w:id="11" w:name="_Hlk172478059"/>
      <w:r w:rsidRPr="001F352E">
        <w:rPr>
          <w:sz w:val="20"/>
          <w:szCs w:val="20"/>
        </w:rPr>
        <w:t xml:space="preserve">Sjaifuracchman, </w:t>
      </w:r>
      <w:r w:rsidRPr="001F352E">
        <w:rPr>
          <w:i/>
          <w:iCs/>
          <w:sz w:val="20"/>
          <w:szCs w:val="20"/>
        </w:rPr>
        <w:t xml:space="preserve">Aspek Pertanggungjawaban Notaris Dalam Pembuatan Akta, </w:t>
      </w:r>
      <w:r w:rsidRPr="001F352E">
        <w:rPr>
          <w:sz w:val="20"/>
          <w:szCs w:val="20"/>
        </w:rPr>
        <w:t>Bandung, Mandar Maju, 2011</w:t>
      </w:r>
      <w:bookmarkEnd w:id="11"/>
      <w:r w:rsidRPr="001F352E">
        <w:rPr>
          <w:sz w:val="20"/>
          <w:szCs w:val="20"/>
        </w:rPr>
        <w:t>, h. 173</w:t>
      </w:r>
    </w:p>
  </w:footnote>
  <w:footnote w:id="25">
    <w:p w:rsidR="00214FD9" w:rsidRPr="001F352E" w:rsidRDefault="00214FD9" w:rsidP="00214FD9">
      <w:pPr>
        <w:pStyle w:val="FootnoteText"/>
        <w:ind w:firstLine="720"/>
      </w:pPr>
      <w:r w:rsidRPr="001F352E">
        <w:rPr>
          <w:rStyle w:val="FootnoteReference"/>
        </w:rPr>
        <w:footnoteRef/>
      </w:r>
      <w:r w:rsidRPr="001F352E">
        <w:t xml:space="preserve"> R. Soegondo Notodisoerjo.,</w:t>
      </w:r>
      <w:r w:rsidRPr="001F352E">
        <w:rPr>
          <w:bCs/>
          <w:i/>
          <w:iCs/>
        </w:rPr>
        <w:t>Op.Cit</w:t>
      </w:r>
      <w:r w:rsidRPr="001F352E">
        <w:t>,  h.63</w:t>
      </w:r>
    </w:p>
  </w:footnote>
  <w:footnote w:id="26">
    <w:p w:rsidR="00214FD9" w:rsidRPr="001F352E" w:rsidRDefault="00214FD9" w:rsidP="00214FD9">
      <w:pPr>
        <w:pStyle w:val="FootnoteText"/>
        <w:ind w:firstLine="720"/>
      </w:pPr>
      <w:r w:rsidRPr="001F352E">
        <w:rPr>
          <w:rStyle w:val="FootnoteReference"/>
        </w:rPr>
        <w:footnoteRef/>
      </w:r>
      <w:r w:rsidRPr="001F352E">
        <w:t xml:space="preserve"> Andi Hamzah, </w:t>
      </w:r>
      <w:r w:rsidRPr="001F352E">
        <w:rPr>
          <w:bCs/>
          <w:i/>
          <w:iCs/>
        </w:rPr>
        <w:t>Op.Cit</w:t>
      </w:r>
      <w:r w:rsidRPr="001F352E">
        <w:t>, h. 618</w:t>
      </w:r>
    </w:p>
  </w:footnote>
  <w:footnote w:id="27">
    <w:p w:rsidR="00214FD9" w:rsidRPr="001F352E" w:rsidRDefault="00214FD9" w:rsidP="00214FD9">
      <w:pPr>
        <w:pStyle w:val="FootnoteText"/>
        <w:ind w:firstLine="720"/>
        <w:jc w:val="both"/>
      </w:pPr>
      <w:r w:rsidRPr="001F352E">
        <w:rPr>
          <w:rStyle w:val="FootnoteReference"/>
        </w:rPr>
        <w:footnoteRef/>
      </w:r>
      <w:r w:rsidRPr="001F352E">
        <w:t xml:space="preserve"> Adam Chazawi, </w:t>
      </w:r>
      <w:r w:rsidRPr="001F352E">
        <w:rPr>
          <w:bCs/>
          <w:i/>
          <w:iCs/>
        </w:rPr>
        <w:t xml:space="preserve"> Op.Cit</w:t>
      </w:r>
      <w:r w:rsidRPr="001F352E">
        <w:t>, h. 97</w:t>
      </w:r>
    </w:p>
  </w:footnote>
  <w:footnote w:id="28">
    <w:p w:rsidR="00214FD9" w:rsidRPr="001F352E" w:rsidRDefault="00214FD9" w:rsidP="00214FD9">
      <w:pPr>
        <w:pStyle w:val="FootnoteText"/>
        <w:ind w:firstLine="720"/>
        <w:jc w:val="both"/>
      </w:pPr>
      <w:r w:rsidRPr="001F352E">
        <w:rPr>
          <w:rStyle w:val="FootnoteReference"/>
        </w:rPr>
        <w:footnoteRef/>
      </w:r>
      <w:r w:rsidRPr="001F352E">
        <w:rPr>
          <w:i/>
        </w:rPr>
        <w:t>Ibid</w:t>
      </w:r>
      <w:r w:rsidRPr="001F352E">
        <w:rPr>
          <w:bCs/>
          <w:iCs/>
        </w:rPr>
        <w:t>, h. 26</w:t>
      </w:r>
    </w:p>
  </w:footnote>
  <w:footnote w:id="29">
    <w:p w:rsidR="00214FD9" w:rsidRPr="001F352E" w:rsidRDefault="00214FD9" w:rsidP="00214FD9">
      <w:pPr>
        <w:pStyle w:val="FootnoteText"/>
        <w:ind w:firstLine="720"/>
        <w:jc w:val="both"/>
      </w:pPr>
      <w:r w:rsidRPr="001F352E">
        <w:rPr>
          <w:rStyle w:val="FootnoteReference"/>
        </w:rPr>
        <w:footnoteRef/>
      </w:r>
      <w:r w:rsidRPr="001F352E">
        <w:t xml:space="preserve"> Adam Chazawi, </w:t>
      </w:r>
      <w:r w:rsidRPr="001F352E">
        <w:rPr>
          <w:i/>
        </w:rPr>
        <w:t>Pelajaran Hukum Pidana 2</w:t>
      </w:r>
      <w:r w:rsidRPr="001F352E">
        <w:rPr>
          <w:i/>
          <w:lang w:val="id-ID"/>
        </w:rPr>
        <w:t>,</w:t>
      </w:r>
      <w:r w:rsidRPr="001F352E">
        <w:rPr>
          <w:i/>
        </w:rPr>
        <w:t xml:space="preserve"> Penafsiran Hukum Pidana, Dasar Pemidanaan </w:t>
      </w:r>
      <w:r w:rsidRPr="001F352E">
        <w:rPr>
          <w:i/>
          <w:lang w:val="id-ID"/>
        </w:rPr>
        <w:t>dan</w:t>
      </w:r>
      <w:r w:rsidRPr="001F352E">
        <w:rPr>
          <w:i/>
        </w:rPr>
        <w:t xml:space="preserve"> Peringanan Pidana, Kejahatan Aduan, Perbarengan </w:t>
      </w:r>
      <w:r w:rsidRPr="001F352E">
        <w:rPr>
          <w:i/>
          <w:lang w:val="id-ID"/>
        </w:rPr>
        <w:t>dan</w:t>
      </w:r>
      <w:r w:rsidRPr="001F352E">
        <w:rPr>
          <w:i/>
        </w:rPr>
        <w:t xml:space="preserve"> Ajaran Kausalitas</w:t>
      </w:r>
      <w:r w:rsidRPr="001F352E">
        <w:t xml:space="preserve">, </w:t>
      </w:r>
      <w:r w:rsidRPr="001F352E">
        <w:rPr>
          <w:bCs/>
          <w:i/>
          <w:color w:val="000000"/>
        </w:rPr>
        <w:t>Op.Cit</w:t>
      </w:r>
      <w:r w:rsidRPr="001F352E">
        <w:rPr>
          <w:bCs/>
          <w:color w:val="000000"/>
        </w:rPr>
        <w:t>, h.98</w:t>
      </w:r>
    </w:p>
  </w:footnote>
  <w:footnote w:id="30">
    <w:p w:rsidR="00214FD9" w:rsidRPr="001F352E" w:rsidRDefault="00214FD9" w:rsidP="00214FD9">
      <w:pPr>
        <w:pStyle w:val="FootnoteText"/>
        <w:ind w:firstLine="720"/>
        <w:jc w:val="both"/>
      </w:pPr>
      <w:r w:rsidRPr="001F352E">
        <w:rPr>
          <w:rStyle w:val="FootnoteReference"/>
        </w:rPr>
        <w:footnoteRef/>
      </w:r>
      <w:r w:rsidRPr="001F352E">
        <w:t xml:space="preserve"> Teguh Prasetyo, </w:t>
      </w:r>
      <w:r w:rsidRPr="001F352E">
        <w:rPr>
          <w:i/>
          <w:iCs/>
        </w:rPr>
        <w:t>Hukum Pidana</w:t>
      </w:r>
      <w:r w:rsidRPr="001F352E">
        <w:t>, Raja Grafindo, Jakarta, 2011, h. 58.</w:t>
      </w:r>
    </w:p>
  </w:footnote>
  <w:footnote w:id="31">
    <w:p w:rsidR="00214FD9" w:rsidRPr="001F352E" w:rsidRDefault="00214FD9" w:rsidP="00214FD9">
      <w:pPr>
        <w:pStyle w:val="FootnoteText"/>
        <w:ind w:firstLine="720"/>
        <w:jc w:val="both"/>
      </w:pPr>
      <w:r w:rsidRPr="001F352E">
        <w:rPr>
          <w:rStyle w:val="FootnoteReference"/>
        </w:rPr>
        <w:footnoteRef/>
      </w:r>
      <w:r w:rsidRPr="001F352E">
        <w:t xml:space="preserve"> Ismu Gunadi, </w:t>
      </w:r>
      <w:r w:rsidRPr="001F352E">
        <w:rPr>
          <w:i/>
        </w:rPr>
        <w:t xml:space="preserve">Hukum Pidana, </w:t>
      </w:r>
      <w:r w:rsidRPr="001F352E">
        <w:t xml:space="preserve"> Kencana Prenadamedia Group, Jakarta, 2014, h. 173</w:t>
      </w:r>
    </w:p>
  </w:footnote>
  <w:footnote w:id="32">
    <w:p w:rsidR="00214FD9" w:rsidRPr="001F352E" w:rsidRDefault="00214FD9" w:rsidP="00214FD9">
      <w:pPr>
        <w:pStyle w:val="FootnoteText"/>
        <w:ind w:firstLine="720"/>
        <w:jc w:val="both"/>
      </w:pPr>
      <w:r w:rsidRPr="001F352E">
        <w:rPr>
          <w:rStyle w:val="FootnoteReference"/>
        </w:rPr>
        <w:footnoteRef/>
      </w:r>
      <w:r w:rsidRPr="001F352E">
        <w:t xml:space="preserve"> Adam Chazawi, </w:t>
      </w:r>
      <w:r w:rsidRPr="001F352E">
        <w:rPr>
          <w:bCs/>
          <w:i/>
          <w:iCs/>
        </w:rPr>
        <w:t>Kejahatan Terhadap Pemalsuan,</w:t>
      </w:r>
      <w:r w:rsidRPr="001F352E">
        <w:rPr>
          <w:i/>
        </w:rPr>
        <w:t xml:space="preserve">Op.Cit, </w:t>
      </w:r>
      <w:r w:rsidRPr="001F352E">
        <w:t xml:space="preserve"> h. 100.</w:t>
      </w:r>
    </w:p>
  </w:footnote>
  <w:footnote w:id="33">
    <w:p w:rsidR="00214FD9" w:rsidRPr="001F352E" w:rsidRDefault="00214FD9" w:rsidP="00214FD9">
      <w:pPr>
        <w:pStyle w:val="FootnoteText"/>
        <w:ind w:firstLine="720"/>
        <w:jc w:val="both"/>
      </w:pPr>
      <w:r w:rsidRPr="001F352E">
        <w:rPr>
          <w:rStyle w:val="FootnoteReference"/>
        </w:rPr>
        <w:footnoteRef/>
      </w:r>
      <w:r w:rsidRPr="001F352E">
        <w:rPr>
          <w:i/>
          <w:iCs/>
        </w:rPr>
        <w:t>Ibid</w:t>
      </w:r>
      <w:r w:rsidRPr="001F352E">
        <w:t>. h.6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AB" w:rsidRDefault="009468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AB" w:rsidRPr="00384E27" w:rsidRDefault="009468AB" w:rsidP="009468AB">
    <w:pPr>
      <w:pStyle w:val="Header"/>
      <w:jc w:val="right"/>
      <w:rPr>
        <w:lang w:val="id-ID"/>
      </w:rPr>
    </w:pPr>
    <w:r>
      <w:rPr>
        <w:lang w:val="id-ID"/>
      </w:rPr>
      <w:t>PUBLISH: 21/11/2025 10:13:43</w:t>
    </w:r>
  </w:p>
  <w:p w:rsidR="00AA1EAE" w:rsidRDefault="00885B2F">
    <w:pPr>
      <w:pStyle w:val="Header"/>
      <w:jc w:val="right"/>
    </w:pPr>
  </w:p>
  <w:p w:rsidR="00AA1EAE" w:rsidRPr="007E1322" w:rsidRDefault="00223D43" w:rsidP="009512D3">
    <w:pPr>
      <w:tabs>
        <w:tab w:val="left" w:pos="2700"/>
        <w:tab w:val="center" w:pos="4308"/>
      </w:tabs>
      <w:spacing w:line="360" w:lineRule="auto"/>
      <w:ind w:right="-680"/>
      <w:rPr>
        <w:b/>
        <w:color w:val="00B050"/>
        <w:sz w:val="28"/>
      </w:rPr>
    </w:pPr>
    <w:r>
      <w:rPr>
        <w:b/>
        <w:color w:val="00B050"/>
      </w:rPr>
      <w:tab/>
    </w:r>
    <w:r>
      <w:rPr>
        <w:b/>
        <w:color w:val="00B050"/>
      </w:rPr>
      <w:tab/>
    </w:r>
  </w:p>
  <w:p w:rsidR="00AA1EAE" w:rsidRDefault="00223D43">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54610</wp:posOffset>
          </wp:positionH>
          <wp:positionV relativeFrom="paragraph">
            <wp:posOffset>2475865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AB" w:rsidRDefault="009468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1B24DC"/>
    <w:multiLevelType w:val="singleLevel"/>
    <w:tmpl w:val="8EEA08C4"/>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
    <w:nsid w:val="04E57476"/>
    <w:multiLevelType w:val="hybridMultilevel"/>
    <w:tmpl w:val="4C523BBE"/>
    <w:lvl w:ilvl="0" w:tplc="60028C1E">
      <w:start w:val="1"/>
      <w:numFmt w:val="lowerLetter"/>
      <w:lvlText w:val="%1)"/>
      <w:lvlJc w:val="left"/>
      <w:pPr>
        <w:tabs>
          <w:tab w:val="num" w:pos="720"/>
        </w:tabs>
        <w:ind w:left="720" w:hanging="360"/>
      </w:pPr>
      <w:rPr>
        <w:rFonts w:cs="Times New Roman" w:hint="default"/>
      </w:rPr>
    </w:lvl>
    <w:lvl w:ilvl="1" w:tplc="DC040A10">
      <w:start w:val="1"/>
      <w:numFmt w:val="lowerLetter"/>
      <w:lvlText w:val="%2."/>
      <w:lvlJc w:val="left"/>
      <w:pPr>
        <w:tabs>
          <w:tab w:val="num" w:pos="1440"/>
        </w:tabs>
        <w:ind w:left="1440" w:hanging="360"/>
      </w:pPr>
      <w:rPr>
        <w:rFonts w:ascii="Times New Roman" w:eastAsia="Times New Roman" w:hAnsi="Times New Roman"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3A1A6534">
      <w:start w:val="1"/>
      <w:numFmt w:val="lowerLetter"/>
      <w:lvlText w:val="%7."/>
      <w:lvlJc w:val="left"/>
      <w:pPr>
        <w:tabs>
          <w:tab w:val="num" w:pos="5040"/>
        </w:tabs>
        <w:ind w:left="5040" w:hanging="360"/>
      </w:pPr>
      <w:rPr>
        <w:rFonts w:ascii="Times New Roman" w:eastAsia="Times New Roman" w:hAnsi="Times New Roman"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6E3F47"/>
    <w:multiLevelType w:val="hybridMultilevel"/>
    <w:tmpl w:val="B666018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B3372"/>
    <w:multiLevelType w:val="hybridMultilevel"/>
    <w:tmpl w:val="B9160F7C"/>
    <w:lvl w:ilvl="0" w:tplc="569AE9F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BBB1AA9"/>
    <w:multiLevelType w:val="hybridMultilevel"/>
    <w:tmpl w:val="D3C48DF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875849"/>
    <w:multiLevelType w:val="hybridMultilevel"/>
    <w:tmpl w:val="FCBA39F0"/>
    <w:lvl w:ilvl="0" w:tplc="04090015">
      <w:start w:val="1"/>
      <w:numFmt w:val="upperLetter"/>
      <w:lvlText w:val="%1."/>
      <w:lvlJc w:val="left"/>
      <w:pPr>
        <w:tabs>
          <w:tab w:val="num" w:pos="720"/>
        </w:tabs>
        <w:ind w:left="720" w:hanging="360"/>
      </w:pPr>
      <w:rPr>
        <w:rFonts w:cs="Times New Roman"/>
      </w:rPr>
    </w:lvl>
    <w:lvl w:ilvl="1" w:tplc="C73E080E">
      <w:start w:val="1"/>
      <w:numFmt w:val="lowerLetter"/>
      <w:lvlText w:val="%2."/>
      <w:lvlJc w:val="left"/>
      <w:pPr>
        <w:tabs>
          <w:tab w:val="num" w:pos="1440"/>
        </w:tabs>
        <w:ind w:left="1440" w:hanging="360"/>
      </w:pPr>
      <w:rPr>
        <w:rFonts w:cs="Times New Roman"/>
        <w:i w:val="0"/>
        <w:i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F9BE9BF4">
      <w:start w:val="1"/>
      <w:numFmt w:val="decimal"/>
      <w:lvlText w:val="%7."/>
      <w:lvlJc w:val="left"/>
      <w:pPr>
        <w:tabs>
          <w:tab w:val="num" w:pos="5040"/>
        </w:tabs>
        <w:ind w:left="5040" w:hanging="360"/>
      </w:pPr>
      <w:rPr>
        <w:rFonts w:ascii="Times New Roman" w:eastAsia="Times New Roman" w:hAnsi="Times New Roman"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F7F7F31"/>
    <w:multiLevelType w:val="singleLevel"/>
    <w:tmpl w:val="A532F6A2"/>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11">
    <w:nsid w:val="247C682B"/>
    <w:multiLevelType w:val="hybridMultilevel"/>
    <w:tmpl w:val="9BAA440C"/>
    <w:lvl w:ilvl="0" w:tplc="AFB2CDB8">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12">
    <w:nsid w:val="29C34B1D"/>
    <w:multiLevelType w:val="hybridMultilevel"/>
    <w:tmpl w:val="94B8F0FE"/>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F7854B0">
      <w:start w:val="1"/>
      <w:numFmt w:val="lowerLetter"/>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A98414F"/>
    <w:multiLevelType w:val="hybridMultilevel"/>
    <w:tmpl w:val="46CC77A2"/>
    <w:lvl w:ilvl="0" w:tplc="BE880DE0">
      <w:start w:val="1"/>
      <w:numFmt w:val="lowerLetter"/>
      <w:lvlText w:val="%1."/>
      <w:lvlJc w:val="left"/>
      <w:pPr>
        <w:ind w:left="1500" w:hanging="360"/>
      </w:pPr>
      <w:rPr>
        <w:rFonts w:ascii="Times New Roman" w:eastAsia="Times New Roman" w:hAnsi="Times New Roman" w:cs="Times New Roman" w:hint="default"/>
      </w:rPr>
    </w:lvl>
    <w:lvl w:ilvl="1" w:tplc="04210019">
      <w:start w:val="1"/>
      <w:numFmt w:val="lowerLetter"/>
      <w:lvlText w:val="%2."/>
      <w:lvlJc w:val="left"/>
      <w:pPr>
        <w:ind w:left="2220" w:hanging="360"/>
      </w:pPr>
    </w:lvl>
    <w:lvl w:ilvl="2" w:tplc="33D4C78A">
      <w:start w:val="1"/>
      <w:numFmt w:val="decimal"/>
      <w:lvlText w:val="%3)"/>
      <w:lvlJc w:val="left"/>
      <w:pPr>
        <w:ind w:left="3120" w:hanging="360"/>
      </w:pPr>
      <w:rPr>
        <w:rFonts w:hint="default"/>
      </w:rPr>
    </w:lvl>
    <w:lvl w:ilvl="3" w:tplc="1DA48992">
      <w:start w:val="1"/>
      <w:numFmt w:val="lowerLetter"/>
      <w:lvlText w:val="%4."/>
      <w:lvlJc w:val="left"/>
      <w:pPr>
        <w:ind w:left="3660" w:hanging="360"/>
      </w:pPr>
      <w:rPr>
        <w:rFonts w:ascii="Times New Roman" w:eastAsia="Times New Roman" w:hAnsi="Times New Roman" w:cs="Times New Roman"/>
      </w:r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4">
    <w:nsid w:val="2F2E3924"/>
    <w:multiLevelType w:val="hybridMultilevel"/>
    <w:tmpl w:val="B432850A"/>
    <w:lvl w:ilvl="0" w:tplc="3CAE2D0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34C2822"/>
    <w:multiLevelType w:val="hybridMultilevel"/>
    <w:tmpl w:val="BFB87670"/>
    <w:lvl w:ilvl="0" w:tplc="04090015">
      <w:start w:val="1"/>
      <w:numFmt w:val="upperLetter"/>
      <w:lvlText w:val="%1."/>
      <w:lvlJc w:val="left"/>
      <w:pPr>
        <w:tabs>
          <w:tab w:val="num" w:pos="720"/>
        </w:tabs>
        <w:ind w:left="720" w:hanging="360"/>
      </w:pPr>
    </w:lvl>
    <w:lvl w:ilvl="1" w:tplc="12C2E192">
      <w:start w:val="1"/>
      <w:numFmt w:val="decimal"/>
      <w:lvlText w:val="%2."/>
      <w:lvlJc w:val="left"/>
      <w:pPr>
        <w:tabs>
          <w:tab w:val="num" w:pos="1440"/>
        </w:tabs>
        <w:ind w:left="1440" w:hanging="360"/>
      </w:pPr>
    </w:lvl>
    <w:lvl w:ilvl="2" w:tplc="AF24AF28">
      <w:start w:val="1"/>
      <w:numFmt w:val="lowerLetter"/>
      <w:lvlText w:val="%3."/>
      <w:lvlJc w:val="left"/>
      <w:pPr>
        <w:tabs>
          <w:tab w:val="num" w:pos="2370"/>
        </w:tabs>
        <w:ind w:left="2370" w:hanging="390"/>
      </w:pPr>
    </w:lvl>
    <w:lvl w:ilvl="3" w:tplc="0166EE1C">
      <w:start w:val="1"/>
      <w:numFmt w:val="lowerLetter"/>
      <w:lvlText w:val="%4."/>
      <w:lvlJc w:val="left"/>
      <w:pPr>
        <w:tabs>
          <w:tab w:val="num" w:pos="2880"/>
        </w:tabs>
        <w:ind w:left="2880" w:hanging="360"/>
      </w:pPr>
      <w:rPr>
        <w:rFonts w:ascii="Arial" w:eastAsia="Times New Roman" w:hAnsi="Arial" w:cs="Arial"/>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784572"/>
    <w:multiLevelType w:val="hybridMultilevel"/>
    <w:tmpl w:val="F5F6776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BE33DC8"/>
    <w:multiLevelType w:val="hybridMultilevel"/>
    <w:tmpl w:val="87BA5590"/>
    <w:lvl w:ilvl="0" w:tplc="083C284A">
      <w:start w:val="1"/>
      <w:numFmt w:val="lowerLetter"/>
      <w:lvlText w:val="%1."/>
      <w:lvlJc w:val="left"/>
      <w:pPr>
        <w:ind w:left="720" w:hanging="360"/>
      </w:pPr>
      <w:rPr>
        <w:rFonts w:ascii="Times New Roman" w:eastAsia="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9">
    <w:nsid w:val="47072041"/>
    <w:multiLevelType w:val="hybridMultilevel"/>
    <w:tmpl w:val="30187B8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750173A"/>
    <w:multiLevelType w:val="hybridMultilevel"/>
    <w:tmpl w:val="B406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E664B9"/>
    <w:multiLevelType w:val="singleLevel"/>
    <w:tmpl w:val="3886B86A"/>
    <w:lvl w:ilvl="0">
      <w:start w:val="1"/>
      <w:numFmt w:val="lowerLetter"/>
      <w:lvlText w:val="%1."/>
      <w:lvlJc w:val="left"/>
      <w:pPr>
        <w:tabs>
          <w:tab w:val="num" w:pos="720"/>
        </w:tabs>
        <w:ind w:left="720" w:hanging="360"/>
      </w:pPr>
      <w:rPr>
        <w:rFonts w:ascii="Times New Roman" w:eastAsia="Times New Roman" w:hAnsi="Times New Roman" w:cs="Times New Roman" w:hint="default"/>
      </w:rPr>
    </w:lvl>
  </w:abstractNum>
  <w:abstractNum w:abstractNumId="22">
    <w:nsid w:val="4A4B6EEE"/>
    <w:multiLevelType w:val="singleLevel"/>
    <w:tmpl w:val="0409000F"/>
    <w:lvl w:ilvl="0">
      <w:start w:val="1"/>
      <w:numFmt w:val="decimal"/>
      <w:lvlText w:val="%1."/>
      <w:lvlJc w:val="left"/>
      <w:pPr>
        <w:tabs>
          <w:tab w:val="num" w:pos="360"/>
        </w:tabs>
        <w:ind w:left="360" w:hanging="360"/>
      </w:pPr>
    </w:lvl>
  </w:abstractNum>
  <w:abstractNum w:abstractNumId="23">
    <w:nsid w:val="4F373291"/>
    <w:multiLevelType w:val="singleLevel"/>
    <w:tmpl w:val="14C88894"/>
    <w:lvl w:ilvl="0">
      <w:start w:val="1"/>
      <w:numFmt w:val="upperLetter"/>
      <w:lvlText w:val="%1."/>
      <w:lvlJc w:val="left"/>
      <w:pPr>
        <w:tabs>
          <w:tab w:val="num" w:pos="360"/>
        </w:tabs>
        <w:ind w:left="360" w:hanging="360"/>
      </w:pPr>
    </w:lvl>
  </w:abstractNum>
  <w:abstractNum w:abstractNumId="24">
    <w:nsid w:val="54D943D8"/>
    <w:multiLevelType w:val="singleLevel"/>
    <w:tmpl w:val="F7A29A5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5">
    <w:nsid w:val="571B6281"/>
    <w:multiLevelType w:val="hybridMultilevel"/>
    <w:tmpl w:val="8594FAC2"/>
    <w:lvl w:ilvl="0" w:tplc="2422AEB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nsid w:val="5EDB3A30"/>
    <w:multiLevelType w:val="hybridMultilevel"/>
    <w:tmpl w:val="CD86335C"/>
    <w:lvl w:ilvl="0" w:tplc="8B223C6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8">
    <w:nsid w:val="671C5AFC"/>
    <w:multiLevelType w:val="hybridMultilevel"/>
    <w:tmpl w:val="62DCEEA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A840A19"/>
    <w:multiLevelType w:val="hybridMultilevel"/>
    <w:tmpl w:val="1508201A"/>
    <w:lvl w:ilvl="0" w:tplc="C46CDF28">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3904BA8C">
      <w:start w:val="1"/>
      <w:numFmt w:val="decimal"/>
      <w:lvlText w:val="%5)"/>
      <w:lvlJc w:val="left"/>
      <w:pPr>
        <w:ind w:left="3600" w:hanging="360"/>
      </w:pPr>
      <w:rPr>
        <w:rFonts w:ascii="Times New Roman" w:eastAsia="Times New Roman" w:hAnsi="Times New Roman" w:cs="Times New Roman"/>
      </w:rPr>
    </w:lvl>
    <w:lvl w:ilvl="5" w:tplc="0421001B">
      <w:start w:val="1"/>
      <w:numFmt w:val="lowerRoman"/>
      <w:lvlText w:val="%6."/>
      <w:lvlJc w:val="right"/>
      <w:pPr>
        <w:ind w:left="4320" w:hanging="180"/>
      </w:pPr>
      <w:rPr>
        <w:rFonts w:cs="Times New Roman"/>
      </w:rPr>
    </w:lvl>
    <w:lvl w:ilvl="6" w:tplc="E496E0A2">
      <w:start w:val="1"/>
      <w:numFmt w:val="decimal"/>
      <w:lvlText w:val="%7)"/>
      <w:lvlJc w:val="left"/>
      <w:pPr>
        <w:ind w:left="5040" w:hanging="360"/>
      </w:pPr>
      <w:rPr>
        <w:rFonts w:ascii="Times New Roman" w:eastAsia="Times New Roman" w:hAnsi="Times New Roman"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6B5031D7"/>
    <w:multiLevelType w:val="singleLevel"/>
    <w:tmpl w:val="652262EA"/>
    <w:lvl w:ilvl="0">
      <w:start w:val="1"/>
      <w:numFmt w:val="upperLetter"/>
      <w:lvlText w:val="%1."/>
      <w:lvlJc w:val="left"/>
      <w:pPr>
        <w:tabs>
          <w:tab w:val="num" w:pos="360"/>
        </w:tabs>
        <w:ind w:left="360" w:hanging="360"/>
      </w:pPr>
    </w:lvl>
  </w:abstractNum>
  <w:abstractNum w:abstractNumId="31">
    <w:nsid w:val="6DD2512B"/>
    <w:multiLevelType w:val="hybridMultilevel"/>
    <w:tmpl w:val="7BA853FA"/>
    <w:lvl w:ilvl="0" w:tplc="F61668B4">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6FB4170C"/>
    <w:multiLevelType w:val="singleLevel"/>
    <w:tmpl w:val="E752EE68"/>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33">
    <w:nsid w:val="71437798"/>
    <w:multiLevelType w:val="singleLevel"/>
    <w:tmpl w:val="9BC209C8"/>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34">
    <w:nsid w:val="77914F2D"/>
    <w:multiLevelType w:val="multilevel"/>
    <w:tmpl w:val="8758E30C"/>
    <w:lvl w:ilvl="0">
      <w:start w:val="1"/>
      <w:numFmt w:val="upperLetter"/>
      <w:lvlText w:val="%1."/>
      <w:lvlJc w:val="left"/>
      <w:pPr>
        <w:tabs>
          <w:tab w:val="num" w:pos="360"/>
        </w:tabs>
        <w:ind w:left="360" w:hanging="360"/>
      </w:pPr>
    </w:lvl>
    <w:lvl w:ilvl="1">
      <w:start w:val="1"/>
      <w:numFmt w:val="lowerLetter"/>
      <w:lvlText w:val="%2."/>
      <w:lvlJc w:val="left"/>
      <w:pPr>
        <w:ind w:left="1440" w:hanging="360"/>
      </w:pPr>
      <w:rPr>
        <w:rFonts w:hint="default"/>
        <w:sz w:val="24"/>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0"/>
  </w:num>
  <w:num w:numId="4">
    <w:abstractNumId w:val="5"/>
  </w:num>
  <w:num w:numId="5">
    <w:abstractNumId w:val="27"/>
  </w:num>
  <w:num w:numId="6">
    <w:abstractNumId w:val="11"/>
  </w:num>
  <w:num w:numId="7">
    <w:abstractNumId w:val="3"/>
  </w:num>
  <w:num w:numId="8">
    <w:abstractNumId w:val="26"/>
  </w:num>
  <w:num w:numId="9">
    <w:abstractNumId w:val="30"/>
    <w:lvlOverride w:ilvl="0">
      <w:startOverride w:val="1"/>
    </w:lvlOverride>
  </w:num>
  <w:num w:numId="10">
    <w:abstractNumId w:val="23"/>
    <w:lvlOverride w:ilvl="0">
      <w:startOverride w:val="1"/>
    </w:lvlOverride>
  </w:num>
  <w:num w:numId="11">
    <w:abstractNumId w:val="34"/>
    <w:lvlOverride w:ilvl="0">
      <w:startOverride w:val="1"/>
    </w:lvlOverride>
  </w:num>
  <w:num w:numId="12">
    <w:abstractNumId w:val="10"/>
    <w:lvlOverride w:ilvl="0">
      <w:startOverride w:val="1"/>
    </w:lvlOverride>
  </w:num>
  <w:num w:numId="13">
    <w:abstractNumId w:val="22"/>
    <w:lvlOverride w:ilvl="0">
      <w:startOverride w:val="1"/>
    </w:lvlOverride>
  </w:num>
  <w:num w:numId="14">
    <w:abstractNumId w:val="33"/>
    <w:lvlOverride w:ilvl="0">
      <w:startOverride w:val="1"/>
    </w:lvlOverride>
  </w:num>
  <w:num w:numId="15">
    <w:abstractNumId w:val="21"/>
    <w:lvlOverride w:ilvl="0">
      <w:startOverride w:val="1"/>
    </w:lvlOverride>
  </w:num>
  <w:num w:numId="16">
    <w:abstractNumId w:val="20"/>
  </w:num>
  <w:num w:numId="17">
    <w:abstractNumId w:val="13"/>
  </w:num>
  <w:num w:numId="18">
    <w:abstractNumId w:val="17"/>
  </w:num>
  <w:num w:numId="19">
    <w:abstractNumId w:val="15"/>
  </w:num>
  <w:num w:numId="20">
    <w:abstractNumId w:val="25"/>
  </w:num>
  <w:num w:numId="21">
    <w:abstractNumId w:val="14"/>
  </w:num>
  <w:num w:numId="22">
    <w:abstractNumId w:val="7"/>
  </w:num>
  <w:num w:numId="23">
    <w:abstractNumId w:val="31"/>
  </w:num>
  <w:num w:numId="24">
    <w:abstractNumId w:val="29"/>
  </w:num>
  <w:num w:numId="25">
    <w:abstractNumId w:val="8"/>
  </w:num>
  <w:num w:numId="26">
    <w:abstractNumId w:val="28"/>
  </w:num>
  <w:num w:numId="27">
    <w:abstractNumId w:val="19"/>
  </w:num>
  <w:num w:numId="28">
    <w:abstractNumId w:val="16"/>
  </w:num>
  <w:num w:numId="29">
    <w:abstractNumId w:val="4"/>
  </w:num>
  <w:num w:numId="30">
    <w:abstractNumId w:val="1"/>
  </w:num>
  <w:num w:numId="31">
    <w:abstractNumId w:val="9"/>
  </w:num>
  <w:num w:numId="32">
    <w:abstractNumId w:val="2"/>
  </w:num>
  <w:num w:numId="33">
    <w:abstractNumId w:val="24"/>
  </w:num>
  <w:num w:numId="34">
    <w:abstractNumId w:val="32"/>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I4EJOhacbYpPUMIuIV+3kUJ8mhI=" w:salt="/H2q2vrbCJ2KoR+RS2iYBw=="/>
  <w:defaultTabStop w:val="720"/>
  <w:characterSpacingControl w:val="doNotCompress"/>
  <w:footnotePr>
    <w:footnote w:id="0"/>
    <w:footnote w:id="1"/>
  </w:footnotePr>
  <w:endnotePr>
    <w:endnote w:id="0"/>
    <w:endnote w:id="1"/>
  </w:endnotePr>
  <w:compat/>
  <w:rsids>
    <w:rsidRoot w:val="003A3CA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4FD9"/>
    <w:rsid w:val="002159EF"/>
    <w:rsid w:val="002225F3"/>
    <w:rsid w:val="00223D4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A3CAE"/>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A44EA"/>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91E4D"/>
    <w:rsid w:val="007C4AFC"/>
    <w:rsid w:val="007D334D"/>
    <w:rsid w:val="007F1F85"/>
    <w:rsid w:val="007F5B31"/>
    <w:rsid w:val="007F7FEE"/>
    <w:rsid w:val="00813441"/>
    <w:rsid w:val="008356DE"/>
    <w:rsid w:val="00837FE8"/>
    <w:rsid w:val="00875212"/>
    <w:rsid w:val="00885B2F"/>
    <w:rsid w:val="008A1B63"/>
    <w:rsid w:val="008B1749"/>
    <w:rsid w:val="008B3672"/>
    <w:rsid w:val="008C0DE8"/>
    <w:rsid w:val="008D1D14"/>
    <w:rsid w:val="008D5BD7"/>
    <w:rsid w:val="008F414E"/>
    <w:rsid w:val="009059C6"/>
    <w:rsid w:val="00910435"/>
    <w:rsid w:val="009468AB"/>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41A41"/>
    <w:rsid w:val="00E50A01"/>
    <w:rsid w:val="00E55B35"/>
    <w:rsid w:val="00E7137E"/>
    <w:rsid w:val="00E71C74"/>
    <w:rsid w:val="00EC30B4"/>
    <w:rsid w:val="00ED7EDB"/>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rPr>
  </w:style>
  <w:style w:type="paragraph" w:customStyle="1" w:styleId="listparagraph0">
    <w:name w:val="listparagraph"/>
    <w:basedOn w:val="Normal"/>
    <w:uiPriority w:val="99"/>
    <w:rsid w:val="00214FD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numPr>
        <w:numId w:val="1"/>
      </w:numPr>
      <w:outlineLvl w:val="1"/>
    </w:pPr>
    <w:rPr>
      <w:rFonts w:ascii="Bookman Old Style" w:hAnsi="Bookman Old Style"/>
      <w:b/>
      <w:szCs w:val="20"/>
    </w:rPr>
  </w:style>
  <w:style w:type="paragraph" w:styleId="Heading3">
    <w:name w:val="heading 3"/>
    <w:basedOn w:val="Normal"/>
    <w:next w:val="Normal"/>
    <w:link w:val="Heading3Char"/>
    <w:qFormat/>
    <w:rsid w:val="00ED7EDB"/>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val="x-none" w:eastAsia="x-none"/>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val="x-none" w:eastAsia="x-none"/>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val="x-none" w:eastAsia="x-none"/>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Char Char Char Char Char Char"/>
    <w:basedOn w:val="Normal"/>
    <w:link w:val="FootnoteTextChar"/>
    <w:qFormat/>
    <w:rsid w:val="00ED7EDB"/>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val="x-none" w:eastAsia="x-none"/>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val="x-none" w:eastAsia="x-none"/>
    </w:rPr>
  </w:style>
  <w:style w:type="paragraph" w:customStyle="1" w:styleId="listparagraph0">
    <w:name w:val="listparagraph"/>
    <w:basedOn w:val="Normal"/>
    <w:uiPriority w:val="99"/>
    <w:rsid w:val="00214FD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2025-11-21T03:15:00Z</dcterms:created>
  <dcterms:modified xsi:type="dcterms:W3CDTF">2025-11-21T03:15:00Z</dcterms:modified>
</cp:coreProperties>
</file>