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144" w:rsidRPr="007319DF" w:rsidRDefault="007C7144" w:rsidP="007C7144">
      <w:pPr>
        <w:spacing w:line="480" w:lineRule="auto"/>
        <w:jc w:val="center"/>
        <w:rPr>
          <w:b/>
          <w:color w:val="000000"/>
        </w:rPr>
      </w:pPr>
      <w:r w:rsidRPr="007319DF">
        <w:rPr>
          <w:b/>
          <w:color w:val="000000"/>
        </w:rPr>
        <w:t>BAB II</w:t>
      </w:r>
    </w:p>
    <w:p w:rsidR="007C7144" w:rsidRPr="007319DF" w:rsidRDefault="007C7144" w:rsidP="007C7144">
      <w:pPr>
        <w:spacing w:line="480" w:lineRule="auto"/>
        <w:jc w:val="center"/>
        <w:rPr>
          <w:b/>
          <w:color w:val="000000"/>
        </w:rPr>
      </w:pPr>
      <w:r w:rsidRPr="007319DF">
        <w:rPr>
          <w:b/>
          <w:color w:val="000000"/>
        </w:rPr>
        <w:t>TINJAUAN PUSTAKA</w:t>
      </w:r>
    </w:p>
    <w:p w:rsidR="007C7144" w:rsidRPr="007319DF" w:rsidRDefault="007C7144" w:rsidP="000C7174">
      <w:pPr>
        <w:pStyle w:val="BodyTextIndent2"/>
        <w:numPr>
          <w:ilvl w:val="1"/>
          <w:numId w:val="5"/>
        </w:numPr>
        <w:tabs>
          <w:tab w:val="left" w:pos="426"/>
        </w:tabs>
        <w:spacing w:line="456" w:lineRule="auto"/>
        <w:ind w:left="426" w:hanging="426"/>
        <w:rPr>
          <w:b/>
          <w:color w:val="000000"/>
        </w:rPr>
      </w:pPr>
      <w:bookmarkStart w:id="0" w:name="_Hlk150875664"/>
      <w:r w:rsidRPr="007319DF">
        <w:rPr>
          <w:rFonts w:eastAsia="Arial"/>
          <w:b/>
          <w:iCs/>
          <w:color w:val="000000"/>
        </w:rPr>
        <w:t>Pengaturan Kampanye di Indonesia</w:t>
      </w:r>
      <w:bookmarkEnd w:id="0"/>
    </w:p>
    <w:p w:rsidR="007C7144" w:rsidRPr="007319DF" w:rsidRDefault="007C7144" w:rsidP="007C7144">
      <w:pPr>
        <w:pStyle w:val="Default"/>
        <w:spacing w:line="480" w:lineRule="auto"/>
        <w:ind w:firstLine="709"/>
        <w:jc w:val="both"/>
      </w:pPr>
      <w:r w:rsidRPr="007319DF">
        <w:t>Pasal 1 ayat (35) Undang-Undang Nomor 7 Tahun 2017 tentang Pemilu bahwa kampanye pemilu diartikan sebagai kegiatan peserta pemilu untuk meyakinkan pemilih dengan menawarkan visi, misi, program dan/atau citra diri peserta pemilu.</w:t>
      </w:r>
    </w:p>
    <w:p w:rsidR="007C7144" w:rsidRPr="007319DF" w:rsidRDefault="007C7144" w:rsidP="007C7144">
      <w:pPr>
        <w:pStyle w:val="Default"/>
        <w:spacing w:line="480" w:lineRule="auto"/>
        <w:ind w:firstLine="709"/>
        <w:jc w:val="both"/>
      </w:pPr>
      <w:r w:rsidRPr="007319DF">
        <w:t>Kampanye menurut kamus bahasa Indonesia adalah serentak mengadakan gerakan bisik, gerakan dengan jalan menyiarkan kabar angin kampanye. Djoko Prakoso menyebutkan bahwa kampanye adalah keinginan untuk mempengaruhi kepercayaan dan tingkah laku orang lain dengan daya tarik yang komunikatif. Kampanye politik adalah bentuk komunikasi politik yang dilakukan seseorang atau sekelompok orang atau organisasi politik dalam waktu tertentu untuk memperoleh dukungan politik dari masyarakat.</w:t>
      </w:r>
      <w:r w:rsidRPr="007319DF">
        <w:rPr>
          <w:rStyle w:val="FootnoteReference"/>
        </w:rPr>
        <w:footnoteReference w:id="2"/>
      </w:r>
    </w:p>
    <w:p w:rsidR="007C7144" w:rsidRPr="007319DF" w:rsidRDefault="007C7144" w:rsidP="007C7144">
      <w:pPr>
        <w:pStyle w:val="Default"/>
        <w:spacing w:line="480" w:lineRule="auto"/>
        <w:ind w:firstLine="709"/>
        <w:jc w:val="both"/>
      </w:pPr>
      <w:r w:rsidRPr="007319DF">
        <w:t>Adapun tujuan dari kampanye yaitu:</w:t>
      </w:r>
      <w:r w:rsidRPr="007319DF">
        <w:rPr>
          <w:rStyle w:val="FootnoteReference"/>
        </w:rPr>
        <w:footnoteReference w:id="3"/>
      </w:r>
    </w:p>
    <w:p w:rsidR="007C7144" w:rsidRPr="007319DF" w:rsidRDefault="007C7144" w:rsidP="000C7174">
      <w:pPr>
        <w:numPr>
          <w:ilvl w:val="0"/>
          <w:numId w:val="8"/>
        </w:numPr>
        <w:autoSpaceDE w:val="0"/>
        <w:autoSpaceDN w:val="0"/>
        <w:adjustRightInd w:val="0"/>
        <w:spacing w:line="480" w:lineRule="auto"/>
        <w:ind w:left="360"/>
        <w:jc w:val="both"/>
        <w:rPr>
          <w:color w:val="000000"/>
        </w:rPr>
      </w:pPr>
      <w:r w:rsidRPr="007319DF">
        <w:rPr>
          <w:color w:val="000000"/>
        </w:rPr>
        <w:t xml:space="preserve">Kegiatan kampanye biasanya diarahkan untuk menciptakan perubahan pada tataran pengetahuan kognitif. Pada tahap ini pengaruh yang diharapkan adalah munculnya kesadaran, berubahnya keyakinan atau meningkatnya pengetahuan khalayak terhadap isu tertentu. </w:t>
      </w:r>
    </w:p>
    <w:p w:rsidR="007C7144" w:rsidRPr="007319DF" w:rsidRDefault="007C7144" w:rsidP="000C7174">
      <w:pPr>
        <w:numPr>
          <w:ilvl w:val="0"/>
          <w:numId w:val="8"/>
        </w:numPr>
        <w:autoSpaceDE w:val="0"/>
        <w:autoSpaceDN w:val="0"/>
        <w:adjustRightInd w:val="0"/>
        <w:spacing w:line="504" w:lineRule="auto"/>
        <w:ind w:left="360"/>
        <w:jc w:val="both"/>
        <w:rPr>
          <w:color w:val="000000"/>
        </w:rPr>
      </w:pPr>
      <w:r w:rsidRPr="007319DF">
        <w:rPr>
          <w:color w:val="000000"/>
        </w:rPr>
        <w:t xml:space="preserve">Pada tahap berikutnya diarahkan pada perubahan sikap. Sasarannya adalah untuk memunculkan simpati, rasa suka, kepedulian atau keberpihakan khalayak pada isu-isu yang menjadi tema kampanye. </w:t>
      </w:r>
    </w:p>
    <w:p w:rsidR="007C7144" w:rsidRPr="007319DF" w:rsidRDefault="007C7144" w:rsidP="000C7174">
      <w:pPr>
        <w:numPr>
          <w:ilvl w:val="0"/>
          <w:numId w:val="8"/>
        </w:numPr>
        <w:autoSpaceDE w:val="0"/>
        <w:autoSpaceDN w:val="0"/>
        <w:adjustRightInd w:val="0"/>
        <w:spacing w:line="504" w:lineRule="auto"/>
        <w:ind w:left="360"/>
        <w:jc w:val="both"/>
        <w:rPr>
          <w:color w:val="000000"/>
        </w:rPr>
      </w:pPr>
      <w:r w:rsidRPr="007319DF">
        <w:rPr>
          <w:color w:val="000000"/>
        </w:rPr>
        <w:lastRenderedPageBreak/>
        <w:t>Sementara pada tahap terakhir kegiatan kampanye ditujukan untuk mengubah perilaku khalayak secara konkrit dan terukur. Tahap ini menghendaki adanya tindakan tertentu yang dilakukan oleh sasaran kampanye</w:t>
      </w:r>
    </w:p>
    <w:p w:rsidR="007C7144" w:rsidRPr="007319DF" w:rsidRDefault="007C7144" w:rsidP="007C7144">
      <w:pPr>
        <w:pStyle w:val="Default"/>
        <w:spacing w:line="504" w:lineRule="auto"/>
        <w:ind w:firstLine="709"/>
        <w:jc w:val="both"/>
      </w:pPr>
      <w:r w:rsidRPr="007319DF">
        <w:t>Pasal 491, 492 dan 493 Undang-Undang Nomor 7 Tahun 2017 tentang Pemilu mengatur ancaman pidana dan denda bagi setiap orang yang menghalangi jalannya kampanye, melaksanakan kampanye di luar jadwal, serta melanggar ketentuan kampanye.</w:t>
      </w:r>
    </w:p>
    <w:p w:rsidR="007C7144" w:rsidRPr="007319DF" w:rsidRDefault="007C7144" w:rsidP="007C7144">
      <w:pPr>
        <w:pStyle w:val="Default"/>
        <w:spacing w:line="480" w:lineRule="auto"/>
        <w:ind w:firstLine="709"/>
        <w:jc w:val="both"/>
      </w:pPr>
      <w:r w:rsidRPr="007319DF">
        <w:t>Menurut Ketentuan kampanye yang diatur dalam Undang-Undang Nomor 7 Tahun 2017 tentang Pemilu bahwa untuk mewujudkan kampanye yang dapat memberikan pembelajaran kepada masyarakat, dan dilaksanakan secara bertanggung jawab, disamping menjaga ketertiban dan keamanan dalam berkampanye dibuat aturan main yang jelas, sehingga telah ditetapkan beberapa larangan dalam kampanye, yaitu:</w:t>
      </w:r>
      <w:r w:rsidRPr="007319DF">
        <w:rPr>
          <w:rStyle w:val="FootnoteReference"/>
        </w:rPr>
        <w:footnoteReference w:id="4"/>
      </w:r>
    </w:p>
    <w:p w:rsidR="007C7144" w:rsidRPr="007319DF" w:rsidRDefault="007C7144" w:rsidP="000C7174">
      <w:pPr>
        <w:numPr>
          <w:ilvl w:val="0"/>
          <w:numId w:val="9"/>
        </w:numPr>
        <w:autoSpaceDE w:val="0"/>
        <w:autoSpaceDN w:val="0"/>
        <w:adjustRightInd w:val="0"/>
        <w:spacing w:line="480" w:lineRule="auto"/>
        <w:ind w:left="360"/>
        <w:jc w:val="both"/>
        <w:rPr>
          <w:color w:val="000000"/>
        </w:rPr>
      </w:pPr>
      <w:r w:rsidRPr="007319DF">
        <w:rPr>
          <w:color w:val="000000"/>
        </w:rPr>
        <w:t xml:space="preserve">Mempersoalkan dasar Negara Pancasila, dan Pembukaan UUD Negara Republik Indonesia. </w:t>
      </w:r>
    </w:p>
    <w:p w:rsidR="007C7144" w:rsidRPr="007319DF" w:rsidRDefault="007C7144" w:rsidP="000C7174">
      <w:pPr>
        <w:numPr>
          <w:ilvl w:val="0"/>
          <w:numId w:val="9"/>
        </w:numPr>
        <w:autoSpaceDE w:val="0"/>
        <w:autoSpaceDN w:val="0"/>
        <w:adjustRightInd w:val="0"/>
        <w:spacing w:line="480" w:lineRule="auto"/>
        <w:ind w:left="357" w:hanging="357"/>
        <w:jc w:val="both"/>
        <w:rPr>
          <w:color w:val="000000"/>
        </w:rPr>
      </w:pPr>
      <w:r w:rsidRPr="007319DF">
        <w:rPr>
          <w:color w:val="000000"/>
        </w:rPr>
        <w:t xml:space="preserve">Melakukan kegiatan yang membahayakan keutuhan Negara Kesatuan Republik Indonesia. </w:t>
      </w:r>
    </w:p>
    <w:p w:rsidR="007C7144" w:rsidRPr="007319DF" w:rsidRDefault="007C7144" w:rsidP="000C7174">
      <w:pPr>
        <w:numPr>
          <w:ilvl w:val="0"/>
          <w:numId w:val="9"/>
        </w:numPr>
        <w:autoSpaceDE w:val="0"/>
        <w:autoSpaceDN w:val="0"/>
        <w:adjustRightInd w:val="0"/>
        <w:spacing w:line="480" w:lineRule="auto"/>
        <w:ind w:left="357" w:hanging="357"/>
        <w:jc w:val="both"/>
        <w:rPr>
          <w:color w:val="000000"/>
        </w:rPr>
      </w:pPr>
      <w:r w:rsidRPr="007319DF">
        <w:rPr>
          <w:color w:val="000000"/>
        </w:rPr>
        <w:t xml:space="preserve">Menghina seseorang, agama, suku, ras, golongan, calon dan/atau peserta lain. </w:t>
      </w:r>
    </w:p>
    <w:p w:rsidR="007C7144" w:rsidRPr="007319DF" w:rsidRDefault="007C7144" w:rsidP="000C7174">
      <w:pPr>
        <w:numPr>
          <w:ilvl w:val="0"/>
          <w:numId w:val="9"/>
        </w:numPr>
        <w:autoSpaceDE w:val="0"/>
        <w:autoSpaceDN w:val="0"/>
        <w:adjustRightInd w:val="0"/>
        <w:spacing w:line="480" w:lineRule="auto"/>
        <w:ind w:left="357" w:hanging="357"/>
        <w:jc w:val="both"/>
        <w:rPr>
          <w:color w:val="000000"/>
        </w:rPr>
      </w:pPr>
      <w:r w:rsidRPr="007319DF">
        <w:rPr>
          <w:color w:val="000000"/>
        </w:rPr>
        <w:t xml:space="preserve">Menghasut dan mengadu domba antar perseorangan ataupun kelompok masyarakat. </w:t>
      </w:r>
    </w:p>
    <w:p w:rsidR="007C7144" w:rsidRPr="007319DF" w:rsidRDefault="007C7144" w:rsidP="000C7174">
      <w:pPr>
        <w:numPr>
          <w:ilvl w:val="0"/>
          <w:numId w:val="9"/>
        </w:numPr>
        <w:autoSpaceDE w:val="0"/>
        <w:autoSpaceDN w:val="0"/>
        <w:adjustRightInd w:val="0"/>
        <w:spacing w:line="480" w:lineRule="auto"/>
        <w:ind w:left="357" w:hanging="357"/>
        <w:jc w:val="both"/>
        <w:rPr>
          <w:color w:val="000000"/>
        </w:rPr>
      </w:pPr>
      <w:r w:rsidRPr="007319DF">
        <w:rPr>
          <w:color w:val="000000"/>
        </w:rPr>
        <w:t xml:space="preserve">Menganggu ketertiban umum. Yang dimaksud mengganggu ketertiban umum dalam hal ini adalah suatu keadaan yang memungkinkan penyelenggaraan </w:t>
      </w:r>
      <w:r w:rsidRPr="007319DF">
        <w:rPr>
          <w:color w:val="000000"/>
        </w:rPr>
        <w:lastRenderedPageBreak/>
        <w:t xml:space="preserve">pemerintahan, pelayanan umum dan kegiatan masyarakat tidak dapat berlangsung sebagaimana biasa. </w:t>
      </w:r>
    </w:p>
    <w:p w:rsidR="007C7144" w:rsidRPr="007319DF" w:rsidRDefault="007C7144" w:rsidP="000C7174">
      <w:pPr>
        <w:numPr>
          <w:ilvl w:val="0"/>
          <w:numId w:val="9"/>
        </w:numPr>
        <w:autoSpaceDE w:val="0"/>
        <w:autoSpaceDN w:val="0"/>
        <w:adjustRightInd w:val="0"/>
        <w:spacing w:line="480" w:lineRule="auto"/>
        <w:ind w:left="357" w:hanging="357"/>
        <w:jc w:val="both"/>
        <w:rPr>
          <w:color w:val="000000"/>
        </w:rPr>
      </w:pPr>
      <w:r w:rsidRPr="007319DF">
        <w:rPr>
          <w:color w:val="000000"/>
        </w:rPr>
        <w:t xml:space="preserve"> Mengancam untuk melakukan kekerasan atau menganjurkan penggunaan kekerasan kepada seseorang, sekelompok anggota masyarakat dan/atau peserta pemilu yang lain. </w:t>
      </w:r>
    </w:p>
    <w:p w:rsidR="007C7144" w:rsidRPr="007319DF" w:rsidRDefault="007C7144" w:rsidP="000C7174">
      <w:pPr>
        <w:numPr>
          <w:ilvl w:val="0"/>
          <w:numId w:val="9"/>
        </w:numPr>
        <w:autoSpaceDE w:val="0"/>
        <w:autoSpaceDN w:val="0"/>
        <w:adjustRightInd w:val="0"/>
        <w:spacing w:line="504" w:lineRule="auto"/>
        <w:ind w:left="357" w:hanging="357"/>
        <w:jc w:val="both"/>
        <w:rPr>
          <w:color w:val="000000"/>
        </w:rPr>
      </w:pPr>
      <w:r w:rsidRPr="007319DF">
        <w:rPr>
          <w:color w:val="000000"/>
        </w:rPr>
        <w:t xml:space="preserve">Merusak dan/atau menghilangkan alat peraga kampanye peserta kampanye yang lain. </w:t>
      </w:r>
    </w:p>
    <w:p w:rsidR="007C7144" w:rsidRPr="007319DF" w:rsidRDefault="007C7144" w:rsidP="000C7174">
      <w:pPr>
        <w:numPr>
          <w:ilvl w:val="0"/>
          <w:numId w:val="9"/>
        </w:numPr>
        <w:autoSpaceDE w:val="0"/>
        <w:autoSpaceDN w:val="0"/>
        <w:adjustRightInd w:val="0"/>
        <w:spacing w:line="504" w:lineRule="auto"/>
        <w:ind w:left="357" w:hanging="357"/>
        <w:jc w:val="both"/>
        <w:rPr>
          <w:color w:val="000000"/>
        </w:rPr>
      </w:pPr>
      <w:r w:rsidRPr="007319DF">
        <w:rPr>
          <w:color w:val="000000"/>
        </w:rPr>
        <w:t xml:space="preserve"> Menggunakan fasilitas pemerintah, tempat ibadah, dan tempat pendidikan. (untuk tempat pendidikan dikecualikan atas prakarsa/izin dari pimpinan Lembaga Pendidikan, dengan memberikan kesempatan yang sama kepada semua peserta pemilu, serta tidak mengganggu proses belajar mengajar). </w:t>
      </w:r>
    </w:p>
    <w:p w:rsidR="007C7144" w:rsidRPr="007319DF" w:rsidRDefault="007C7144" w:rsidP="000C7174">
      <w:pPr>
        <w:numPr>
          <w:ilvl w:val="0"/>
          <w:numId w:val="9"/>
        </w:numPr>
        <w:autoSpaceDE w:val="0"/>
        <w:autoSpaceDN w:val="0"/>
        <w:adjustRightInd w:val="0"/>
        <w:spacing w:line="504" w:lineRule="auto"/>
        <w:ind w:left="357" w:hanging="357"/>
        <w:jc w:val="both"/>
        <w:rPr>
          <w:color w:val="000000"/>
        </w:rPr>
      </w:pPr>
      <w:r w:rsidRPr="007319DF">
        <w:rPr>
          <w:color w:val="000000"/>
        </w:rPr>
        <w:t xml:space="preserve"> Membawa atau menggunakan tanda gambar dan/atau atribut lain, selain tanda gambar dan/atau atribut peserta pemilu yang bersangkutan. </w:t>
      </w:r>
    </w:p>
    <w:p w:rsidR="007C7144" w:rsidRPr="007319DF" w:rsidRDefault="007C7144" w:rsidP="000C7174">
      <w:pPr>
        <w:numPr>
          <w:ilvl w:val="0"/>
          <w:numId w:val="9"/>
        </w:numPr>
        <w:autoSpaceDE w:val="0"/>
        <w:autoSpaceDN w:val="0"/>
        <w:adjustRightInd w:val="0"/>
        <w:spacing w:line="504" w:lineRule="auto"/>
        <w:ind w:left="357" w:hanging="357"/>
        <w:jc w:val="both"/>
        <w:rPr>
          <w:color w:val="000000"/>
        </w:rPr>
      </w:pPr>
      <w:r w:rsidRPr="007319DF">
        <w:rPr>
          <w:color w:val="000000"/>
        </w:rPr>
        <w:t>Menjanjikan atau memberikan uang atau materi lainnya kepada peserta kampanye.</w:t>
      </w:r>
    </w:p>
    <w:p w:rsidR="007C7144" w:rsidRPr="007319DF" w:rsidRDefault="007C7144" w:rsidP="007C7144">
      <w:pPr>
        <w:pStyle w:val="BodyTextIndent2"/>
        <w:spacing w:line="240" w:lineRule="auto"/>
        <w:rPr>
          <w:b/>
          <w:color w:val="000000"/>
        </w:rPr>
      </w:pPr>
      <w:bookmarkStart w:id="2" w:name="_Hlk148628737"/>
    </w:p>
    <w:p w:rsidR="007C7144" w:rsidRPr="007319DF" w:rsidRDefault="007C7144" w:rsidP="000C7174">
      <w:pPr>
        <w:pStyle w:val="BodyTextIndent2"/>
        <w:numPr>
          <w:ilvl w:val="1"/>
          <w:numId w:val="5"/>
        </w:numPr>
        <w:spacing w:line="456" w:lineRule="auto"/>
        <w:ind w:left="360"/>
        <w:rPr>
          <w:b/>
          <w:color w:val="000000"/>
        </w:rPr>
      </w:pPr>
      <w:bookmarkStart w:id="3" w:name="_Hlk150875684"/>
      <w:r w:rsidRPr="007319DF">
        <w:rPr>
          <w:rFonts w:eastAsia="Arial"/>
          <w:b/>
          <w:iCs/>
          <w:color w:val="000000"/>
        </w:rPr>
        <w:t>Aspek Hukum Penggunaan Media Sosial</w:t>
      </w:r>
      <w:bookmarkEnd w:id="3"/>
    </w:p>
    <w:p w:rsidR="007C7144" w:rsidRPr="007319DF" w:rsidRDefault="007C7144" w:rsidP="007C7144">
      <w:pPr>
        <w:pStyle w:val="BodyTextIndent2"/>
        <w:spacing w:line="456" w:lineRule="auto"/>
        <w:ind w:left="0" w:firstLine="709"/>
      </w:pPr>
      <w:r w:rsidRPr="007319DF">
        <w:t xml:space="preserve">Media sosial yang paling sering digunakan khalayak termasuk rakyat Indonesia saat ini antara lain adalah </w:t>
      </w:r>
      <w:r w:rsidRPr="007319DF">
        <w:rPr>
          <w:i/>
        </w:rPr>
        <w:t xml:space="preserve">facebook, twitter, youtube, instagram, whatsapp. </w:t>
      </w:r>
      <w:r w:rsidRPr="007319DF">
        <w:t>Media sosial memiliki beberapa jenis, sesuai dengan fitur-fitur yang berada di dalamnya. Berikut adalah jenis-jenis media sosial:</w:t>
      </w:r>
    </w:p>
    <w:p w:rsidR="007C7144" w:rsidRPr="007319DF" w:rsidRDefault="007C7144" w:rsidP="000C7174">
      <w:pPr>
        <w:numPr>
          <w:ilvl w:val="0"/>
          <w:numId w:val="15"/>
        </w:numPr>
        <w:ind w:left="993" w:hanging="284"/>
      </w:pPr>
      <w:r w:rsidRPr="007319DF">
        <w:t xml:space="preserve">Jejaring sosial. </w:t>
      </w:r>
    </w:p>
    <w:p w:rsidR="007C7144" w:rsidRPr="007319DF" w:rsidRDefault="007C7144" w:rsidP="007C7144">
      <w:pPr>
        <w:ind w:left="993" w:hanging="284"/>
        <w:jc w:val="both"/>
      </w:pPr>
      <w:r w:rsidRPr="007319DF">
        <w:tab/>
        <w:t xml:space="preserve">Jejaring sosial membantu penggunanya terhubung dengan satu sama lain dengan berbagai cara. Jejaring sosial memungkinkan penggunanya </w:t>
      </w:r>
      <w:r w:rsidRPr="007319DF">
        <w:lastRenderedPageBreak/>
        <w:t xml:space="preserve">saling berkomunikasi, bertukar informasi, gambar, audio, dan juga video. Contoh jejaring sosial adalah </w:t>
      </w:r>
      <w:r w:rsidRPr="007319DF">
        <w:rPr>
          <w:i/>
        </w:rPr>
        <w:t>Facebook, Instagram, LinkedIn, Twitter, TikTok</w:t>
      </w:r>
      <w:r w:rsidRPr="007319DF">
        <w:t>, dan Telegram.</w:t>
      </w:r>
    </w:p>
    <w:p w:rsidR="007C7144" w:rsidRPr="007319DF" w:rsidRDefault="007C7144" w:rsidP="000C7174">
      <w:pPr>
        <w:numPr>
          <w:ilvl w:val="0"/>
          <w:numId w:val="15"/>
        </w:numPr>
        <w:ind w:left="993" w:hanging="284"/>
        <w:jc w:val="both"/>
      </w:pPr>
      <w:r w:rsidRPr="007319DF">
        <w:t xml:space="preserve">Media </w:t>
      </w:r>
      <w:r w:rsidRPr="007319DF">
        <w:rPr>
          <w:i/>
        </w:rPr>
        <w:t>sharing network</w:t>
      </w:r>
      <w:r w:rsidRPr="007319DF">
        <w:t xml:space="preserve">. </w:t>
      </w:r>
    </w:p>
    <w:p w:rsidR="007C7144" w:rsidRPr="007319DF" w:rsidRDefault="007C7144" w:rsidP="007C7144">
      <w:pPr>
        <w:ind w:left="993" w:hanging="284"/>
        <w:jc w:val="both"/>
        <w:rPr>
          <w:i/>
        </w:rPr>
      </w:pPr>
      <w:r w:rsidRPr="007319DF">
        <w:tab/>
        <w:t xml:space="preserve">Media </w:t>
      </w:r>
      <w:r w:rsidRPr="007319DF">
        <w:rPr>
          <w:i/>
        </w:rPr>
        <w:t>sharing networks</w:t>
      </w:r>
      <w:r w:rsidRPr="007319DF">
        <w:t xml:space="preserve"> adalah jenis sosial media yang memungkinkan penggunanya saling berbagi hal yang berbagi visual seperti foto dan juga multimedia video. Media sosial yang kontennya berfokus pada video adalah </w:t>
      </w:r>
      <w:r w:rsidRPr="007319DF">
        <w:rPr>
          <w:i/>
        </w:rPr>
        <w:t>Youtube</w:t>
      </w:r>
      <w:r w:rsidRPr="007319DF">
        <w:t xml:space="preserve">. Contoh lain media </w:t>
      </w:r>
      <w:r w:rsidRPr="007319DF">
        <w:rPr>
          <w:i/>
        </w:rPr>
        <w:t>sharing network</w:t>
      </w:r>
      <w:r w:rsidRPr="007319DF">
        <w:t xml:space="preserve"> adalah </w:t>
      </w:r>
      <w:r w:rsidRPr="007319DF">
        <w:rPr>
          <w:i/>
        </w:rPr>
        <w:t>Instagram, TikTok</w:t>
      </w:r>
      <w:r w:rsidRPr="007319DF">
        <w:t xml:space="preserve">, dan </w:t>
      </w:r>
      <w:r w:rsidRPr="007319DF">
        <w:rPr>
          <w:i/>
        </w:rPr>
        <w:t>Snapchat.</w:t>
      </w:r>
    </w:p>
    <w:p w:rsidR="007C7144" w:rsidRPr="007319DF" w:rsidRDefault="007C7144" w:rsidP="000C7174">
      <w:pPr>
        <w:numPr>
          <w:ilvl w:val="0"/>
          <w:numId w:val="15"/>
        </w:numPr>
        <w:ind w:left="993" w:hanging="284"/>
        <w:jc w:val="both"/>
      </w:pPr>
      <w:r w:rsidRPr="007319DF">
        <w:rPr>
          <w:i/>
        </w:rPr>
        <w:t>Blogging</w:t>
      </w:r>
      <w:r w:rsidRPr="007319DF">
        <w:t>.</w:t>
      </w:r>
    </w:p>
    <w:p w:rsidR="007C7144" w:rsidRPr="007319DF" w:rsidRDefault="007C7144" w:rsidP="007C7144">
      <w:pPr>
        <w:ind w:left="993" w:hanging="284"/>
        <w:jc w:val="both"/>
      </w:pPr>
      <w:r w:rsidRPr="007319DF">
        <w:tab/>
        <w:t xml:space="preserve">Jenis media sosial selanjutnya adalah </w:t>
      </w:r>
      <w:r w:rsidRPr="007319DF">
        <w:rPr>
          <w:i/>
        </w:rPr>
        <w:t>bloggin</w:t>
      </w:r>
      <w:r w:rsidRPr="007319DF">
        <w:t xml:space="preserve">g. Blog adalah media sosial yang memberi siapa pun </w:t>
      </w:r>
      <w:r w:rsidRPr="007319DF">
        <w:rPr>
          <w:i/>
        </w:rPr>
        <w:t>platform</w:t>
      </w:r>
      <w:r w:rsidRPr="007319DF">
        <w:t xml:space="preserve"> untuk menulis tentang apa pun yang diinginkan </w:t>
      </w:r>
      <w:r w:rsidRPr="007319DF">
        <w:rPr>
          <w:i/>
        </w:rPr>
        <w:t>(blogging).</w:t>
      </w:r>
      <w:r w:rsidRPr="007319DF">
        <w:t xml:space="preserve"> Blog mirip seperti buku harian atau jurnal, namun dalam bentuk digital dan dapat dibaca oleh publik secara </w:t>
      </w:r>
      <w:r w:rsidRPr="007319DF">
        <w:rPr>
          <w:i/>
        </w:rPr>
        <w:t>daring.</w:t>
      </w:r>
      <w:r w:rsidRPr="007319DF">
        <w:t xml:space="preserve"> Contoh media sosial blogging adalah </w:t>
      </w:r>
      <w:r w:rsidRPr="007319DF">
        <w:rPr>
          <w:i/>
        </w:rPr>
        <w:t>WordPress, Weebly, Medium, Tumblr</w:t>
      </w:r>
      <w:r w:rsidRPr="007319DF">
        <w:t xml:space="preserve">, dan </w:t>
      </w:r>
      <w:r w:rsidRPr="007319DF">
        <w:rPr>
          <w:i/>
        </w:rPr>
        <w:t>Squarespace.</w:t>
      </w:r>
    </w:p>
    <w:p w:rsidR="007C7144" w:rsidRPr="007319DF" w:rsidRDefault="007C7144" w:rsidP="000C7174">
      <w:pPr>
        <w:numPr>
          <w:ilvl w:val="0"/>
          <w:numId w:val="15"/>
        </w:numPr>
        <w:ind w:left="993" w:hanging="284"/>
        <w:jc w:val="both"/>
      </w:pPr>
      <w:r w:rsidRPr="007319DF">
        <w:rPr>
          <w:i/>
        </w:rPr>
        <w:t>Social audio network</w:t>
      </w:r>
    </w:p>
    <w:p w:rsidR="007C7144" w:rsidRPr="007319DF" w:rsidRDefault="007C7144" w:rsidP="007C7144">
      <w:pPr>
        <w:ind w:left="993" w:hanging="284"/>
        <w:jc w:val="both"/>
      </w:pPr>
      <w:r w:rsidRPr="007319DF">
        <w:rPr>
          <w:i/>
        </w:rPr>
        <w:tab/>
        <w:t>Social audio network</w:t>
      </w:r>
      <w:r w:rsidRPr="007319DF">
        <w:t xml:space="preserve"> adalah jenis media sosial di mana penggunanya berinteraksi melalui audio atau suara. Dalam </w:t>
      </w:r>
      <w:r w:rsidRPr="007319DF">
        <w:rPr>
          <w:i/>
        </w:rPr>
        <w:t>social audio network</w:t>
      </w:r>
      <w:r w:rsidRPr="007319DF">
        <w:t xml:space="preserve">, para penggunanya dapat berbicara, mendengarkan orang lain berbicara, dan juga mengobrol tentang berbagai jenis topik. Contoh social audio network adalah </w:t>
      </w:r>
      <w:r w:rsidRPr="007319DF">
        <w:rPr>
          <w:i/>
        </w:rPr>
        <w:t>Clubhouse, Twitter Spaces, Discord, Spotify Greenroom, dan Facebook Live Audio Rooms</w:t>
      </w:r>
      <w:r w:rsidRPr="007319DF">
        <w:t>.</w:t>
      </w:r>
      <w:r w:rsidRPr="007319DF">
        <w:rPr>
          <w:rStyle w:val="FootnoteReference"/>
        </w:rPr>
        <w:footnoteReference w:id="5"/>
      </w:r>
    </w:p>
    <w:p w:rsidR="007C7144" w:rsidRPr="007319DF" w:rsidRDefault="007C7144" w:rsidP="007C7144">
      <w:pPr>
        <w:ind w:left="993" w:hanging="284"/>
        <w:jc w:val="both"/>
      </w:pPr>
    </w:p>
    <w:p w:rsidR="007C7144" w:rsidRPr="007319DF" w:rsidRDefault="007C7144" w:rsidP="007C7144">
      <w:pPr>
        <w:pStyle w:val="BodyTextIndent2"/>
        <w:spacing w:line="456" w:lineRule="auto"/>
        <w:ind w:left="0" w:firstLine="709"/>
      </w:pPr>
      <w:r w:rsidRPr="007319DF">
        <w:t xml:space="preserve">Mediasi komunitas media sosial merupakan situs dimana setiap orang bisa membuat </w:t>
      </w:r>
      <w:r w:rsidRPr="007319DF">
        <w:rPr>
          <w:i/>
        </w:rPr>
        <w:t>web page</w:t>
      </w:r>
      <w:r w:rsidRPr="007319DF">
        <w:t xml:space="preserve"> pribadi kemudian terhubung dengan teman-teman untuk berbagi informasi dan berkomunikasi. dalam periklanan dengan memantau aktifitas grup atau komunitas tersebut maka setia orang dapat menangkap aspirasi dari orang lain yang berhubungan dengan keunggulan. Hal ini juga membuat pengguna media sosial Indonesia salah satu yang terbesar pula. Dengan fakta tersebut, banyak orang yang memanfaatkan media sosial selain untuk melakukan komunikasi juga digunakan untuk </w:t>
      </w:r>
      <w:r w:rsidRPr="007319DF">
        <w:lastRenderedPageBreak/>
        <w:t>bertukar informasi, memulai bisnis, hingga sarana untuk melakukan kampanye-kampanye dalam berpolitik.</w:t>
      </w:r>
    </w:p>
    <w:p w:rsidR="007C7144" w:rsidRPr="007319DF" w:rsidRDefault="007C7144" w:rsidP="007C7144">
      <w:pPr>
        <w:pStyle w:val="BodyTextIndent2"/>
        <w:spacing w:line="456" w:lineRule="auto"/>
        <w:ind w:left="0" w:firstLine="709"/>
      </w:pPr>
      <w:r w:rsidRPr="007319DF">
        <w:t xml:space="preserve">Beberapa ketentuan dalam konteks penggunaan media sosial yang melarang pemanfaat media sosial dalam hal kebebasan menyampaikan pendapat adalah ketentuan Pasal 27, Pasal 28 dan Pasal 29 Undang-Undang Nomor 11 Tahun 2008 tentang Informasi dan Transaksi Elektronik sebagaimana telah diubah dengan Undang-Undang Nomor19 Tahun 2016 Tentang Informasi dan Transaksi Elektronik (UU ITE). Pengaturan secara khusus tentang pemanfaatan media sosial dalam menyampaikan pendapat dan terindikasi melawan hukum sebagaimana UU ITE tidak menegaskan keberlakukan ketentuan KUHP. Hal yang menjadi </w:t>
      </w:r>
      <w:r w:rsidRPr="007319DF">
        <w:rPr>
          <w:i/>
          <w:iCs/>
        </w:rPr>
        <w:t xml:space="preserve">rasio legis </w:t>
      </w:r>
      <w:r w:rsidRPr="007319DF">
        <w:t>pengaturan dalam UU ITE sebab ketentuan KUHP secara normatif tidak dapat menjangkau perbuatan-perbuatan yang terindikasi tindak pidana tentang penyampaian pendapat di muka umum misalnya tindak pidana pencemaran nama baik. Hal tersebut disebabkan modus tindak pidana dimaksud telah memanfaatkan perkembangan informasi elektronik yang secara tidak langsung adalah resiko perkembangan itu sendiri. Ketentuan KUHP tertentu khususnya kejahatan terhadap kehormatan dianggap tidak cukup memadai untuk menjawab persoalan-persoalan hukum yang muncul akibat aktivitas di dunia maya.</w:t>
      </w:r>
    </w:p>
    <w:p w:rsidR="007C7144" w:rsidRPr="007319DF" w:rsidRDefault="007C7144" w:rsidP="007C7144">
      <w:pPr>
        <w:pStyle w:val="BodyTextIndent2"/>
        <w:spacing w:line="456" w:lineRule="auto"/>
        <w:ind w:left="0" w:firstLine="709"/>
      </w:pPr>
      <w:r w:rsidRPr="007319DF">
        <w:t xml:space="preserve">Apabila dilihat ketentuan tentang pencemaran nama baik dalam UU ITE sebagaimana ditentukan dalam pasal-pasal yang sudah disebutkan sebelumnya, maka agar unsur pasalnya </w:t>
      </w:r>
      <w:r w:rsidRPr="007319DF">
        <w:lastRenderedPageBreak/>
        <w:t>terpenuhi sebagai tindak pidana pencemaran nama baik nama unsurnya adalah:</w:t>
      </w:r>
    </w:p>
    <w:p w:rsidR="007C7144" w:rsidRPr="007319DF" w:rsidRDefault="007C7144" w:rsidP="000C7174">
      <w:pPr>
        <w:pStyle w:val="BodyTextIndent2"/>
        <w:numPr>
          <w:ilvl w:val="3"/>
          <w:numId w:val="2"/>
        </w:numPr>
        <w:tabs>
          <w:tab w:val="clear" w:pos="3240"/>
          <w:tab w:val="num" w:pos="360"/>
          <w:tab w:val="num" w:pos="1778"/>
        </w:tabs>
        <w:spacing w:line="456" w:lineRule="auto"/>
        <w:ind w:left="360"/>
      </w:pPr>
      <w:r w:rsidRPr="007319DF">
        <w:t>Setiap orang;</w:t>
      </w:r>
    </w:p>
    <w:p w:rsidR="007C7144" w:rsidRPr="007319DF" w:rsidRDefault="007C7144" w:rsidP="000C7174">
      <w:pPr>
        <w:pStyle w:val="BodyTextIndent2"/>
        <w:numPr>
          <w:ilvl w:val="3"/>
          <w:numId w:val="2"/>
        </w:numPr>
        <w:tabs>
          <w:tab w:val="clear" w:pos="3240"/>
          <w:tab w:val="num" w:pos="360"/>
          <w:tab w:val="num" w:pos="1778"/>
        </w:tabs>
        <w:autoSpaceDE w:val="0"/>
        <w:autoSpaceDN w:val="0"/>
        <w:adjustRightInd w:val="0"/>
        <w:spacing w:line="456" w:lineRule="auto"/>
        <w:ind w:left="360"/>
      </w:pPr>
      <w:r w:rsidRPr="007319DF">
        <w:t>Dengan sengaja;</w:t>
      </w:r>
    </w:p>
    <w:p w:rsidR="007C7144" w:rsidRPr="007319DF" w:rsidRDefault="007C7144" w:rsidP="000C7174">
      <w:pPr>
        <w:pStyle w:val="BodyTextIndent2"/>
        <w:numPr>
          <w:ilvl w:val="3"/>
          <w:numId w:val="2"/>
        </w:numPr>
        <w:tabs>
          <w:tab w:val="clear" w:pos="3240"/>
          <w:tab w:val="num" w:pos="360"/>
          <w:tab w:val="num" w:pos="1778"/>
        </w:tabs>
        <w:autoSpaceDE w:val="0"/>
        <w:autoSpaceDN w:val="0"/>
        <w:adjustRightInd w:val="0"/>
        <w:spacing w:line="456" w:lineRule="auto"/>
        <w:ind w:left="360"/>
      </w:pPr>
      <w:r w:rsidRPr="007319DF">
        <w:t>Tanpa hak mendistribusikan dan/atau mentransmisikan dan/atau membuat dapat diaksesnya informasi elektronik dan/atau dokumen elektronik;</w:t>
      </w:r>
    </w:p>
    <w:p w:rsidR="007C7144" w:rsidRPr="007319DF" w:rsidRDefault="007C7144" w:rsidP="000C7174">
      <w:pPr>
        <w:pStyle w:val="BodyTextIndent2"/>
        <w:numPr>
          <w:ilvl w:val="3"/>
          <w:numId w:val="2"/>
        </w:numPr>
        <w:tabs>
          <w:tab w:val="clear" w:pos="3240"/>
          <w:tab w:val="num" w:pos="360"/>
          <w:tab w:val="num" w:pos="1778"/>
        </w:tabs>
        <w:autoSpaceDE w:val="0"/>
        <w:autoSpaceDN w:val="0"/>
        <w:adjustRightInd w:val="0"/>
        <w:spacing w:line="456" w:lineRule="auto"/>
        <w:ind w:left="360"/>
      </w:pPr>
      <w:r w:rsidRPr="007319DF">
        <w:t xml:space="preserve">Memiliki muatan penghinaan dan/atau pencemaran nama baik. </w:t>
      </w:r>
    </w:p>
    <w:p w:rsidR="007C7144" w:rsidRPr="007319DF" w:rsidRDefault="007C7144" w:rsidP="007C7144">
      <w:pPr>
        <w:pStyle w:val="BodyTextIndent2"/>
        <w:autoSpaceDE w:val="0"/>
        <w:autoSpaceDN w:val="0"/>
        <w:adjustRightInd w:val="0"/>
        <w:ind w:left="0" w:firstLine="709"/>
      </w:pPr>
      <w:r w:rsidRPr="007319DF">
        <w:t xml:space="preserve">Uunsur sengaja atau kesengajaan di sini adalah orang itu memang mengetahui dan mengendaki informasi yang mengandung pencemaran tersebut tersebar untuk merusak kehormatan atau nama baik seseorang. Akan tetapi, bedasarkan unsur di atas belum bisa dikategorikan sebagai sebuah tindak pidana pencemaran nama baik sesuai ketentuan Pasal 27 ayat (3) UU ITE apabila unsur selanjutnya tidak terpenuhi. Karenanya harus dilihat pula unsur tanpa hak mendistribusikan sehingga harus ada unsur kesengajaan dan unsur tanpa hak mendistribusikan, hal mana kedua unsur tersebut bersifat kumulatif. Artinya unsur tanpa hak mendistribusikan ini dapat ditafsir bahwa informasi yang mengandung pencemaran tersebut sengaja disebarluaskan atau didistribusikan ke semua orang, seperti ke berbagai media sosial dan bukan hanya terbatas kepada teman-teman. </w:t>
      </w:r>
    </w:p>
    <w:p w:rsidR="007C7144" w:rsidRPr="007319DF" w:rsidRDefault="007C7144" w:rsidP="007C7144">
      <w:pPr>
        <w:pStyle w:val="BodyTextIndent2"/>
        <w:autoSpaceDE w:val="0"/>
        <w:autoSpaceDN w:val="0"/>
        <w:adjustRightInd w:val="0"/>
        <w:ind w:left="0" w:firstLine="709"/>
      </w:pPr>
      <w:r w:rsidRPr="007319DF">
        <w:t xml:space="preserve">Informasi dimaksud yang disebarkan hanya ke teman-temannya maka itu artinya memiliki hak untuk perbuatan itu. Jika </w:t>
      </w:r>
      <w:r w:rsidRPr="007319DF">
        <w:lastRenderedPageBreak/>
        <w:t>ditemukan fakta bahwa informasi tersebut hanya diteruskan atau didistribusikan karena didapatkan dari teman-teman lainnya maka tanggungjawab distribusi hanya sampai kepada teman yang dikirimkannya saja. Terhadap fakta hukum tersebut tidak dapat diancamkan melakukan tindak pidana pencemaran nama baik sebagaimana ditentukan dalam UU ITE. Hal tersebut juga berarti bahwa pengertian distribusi itu ada distribusi dalam artian luas atau hanya memberi informasi ke teman-teman saja. Kalau memang seseorang sengaja menyebarkan informasi yang dapat mengandung pencemaran nama baik tersebut ke media sosial si A, B, C dan mengirim ke semua orang dalam arti bukan hanya teman maka orang itu telah tanpa hak mendistribusikan informasi yang secara normatif ditentukan sebagai pencemaran.</w:t>
      </w:r>
      <w:r w:rsidRPr="007319DF">
        <w:rPr>
          <w:rStyle w:val="FootnoteReference"/>
        </w:rPr>
        <w:footnoteReference w:id="6"/>
      </w:r>
    </w:p>
    <w:p w:rsidR="007C7144" w:rsidRPr="007319DF" w:rsidRDefault="007C7144" w:rsidP="007C7144">
      <w:pPr>
        <w:pStyle w:val="BodyTextIndent2"/>
        <w:ind w:left="0" w:firstLine="709"/>
        <w:rPr>
          <w:color w:val="000000"/>
        </w:rPr>
      </w:pPr>
      <w:r w:rsidRPr="007319DF">
        <w:t>Segala aktivitas di dunia maya yang dilakukan di Indonesia harus mengikuti peraturan  yang tertuang dalam hukum dimaksud, tidak terkecuali penggunaan media sosial dan di sinilah letak titik kritis dimana kebebasan berpendapat seseorang dalam dunia maya dibatasi oleh aturan main dimaksud.</w:t>
      </w:r>
      <w:r w:rsidRPr="007319DF">
        <w:rPr>
          <w:rStyle w:val="FootnoteReference"/>
        </w:rPr>
        <w:footnoteReference w:id="7"/>
      </w:r>
      <w:r w:rsidRPr="007319DF">
        <w:rPr>
          <w:color w:val="000000"/>
        </w:rPr>
        <w:t xml:space="preserve">Menurut </w:t>
      </w:r>
      <w:r w:rsidRPr="007319DF">
        <w:t>Dikdik M. Arief Mansur dan Elisatris Gultom  ada 4 (empat)  f</w:t>
      </w:r>
      <w:r w:rsidRPr="007319DF">
        <w:rPr>
          <w:color w:val="000000"/>
        </w:rPr>
        <w:t xml:space="preserve">aktor yang menjadi </w:t>
      </w:r>
      <w:r w:rsidRPr="007319DF">
        <w:rPr>
          <w:color w:val="000000"/>
        </w:rPr>
        <w:lastRenderedPageBreak/>
        <w:t xml:space="preserve">penyebab tumbuh suburnya kejahatan yang menggunakan media sosial sebagai saranamya, yakni: </w:t>
      </w:r>
      <w:r w:rsidRPr="007319DF">
        <w:rPr>
          <w:rStyle w:val="FootnoteReference"/>
          <w:color w:val="000000"/>
        </w:rPr>
        <w:footnoteReference w:id="8"/>
      </w:r>
    </w:p>
    <w:p w:rsidR="007C7144" w:rsidRPr="007319DF" w:rsidRDefault="007C7144" w:rsidP="000C7174">
      <w:pPr>
        <w:pStyle w:val="BodyTextIndent2"/>
        <w:numPr>
          <w:ilvl w:val="1"/>
          <w:numId w:val="6"/>
        </w:numPr>
        <w:tabs>
          <w:tab w:val="clear" w:pos="1440"/>
          <w:tab w:val="num" w:pos="360"/>
        </w:tabs>
        <w:autoSpaceDE w:val="0"/>
        <w:autoSpaceDN w:val="0"/>
        <w:adjustRightInd w:val="0"/>
        <w:ind w:left="360"/>
        <w:rPr>
          <w:color w:val="000000"/>
        </w:rPr>
      </w:pPr>
      <w:r w:rsidRPr="007319DF">
        <w:rPr>
          <w:color w:val="000000"/>
        </w:rPr>
        <w:t xml:space="preserve">Kesadaran hukum masyarakat </w:t>
      </w:r>
    </w:p>
    <w:p w:rsidR="007C7144" w:rsidRPr="007319DF" w:rsidRDefault="007C7144" w:rsidP="007C7144">
      <w:pPr>
        <w:pStyle w:val="BodyTextIndent2"/>
        <w:autoSpaceDE w:val="0"/>
        <w:autoSpaceDN w:val="0"/>
        <w:adjustRightInd w:val="0"/>
        <w:rPr>
          <w:color w:val="000000"/>
        </w:rPr>
      </w:pPr>
      <w:r w:rsidRPr="007319DF">
        <w:rPr>
          <w:color w:val="000000"/>
        </w:rPr>
        <w:t xml:space="preserve">Pada dasarnya hukum digunakan sebagai salah satu upaya untuk mewujudkan keadilan serta ketertiban di masyarakat, tentunya melalui sistem peradilan serta sistem pemidanaan. Hak-hak warga negara yang terganggu akibat perbuatan melawan hukum yang dilakukan oleh seseorang akan diseimbangkan lagi melalui hukum juga. Banyaknya kasus kejahatan siber yang menggunakan media sosial sebagai sarananya disebabkan masyarakat Indonesia sebagian besar belum memiliki pengetahuan yang benar terkait dengan tindak pidana siber sehingga pola penataan tertib hukum di masyarakat belumlah terbentuk. Artinya sampai hari ini kesadaran masyarakat terkait dengan penggunaan media sosial masih sangat minim. </w:t>
      </w:r>
    </w:p>
    <w:p w:rsidR="007C7144" w:rsidRPr="007319DF" w:rsidRDefault="007C7144" w:rsidP="000C7174">
      <w:pPr>
        <w:pStyle w:val="BodyTextIndent2"/>
        <w:numPr>
          <w:ilvl w:val="1"/>
          <w:numId w:val="6"/>
        </w:numPr>
        <w:tabs>
          <w:tab w:val="clear" w:pos="1440"/>
          <w:tab w:val="num" w:pos="360"/>
        </w:tabs>
        <w:autoSpaceDE w:val="0"/>
        <w:autoSpaceDN w:val="0"/>
        <w:adjustRightInd w:val="0"/>
        <w:ind w:left="360"/>
        <w:rPr>
          <w:color w:val="000000"/>
        </w:rPr>
      </w:pPr>
      <w:r w:rsidRPr="007319DF">
        <w:rPr>
          <w:color w:val="000000"/>
        </w:rPr>
        <w:t xml:space="preserve">Faktor keamanan </w:t>
      </w:r>
    </w:p>
    <w:p w:rsidR="007C7144" w:rsidRPr="007319DF" w:rsidRDefault="007C7144" w:rsidP="007C7144">
      <w:pPr>
        <w:pStyle w:val="BodyTextIndent2"/>
        <w:autoSpaceDE w:val="0"/>
        <w:autoSpaceDN w:val="0"/>
        <w:adjustRightInd w:val="0"/>
        <w:ind w:left="357"/>
        <w:rPr>
          <w:color w:val="000000"/>
        </w:rPr>
      </w:pPr>
      <w:r w:rsidRPr="007319DF">
        <w:rPr>
          <w:color w:val="000000"/>
        </w:rPr>
        <w:t xml:space="preserve">Jaringan internet dianggap oleh pelaku kejahatan sebagai ruang bebas yang privasinya menjadi rahasia para pemakainya. Artinya pelaku kejahatan siber ini ketika menjalankan aksi dan modusnya meyakini apa yang dilakukannya tidak akan terjangkau oleh hukum. Hal ini disebabkan bahwa pengguna </w:t>
      </w:r>
      <w:r w:rsidRPr="007319DF">
        <w:rPr>
          <w:color w:val="000000"/>
        </w:rPr>
        <w:lastRenderedPageBreak/>
        <w:t xml:space="preserve">media sosial cenderung melakukan kejahatannya dalam batas ruang privasi yang tidak diketahui oleh orang lain. Rasa aman lainnya yang dirasakan oleh pelaku kejahatan siber dengan menggunakan media sosial adalah ketika telah selesain melakukan modusnya, maka begitu mudahnya pelaku menghapus jejak-jejak digital untuk menghapus percakapan maupun data yang dapat menjadi alat bukti. Akibatnya saat pelaku tertangkap, tentunya sulit bagi aparat hukum untuk menemukan bukti-bukti kejahatan si pelaku. </w:t>
      </w:r>
    </w:p>
    <w:p w:rsidR="007C7144" w:rsidRPr="007319DF" w:rsidRDefault="007C7144" w:rsidP="000C7174">
      <w:pPr>
        <w:pStyle w:val="BodyTextIndent2"/>
        <w:numPr>
          <w:ilvl w:val="1"/>
          <w:numId w:val="6"/>
        </w:numPr>
        <w:tabs>
          <w:tab w:val="clear" w:pos="1440"/>
          <w:tab w:val="num" w:pos="360"/>
        </w:tabs>
        <w:autoSpaceDE w:val="0"/>
        <w:autoSpaceDN w:val="0"/>
        <w:adjustRightInd w:val="0"/>
        <w:ind w:left="360"/>
        <w:rPr>
          <w:color w:val="000000"/>
        </w:rPr>
      </w:pPr>
      <w:r w:rsidRPr="007319DF">
        <w:rPr>
          <w:color w:val="000000"/>
        </w:rPr>
        <w:t xml:space="preserve">Faktor penegakan hukum </w:t>
      </w:r>
    </w:p>
    <w:p w:rsidR="007C7144" w:rsidRPr="007319DF" w:rsidRDefault="007C7144" w:rsidP="007C7144">
      <w:pPr>
        <w:pStyle w:val="BodyTextIndent2"/>
        <w:autoSpaceDE w:val="0"/>
        <w:autoSpaceDN w:val="0"/>
        <w:adjustRightInd w:val="0"/>
        <w:ind w:left="357"/>
        <w:rPr>
          <w:color w:val="000000"/>
        </w:rPr>
      </w:pPr>
      <w:r w:rsidRPr="007319DF">
        <w:rPr>
          <w:color w:val="000000"/>
        </w:rPr>
        <w:t>Penegak hukum yang ada saat ini masih minim yang mengetahui maraknya kejahatan siber (</w:t>
      </w:r>
      <w:r w:rsidRPr="007319DF">
        <w:rPr>
          <w:i/>
          <w:iCs/>
          <w:color w:val="000000"/>
        </w:rPr>
        <w:t>cyber crime</w:t>
      </w:r>
      <w:r w:rsidRPr="007319DF">
        <w:rPr>
          <w:color w:val="000000"/>
        </w:rPr>
        <w:t xml:space="preserve">). Aparat penegak hukum di Indonesia masih sedikit yang memahami seluk-beluk internet, sehingga ketika pelaku tindak kejahatan tertangkap, aparat hukum itu mengalami banyak kendala karena sulit untuk mencari alat bukti yang akan dipakai untuk menjerat pelaku, </w:t>
      </w:r>
    </w:p>
    <w:p w:rsidR="007C7144" w:rsidRPr="007319DF" w:rsidRDefault="007C7144" w:rsidP="000C7174">
      <w:pPr>
        <w:pStyle w:val="BodyTextIndent2"/>
        <w:numPr>
          <w:ilvl w:val="1"/>
          <w:numId w:val="6"/>
        </w:numPr>
        <w:tabs>
          <w:tab w:val="clear" w:pos="1440"/>
          <w:tab w:val="num" w:pos="360"/>
        </w:tabs>
        <w:autoSpaceDE w:val="0"/>
        <w:autoSpaceDN w:val="0"/>
        <w:adjustRightInd w:val="0"/>
        <w:ind w:left="360"/>
        <w:rPr>
          <w:color w:val="000000"/>
        </w:rPr>
      </w:pPr>
      <w:r w:rsidRPr="007319DF">
        <w:rPr>
          <w:color w:val="000000"/>
        </w:rPr>
        <w:t xml:space="preserve">Faktor undang-undang </w:t>
      </w:r>
    </w:p>
    <w:p w:rsidR="007C7144" w:rsidRPr="007319DF" w:rsidRDefault="007C7144" w:rsidP="007C7144">
      <w:pPr>
        <w:pStyle w:val="BodyTextIndent2"/>
        <w:autoSpaceDE w:val="0"/>
        <w:autoSpaceDN w:val="0"/>
        <w:adjustRightInd w:val="0"/>
        <w:spacing w:line="444" w:lineRule="auto"/>
        <w:rPr>
          <w:color w:val="000000"/>
        </w:rPr>
      </w:pPr>
      <w:r w:rsidRPr="007319DF">
        <w:rPr>
          <w:color w:val="000000"/>
        </w:rPr>
        <w:t xml:space="preserve">Perkembangan teknologi informasi yang ada mengakibatkan terjadinya berbagai perubahan sosial, namun tidak dibarengi dengan perubahan hukum, sehingga hukum selalu tertinggal oleh dinamika masyarakat yang begitu tinggi. Begitu juga dengan perkembangan hukum di tengah-tengah teknologi informasi sangat jauh tertinggal. Upaya-upaya </w:t>
      </w:r>
      <w:r w:rsidRPr="007319DF">
        <w:rPr>
          <w:color w:val="000000"/>
        </w:rPr>
        <w:lastRenderedPageBreak/>
        <w:t>hukum untuk menjerat pelaku kejahatan siber saat ini cenderung membatasi ruang gerak aparat penegak hukum untuk melakukan penyelidikan atau penyidikan untuk mengungkap kejahatan disebabkan aturan undang-undang yang ada terkait dengan kejahatan siber ternyata belum ada atau malah tertinggal dengan teknologi yang ada saat ini</w:t>
      </w:r>
    </w:p>
    <w:p w:rsidR="007C7144" w:rsidRPr="007319DF" w:rsidRDefault="007C7144" w:rsidP="007C7144">
      <w:pPr>
        <w:pStyle w:val="BodyTextIndent2"/>
        <w:autoSpaceDE w:val="0"/>
        <w:autoSpaceDN w:val="0"/>
        <w:adjustRightInd w:val="0"/>
        <w:spacing w:line="240" w:lineRule="auto"/>
        <w:rPr>
          <w:color w:val="000000"/>
        </w:rPr>
      </w:pPr>
    </w:p>
    <w:bookmarkEnd w:id="2"/>
    <w:p w:rsidR="007C7144" w:rsidRPr="007319DF" w:rsidRDefault="007C7144" w:rsidP="000C7174">
      <w:pPr>
        <w:pStyle w:val="BodyTextIndent2"/>
        <w:numPr>
          <w:ilvl w:val="1"/>
          <w:numId w:val="5"/>
        </w:numPr>
        <w:spacing w:line="456" w:lineRule="auto"/>
        <w:ind w:left="360"/>
        <w:rPr>
          <w:b/>
          <w:color w:val="000000"/>
        </w:rPr>
      </w:pPr>
      <w:r w:rsidRPr="007319DF">
        <w:rPr>
          <w:rFonts w:eastAsia="Arial"/>
          <w:b/>
          <w:iCs/>
          <w:color w:val="000000"/>
        </w:rPr>
        <w:t>Tindak Pidana Pemilu</w:t>
      </w:r>
    </w:p>
    <w:p w:rsidR="007C7144" w:rsidRPr="007319DF" w:rsidRDefault="007C7144" w:rsidP="007C7144">
      <w:pPr>
        <w:spacing w:line="456" w:lineRule="auto"/>
        <w:ind w:firstLine="709"/>
        <w:jc w:val="both"/>
      </w:pPr>
      <w:r w:rsidRPr="007319DF">
        <w:t>Tongat menyebutkan pengertian hukum pidana tidak saja meliputi hukum pidana materiil tetapi juga meliputi hukum pidana formil.</w:t>
      </w:r>
      <w:r w:rsidRPr="007319DF">
        <w:rPr>
          <w:rStyle w:val="FootnoteReference"/>
        </w:rPr>
        <w:footnoteReference w:id="9"/>
      </w:r>
      <w:r w:rsidRPr="007319DF">
        <w:rPr>
          <w:lang w:val="id-ID"/>
        </w:rPr>
        <w:t>Moeljatno, menyebutkan</w:t>
      </w:r>
      <w:r w:rsidRPr="007319DF">
        <w:t xml:space="preserve"> hukum pidana adalah kesemuanya perintah-perintah dan larangan-larangan yang diadakan oleh negara dan yang diancam dengan suatu nestapa (pidana) barang siapa yang tidak menaatinya, kesemuanya aturan-aturan yang menentukan syarat-syarat bagi akibat hukum itu dan kesemuanya aturan-aturan untuk mengadakan (menjatuhi) dan menjalankan pidana tersebut. </w:t>
      </w:r>
      <w:r w:rsidRPr="007319DF">
        <w:rPr>
          <w:rStyle w:val="FootnoteReference"/>
        </w:rPr>
        <w:footnoteReference w:id="10"/>
      </w:r>
    </w:p>
    <w:p w:rsidR="007C7144" w:rsidRPr="007319DF" w:rsidRDefault="007C7144" w:rsidP="007C7144">
      <w:pPr>
        <w:spacing w:line="456" w:lineRule="auto"/>
        <w:ind w:firstLine="709"/>
        <w:jc w:val="both"/>
      </w:pPr>
      <w:r w:rsidRPr="007319DF">
        <w:rPr>
          <w:lang w:val="id-ID"/>
        </w:rPr>
        <w:t>Moeljatno, menyebutkan</w:t>
      </w:r>
      <w:r w:rsidRPr="007319DF">
        <w:t xml:space="preserve"> hukum pidana adalah kesemuanya perintah-perintah dan larangan-larangan yang diadakan oleh negara dan yang diancam dengan suatu nestapa (pidana) barang siapa yang tidak menaatinya, kesemuanya aturan-aturan yang menentukan syarat-syarat bagi akibat hukum itu dan kesemuanya aturan-aturan untuk mengadakan (menjatuhi) dan menjalankan pidana tersebut. </w:t>
      </w:r>
      <w:r w:rsidRPr="007319DF">
        <w:rPr>
          <w:rStyle w:val="FootnoteReference"/>
        </w:rPr>
        <w:footnoteReference w:id="11"/>
      </w:r>
    </w:p>
    <w:p w:rsidR="007C7144" w:rsidRPr="007319DF" w:rsidRDefault="007C7144" w:rsidP="007C7144">
      <w:pPr>
        <w:pStyle w:val="Default"/>
        <w:spacing w:line="456" w:lineRule="auto"/>
        <w:ind w:firstLine="709"/>
        <w:jc w:val="both"/>
      </w:pPr>
      <w:r w:rsidRPr="007319DF">
        <w:t>Adami Chazawi menyebutkan hukum pidana memuat ketentuan-ketentuan mengenai 3 (tiga) macam yaitu:</w:t>
      </w:r>
    </w:p>
    <w:p w:rsidR="007C7144" w:rsidRPr="007319DF" w:rsidRDefault="007C7144" w:rsidP="000C7174">
      <w:pPr>
        <w:pStyle w:val="Default"/>
        <w:numPr>
          <w:ilvl w:val="6"/>
          <w:numId w:val="7"/>
        </w:numPr>
        <w:tabs>
          <w:tab w:val="clear" w:pos="5040"/>
          <w:tab w:val="num" w:pos="1080"/>
        </w:tabs>
        <w:spacing w:line="204" w:lineRule="auto"/>
        <w:ind w:left="1080"/>
        <w:jc w:val="both"/>
      </w:pPr>
      <w:r w:rsidRPr="007319DF">
        <w:lastRenderedPageBreak/>
        <w:t>Aturan hukum pidana dan yang dikaitkan atau dalam hal yang berhubungan dengan larangan melakukan perbuatan-perbuatan tertentu yang disertai dengan ancaman pidana bagi siapa yang melanggar larangan itu (disebut tindak pidana);</w:t>
      </w:r>
    </w:p>
    <w:p w:rsidR="007C7144" w:rsidRPr="007319DF" w:rsidRDefault="007C7144" w:rsidP="000C7174">
      <w:pPr>
        <w:pStyle w:val="Default"/>
        <w:numPr>
          <w:ilvl w:val="6"/>
          <w:numId w:val="7"/>
        </w:numPr>
        <w:tabs>
          <w:tab w:val="clear" w:pos="5040"/>
          <w:tab w:val="num" w:pos="1069"/>
        </w:tabs>
        <w:spacing w:line="204" w:lineRule="auto"/>
        <w:ind w:left="1066" w:hanging="357"/>
        <w:jc w:val="both"/>
      </w:pPr>
      <w:r w:rsidRPr="007319DF">
        <w:t>Syarat-syarat tertentu yang harus dipenuhi bagi orang yang melanggar aturan hukum pidana yang disebutkan pertama di atas, agar yang melanggar tadi dapat dijatuhi pidana sesuai dengan yang diancamkan; dan</w:t>
      </w:r>
    </w:p>
    <w:p w:rsidR="007C7144" w:rsidRPr="007319DF" w:rsidRDefault="007C7144" w:rsidP="000C7174">
      <w:pPr>
        <w:pStyle w:val="Default"/>
        <w:numPr>
          <w:ilvl w:val="6"/>
          <w:numId w:val="7"/>
        </w:numPr>
        <w:tabs>
          <w:tab w:val="clear" w:pos="5040"/>
          <w:tab w:val="num" w:pos="1069"/>
        </w:tabs>
        <w:spacing w:line="204" w:lineRule="auto"/>
        <w:ind w:left="1066" w:hanging="357"/>
        <w:jc w:val="both"/>
      </w:pPr>
      <w:r w:rsidRPr="007319DF">
        <w:t>Upaya negara yang boleh dan harus dilakukan oleh alat-alat perlengkapan negara dalam hal negara melaksanakan/menegakkan hukum pidana yang disebutkan di atas.</w:t>
      </w:r>
      <w:r w:rsidRPr="007319DF">
        <w:rPr>
          <w:rStyle w:val="FootnoteReference"/>
        </w:rPr>
        <w:footnoteReference w:id="12"/>
      </w:r>
    </w:p>
    <w:p w:rsidR="007C7144" w:rsidRPr="007319DF" w:rsidRDefault="007C7144" w:rsidP="007C7144">
      <w:pPr>
        <w:pStyle w:val="Default"/>
        <w:spacing w:line="204" w:lineRule="auto"/>
        <w:ind w:left="1066"/>
        <w:jc w:val="both"/>
      </w:pPr>
    </w:p>
    <w:p w:rsidR="007C7144" w:rsidRPr="007319DF" w:rsidRDefault="007C7144" w:rsidP="007C7144">
      <w:pPr>
        <w:spacing w:line="456" w:lineRule="auto"/>
        <w:ind w:firstLine="709"/>
        <w:jc w:val="both"/>
        <w:rPr>
          <w:lang w:val="id-ID"/>
        </w:rPr>
      </w:pPr>
      <w:r w:rsidRPr="007319DF">
        <w:t>Hukum pidana yang berupa aturan-aturan tertulis itu disusun, dibuat dan diundangkan untuk diberlakukan. Hukum pidana yang wujudnya terdiri dari susunan kalimat-kalimat (tertulis) setelah diundangkan untuk diberlakukan pda kehidupan nyata di dalam masyarakat menjadi hukum positif akan menjadi efektif dan dirasakan mencapai keadilan dan kepastian hukum apabila penerapannya itu sesuai dengan maksud oleh pembentuk undang-undang mengenai apa yang ditulis dalam kalimat-kalimat itu.</w:t>
      </w:r>
      <w:r w:rsidRPr="007319DF">
        <w:rPr>
          <w:rStyle w:val="FootnoteReference"/>
          <w:lang w:val="id-ID"/>
        </w:rPr>
        <w:footnoteReference w:id="13"/>
      </w:r>
    </w:p>
    <w:p w:rsidR="007C7144" w:rsidRPr="007319DF" w:rsidRDefault="007C7144" w:rsidP="007C7144">
      <w:pPr>
        <w:spacing w:line="480" w:lineRule="auto"/>
        <w:ind w:firstLine="709"/>
        <w:jc w:val="both"/>
        <w:rPr>
          <w:lang w:val="id-ID"/>
        </w:rPr>
      </w:pPr>
      <w:r w:rsidRPr="007319DF">
        <w:t>Ismu Gunadi menyatakan hukum pidana adalah hukum yang memuat peraturan-peraturan yang mengandung keharusan dan larangan terhadap pelanggarnya yang diancam dengan hukuman berupa siksaan badan.</w:t>
      </w:r>
      <w:r w:rsidRPr="007319DF">
        <w:rPr>
          <w:rStyle w:val="FootnoteReference"/>
        </w:rPr>
        <w:footnoteReference w:id="14"/>
      </w:r>
      <w:r w:rsidRPr="007319DF">
        <w:rPr>
          <w:lang w:val="id-ID"/>
        </w:rPr>
        <w:t xml:space="preserve"> Untuk menentukan perbuatan mana yang dipandang sebagai perbuatan pidana, hukum pidana di Indonesia menganut asas yang dinamakan asas legalitas, yakni tiap-tiap perbuatan pidana harus ditentukan oleh suatu aturan undang-undang (Pasal 1 ayat (1) KUHP) dan asas yang berbunyi “Tiada suatu perbuatan boleh dihukum, melainkan atas kekuatan ketentuan pidana dalam undang-undang, yang ada terdahulu dari pada perbuatan itu” tidak dipidana jika tidak ada kesalahan. </w:t>
      </w:r>
    </w:p>
    <w:p w:rsidR="007C7144" w:rsidRPr="007319DF" w:rsidRDefault="007C7144" w:rsidP="007C7144">
      <w:pPr>
        <w:spacing w:line="480" w:lineRule="auto"/>
        <w:ind w:firstLine="709"/>
        <w:jc w:val="both"/>
      </w:pPr>
      <w:r w:rsidRPr="007319DF">
        <w:lastRenderedPageBreak/>
        <w:t xml:space="preserve">Hukum pidana mengenal beberapa rumusan pengertian tindak pidana atau istilah tindak pidana sebagai pengganti istilah </w:t>
      </w:r>
      <w:r w:rsidRPr="007319DF">
        <w:rPr>
          <w:i/>
        </w:rPr>
        <w:t>Strafbaar Feit</w:t>
      </w:r>
      <w:r w:rsidRPr="007319DF">
        <w:t xml:space="preserve">. Sedangkan dalam perundang-undangan negara Indonesia istilah tersebut disebutkan sebagai peristiwa pidana, perbuatan pidana atau delik. </w:t>
      </w:r>
    </w:p>
    <w:p w:rsidR="007C7144" w:rsidRPr="007319DF" w:rsidRDefault="007C7144" w:rsidP="007C7144">
      <w:pPr>
        <w:spacing w:line="480" w:lineRule="auto"/>
        <w:ind w:firstLine="709"/>
        <w:jc w:val="both"/>
      </w:pPr>
      <w:r w:rsidRPr="007319DF">
        <w:rPr>
          <w:lang w:val="id-ID"/>
        </w:rPr>
        <w:t>I</w:t>
      </w:r>
      <w:r w:rsidRPr="007319DF">
        <w:t xml:space="preserve">stilah </w:t>
      </w:r>
      <w:r w:rsidRPr="007319DF">
        <w:rPr>
          <w:i/>
          <w:iCs/>
        </w:rPr>
        <w:t>het strafbare feit</w:t>
      </w:r>
      <w:r w:rsidRPr="007319DF">
        <w:t xml:space="preserve"> telah diterjemahkan dalam bahasa Indonesia yang artinya antara lain sebagai berikut:</w:t>
      </w:r>
    </w:p>
    <w:p w:rsidR="007C7144" w:rsidRPr="007319DF" w:rsidRDefault="007C7144" w:rsidP="000C7174">
      <w:pPr>
        <w:numPr>
          <w:ilvl w:val="3"/>
          <w:numId w:val="4"/>
        </w:numPr>
        <w:tabs>
          <w:tab w:val="clear" w:pos="2880"/>
          <w:tab w:val="num" w:pos="360"/>
        </w:tabs>
        <w:spacing w:line="456" w:lineRule="auto"/>
        <w:ind w:left="360"/>
        <w:jc w:val="both"/>
      </w:pPr>
      <w:r w:rsidRPr="007319DF">
        <w:t>Perbuatan yang dapat/boleh dihukum.</w:t>
      </w:r>
    </w:p>
    <w:p w:rsidR="007C7144" w:rsidRPr="007319DF" w:rsidRDefault="007C7144" w:rsidP="000C7174">
      <w:pPr>
        <w:numPr>
          <w:ilvl w:val="3"/>
          <w:numId w:val="4"/>
        </w:numPr>
        <w:tabs>
          <w:tab w:val="clear" w:pos="2880"/>
          <w:tab w:val="num" w:pos="-3051"/>
          <w:tab w:val="num" w:pos="-2331"/>
        </w:tabs>
        <w:spacing w:line="456" w:lineRule="auto"/>
        <w:ind w:left="360"/>
        <w:jc w:val="both"/>
      </w:pPr>
      <w:r w:rsidRPr="007319DF">
        <w:t>Peristiwa pidana.</w:t>
      </w:r>
    </w:p>
    <w:p w:rsidR="007C7144" w:rsidRPr="007319DF" w:rsidRDefault="007C7144" w:rsidP="000C7174">
      <w:pPr>
        <w:numPr>
          <w:ilvl w:val="3"/>
          <w:numId w:val="4"/>
        </w:numPr>
        <w:tabs>
          <w:tab w:val="clear" w:pos="2880"/>
          <w:tab w:val="num" w:pos="-3051"/>
          <w:tab w:val="num" w:pos="-2331"/>
        </w:tabs>
        <w:spacing w:line="456" w:lineRule="auto"/>
        <w:ind w:left="360"/>
        <w:jc w:val="both"/>
      </w:pPr>
      <w:r w:rsidRPr="007319DF">
        <w:t>Perbuatan pidana.</w:t>
      </w:r>
    </w:p>
    <w:p w:rsidR="007C7144" w:rsidRPr="007319DF" w:rsidRDefault="007C7144" w:rsidP="000C7174">
      <w:pPr>
        <w:numPr>
          <w:ilvl w:val="3"/>
          <w:numId w:val="4"/>
        </w:numPr>
        <w:tabs>
          <w:tab w:val="clear" w:pos="2880"/>
          <w:tab w:val="num" w:pos="-3051"/>
          <w:tab w:val="num" w:pos="-2331"/>
        </w:tabs>
        <w:spacing w:line="456" w:lineRule="auto"/>
        <w:ind w:left="360"/>
        <w:jc w:val="both"/>
      </w:pPr>
      <w:r w:rsidRPr="007319DF">
        <w:t>Tindak pidana.</w:t>
      </w:r>
    </w:p>
    <w:p w:rsidR="007C7144" w:rsidRPr="007319DF" w:rsidRDefault="007C7144" w:rsidP="007C7144">
      <w:pPr>
        <w:spacing w:line="456" w:lineRule="auto"/>
        <w:ind w:firstLine="709"/>
        <w:jc w:val="both"/>
      </w:pPr>
      <w:r w:rsidRPr="007319DF">
        <w:t xml:space="preserve">KUHP tidak memberikan definisi terhadap istilah tindak pidana atau </w:t>
      </w:r>
      <w:r w:rsidRPr="007319DF">
        <w:rPr>
          <w:i/>
        </w:rPr>
        <w:t>strafbaar feit.</w:t>
      </w:r>
      <w:r w:rsidRPr="007319DF">
        <w:t xml:space="preserve"> Secara sederhana dapat dikatakan bahwa tidak pidana adalah perbuatan yang pelakunya seharusnya di pidana.</w:t>
      </w:r>
      <w:r w:rsidRPr="007319DF">
        <w:rPr>
          <w:rStyle w:val="FootnoteReference"/>
        </w:rPr>
        <w:footnoteReference w:id="15"/>
      </w:r>
      <w:r w:rsidRPr="007319DF">
        <w:t xml:space="preserve"> Melihat apa yang dimaksud di atas, maka pembentuk undang-undang sudah konsisten dalam pemakaian istilah tindak pidana.</w:t>
      </w:r>
    </w:p>
    <w:p w:rsidR="007C7144" w:rsidRPr="007319DF" w:rsidRDefault="007C7144" w:rsidP="007C7144">
      <w:pPr>
        <w:spacing w:line="456" w:lineRule="auto"/>
        <w:ind w:firstLine="709"/>
        <w:jc w:val="both"/>
      </w:pPr>
      <w:r w:rsidRPr="007319DF">
        <w:rPr>
          <w:color w:val="000000"/>
        </w:rPr>
        <w:t>M. Hamdan menyebutkan bahwa peristiwa pidana adalah suatu perbuatan atau rangkaian perbuatan manusia yang  bertentangan dengan undang-undang atau peraturan perundang-undangan lainnya terhadap perbuatan mana diadakan tindakan penghukuman.</w:t>
      </w:r>
      <w:r w:rsidRPr="007319DF">
        <w:rPr>
          <w:rStyle w:val="FootnoteReference"/>
          <w:color w:val="000000"/>
        </w:rPr>
        <w:footnoteReference w:id="16"/>
      </w:r>
    </w:p>
    <w:p w:rsidR="007C7144" w:rsidRPr="007319DF" w:rsidRDefault="007C7144" w:rsidP="007C7144">
      <w:pPr>
        <w:spacing w:line="456" w:lineRule="auto"/>
        <w:ind w:firstLine="709"/>
        <w:jc w:val="both"/>
      </w:pPr>
      <w:r w:rsidRPr="007319DF">
        <w:t>Van Hamel dalam M. Hamdan menyebutkan bahwa secara dogmatis masalah pokok yang berhubungan dengan hukum pidana adalah membicarakan tiga hal yaitu:</w:t>
      </w:r>
    </w:p>
    <w:p w:rsidR="007C7144" w:rsidRPr="007319DF" w:rsidRDefault="007C7144" w:rsidP="000C7174">
      <w:pPr>
        <w:numPr>
          <w:ilvl w:val="0"/>
          <w:numId w:val="10"/>
        </w:numPr>
        <w:spacing w:line="456" w:lineRule="auto"/>
        <w:ind w:left="360"/>
        <w:jc w:val="both"/>
      </w:pPr>
      <w:r w:rsidRPr="007319DF">
        <w:lastRenderedPageBreak/>
        <w:t>Perbuatan yang dilarang;</w:t>
      </w:r>
    </w:p>
    <w:p w:rsidR="007C7144" w:rsidRPr="007319DF" w:rsidRDefault="007C7144" w:rsidP="000C7174">
      <w:pPr>
        <w:numPr>
          <w:ilvl w:val="0"/>
          <w:numId w:val="10"/>
        </w:numPr>
        <w:spacing w:line="456" w:lineRule="auto"/>
        <w:ind w:left="360"/>
        <w:jc w:val="both"/>
      </w:pPr>
      <w:r w:rsidRPr="007319DF">
        <w:t>Orang yang melakukan perbuatan  yang dilarang itu; dan</w:t>
      </w:r>
    </w:p>
    <w:p w:rsidR="007C7144" w:rsidRPr="007319DF" w:rsidRDefault="007C7144" w:rsidP="000C7174">
      <w:pPr>
        <w:numPr>
          <w:ilvl w:val="0"/>
          <w:numId w:val="10"/>
        </w:numPr>
        <w:spacing w:line="456" w:lineRule="auto"/>
        <w:ind w:left="360"/>
        <w:jc w:val="both"/>
      </w:pPr>
      <w:r w:rsidRPr="007319DF">
        <w:t>Pidana yang diancamkan terhadap pelanggar larangan itu.</w:t>
      </w:r>
      <w:r w:rsidRPr="007319DF">
        <w:rPr>
          <w:rStyle w:val="FootnoteReference"/>
        </w:rPr>
        <w:footnoteReference w:id="17"/>
      </w:r>
    </w:p>
    <w:p w:rsidR="007C7144" w:rsidRPr="007319DF" w:rsidRDefault="007C7144" w:rsidP="007C7144">
      <w:pPr>
        <w:spacing w:line="456" w:lineRule="auto"/>
        <w:ind w:firstLine="709"/>
        <w:jc w:val="both"/>
      </w:pPr>
      <w:r w:rsidRPr="007319DF">
        <w:t>Menurut Mahrus Ali bahwa perbuatan pidana adalah perbuatan yang dilarang dan diancam dengan pidana barang siapa yang melakukannya.</w:t>
      </w:r>
      <w:r w:rsidRPr="007319DF">
        <w:rPr>
          <w:rStyle w:val="FootnoteReference"/>
        </w:rPr>
        <w:footnoteReference w:id="18"/>
      </w:r>
      <w:r w:rsidRPr="007319DF">
        <w:t xml:space="preserve"> Moeljatno menyebutkan bahwa perbuatan pidana adalah perbuatan yang oleh suatu aturan hukum, larangan mana disertai ancaman (sanksi) yang berupa pidana tertentu, bagi barang siapa melanggar larangan tersebut. Dapat juga dikatakan bahwa perbuatan pidana adalah perbuatan yang oleh suatu aturan hukum dilarang dan diancam pidana, asal saja dalam pada itu diingat bahwa larangan ditujukan kepada perbuatan (yaitu suatu keadaan atau kejadian yang ditimbulkan oleh kelakuan orang), sedangkan ancaman pidananya ditujukan kepada orang yang menimbulkannya kejadian itu.</w:t>
      </w:r>
      <w:r w:rsidRPr="007319DF">
        <w:rPr>
          <w:rStyle w:val="FootnoteReference"/>
        </w:rPr>
        <w:footnoteReference w:id="19"/>
      </w:r>
    </w:p>
    <w:p w:rsidR="007C7144" w:rsidRPr="007319DF" w:rsidRDefault="007C7144" w:rsidP="007C7144">
      <w:pPr>
        <w:spacing w:line="456" w:lineRule="auto"/>
        <w:ind w:firstLine="709"/>
        <w:jc w:val="both"/>
      </w:pPr>
      <w:r w:rsidRPr="007319DF">
        <w:t>Tindak pidana itu terdiri dari dua unsur yaitu:</w:t>
      </w:r>
    </w:p>
    <w:p w:rsidR="007C7144" w:rsidRPr="007319DF" w:rsidRDefault="007C7144" w:rsidP="000C7174">
      <w:pPr>
        <w:numPr>
          <w:ilvl w:val="3"/>
          <w:numId w:val="3"/>
        </w:numPr>
        <w:tabs>
          <w:tab w:val="clear" w:pos="2985"/>
          <w:tab w:val="num" w:pos="-360"/>
        </w:tabs>
        <w:spacing w:line="480" w:lineRule="auto"/>
        <w:ind w:left="360"/>
        <w:jc w:val="both"/>
      </w:pPr>
      <w:r w:rsidRPr="007319DF">
        <w:t>Unsur yang bersifat objektif yang meliputi:</w:t>
      </w:r>
    </w:p>
    <w:p w:rsidR="007C7144" w:rsidRPr="007319DF" w:rsidRDefault="007C7144" w:rsidP="000C7174">
      <w:pPr>
        <w:numPr>
          <w:ilvl w:val="0"/>
          <w:numId w:val="12"/>
        </w:numPr>
        <w:spacing w:line="480" w:lineRule="auto"/>
        <w:ind w:left="720"/>
        <w:jc w:val="both"/>
      </w:pPr>
      <w:r w:rsidRPr="007319DF">
        <w:t>Perbuatan manusia yaitu perbuatan yang positif atau suatu perbuatan yang negatif yang menyebabkan pidana.</w:t>
      </w:r>
    </w:p>
    <w:p w:rsidR="007C7144" w:rsidRPr="007319DF" w:rsidRDefault="007C7144" w:rsidP="000C7174">
      <w:pPr>
        <w:numPr>
          <w:ilvl w:val="0"/>
          <w:numId w:val="12"/>
        </w:numPr>
        <w:spacing w:line="480" w:lineRule="auto"/>
        <w:ind w:left="720"/>
        <w:jc w:val="both"/>
      </w:pPr>
      <w:r w:rsidRPr="007319DF">
        <w:t>Akibat perbuatan manusia yaitu akibat yang terdiri atas merusakkan atau membahayakan kepentingan-kepentingan hukum yang menurut norma hukum itu perlu ada supaya dapat dihukum.</w:t>
      </w:r>
    </w:p>
    <w:p w:rsidR="007C7144" w:rsidRPr="007319DF" w:rsidRDefault="007C7144" w:rsidP="000C7174">
      <w:pPr>
        <w:numPr>
          <w:ilvl w:val="0"/>
          <w:numId w:val="12"/>
        </w:numPr>
        <w:spacing w:line="480" w:lineRule="auto"/>
        <w:ind w:left="720"/>
        <w:jc w:val="both"/>
      </w:pPr>
      <w:r w:rsidRPr="007319DF">
        <w:t>Keadaan-keadaan sekitar perbuatan itu, keadaan-keadaan ini bisa jadi terdapat pada waktu melakukan perbuatan.</w:t>
      </w:r>
    </w:p>
    <w:p w:rsidR="007C7144" w:rsidRPr="007319DF" w:rsidRDefault="007C7144" w:rsidP="000C7174">
      <w:pPr>
        <w:numPr>
          <w:ilvl w:val="0"/>
          <w:numId w:val="12"/>
        </w:numPr>
        <w:spacing w:line="480" w:lineRule="auto"/>
        <w:ind w:left="720"/>
        <w:jc w:val="both"/>
      </w:pPr>
      <w:r w:rsidRPr="007319DF">
        <w:lastRenderedPageBreak/>
        <w:t>Sifat melawan hukum dan sifat dapat dipidanakan perbuatan itu melawan hukum, jika bertentangan dengan undang-undang.</w:t>
      </w:r>
    </w:p>
    <w:p w:rsidR="007C7144" w:rsidRPr="007319DF" w:rsidRDefault="007C7144" w:rsidP="000C7174">
      <w:pPr>
        <w:numPr>
          <w:ilvl w:val="3"/>
          <w:numId w:val="3"/>
        </w:numPr>
        <w:tabs>
          <w:tab w:val="clear" w:pos="2985"/>
          <w:tab w:val="num" w:pos="-360"/>
        </w:tabs>
        <w:spacing w:line="456" w:lineRule="auto"/>
        <w:ind w:left="360"/>
        <w:jc w:val="both"/>
      </w:pPr>
      <w:r w:rsidRPr="007319DF">
        <w:t>Unsur yang bersifat subjektif yaitu unsur yang ada dalam diri si pelaku itu sendiri yaitu kesalahan dari orang yang melanggar aturan-aturan pidana, artinya pelanggaran itu harus dapat dipertanggungjawabkan kepada pelanggar.</w:t>
      </w:r>
    </w:p>
    <w:p w:rsidR="007C7144" w:rsidRPr="007319DF" w:rsidRDefault="007C7144" w:rsidP="007C7144">
      <w:pPr>
        <w:spacing w:line="480" w:lineRule="auto"/>
        <w:ind w:firstLine="709"/>
        <w:jc w:val="both"/>
      </w:pPr>
      <w:r w:rsidRPr="007319DF">
        <w:t>Perbuatan akan menjadi suatu tindak pidana apabila perbuatan tersebut memenuhi unsur-unsur sebagai berikut:</w:t>
      </w:r>
    </w:p>
    <w:p w:rsidR="007C7144" w:rsidRPr="007319DF" w:rsidRDefault="007C7144" w:rsidP="000C7174">
      <w:pPr>
        <w:numPr>
          <w:ilvl w:val="4"/>
          <w:numId w:val="11"/>
        </w:numPr>
        <w:spacing w:line="480" w:lineRule="auto"/>
        <w:ind w:left="360"/>
        <w:jc w:val="both"/>
      </w:pPr>
      <w:r w:rsidRPr="007319DF">
        <w:t>Melawan hukum</w:t>
      </w:r>
    </w:p>
    <w:p w:rsidR="007C7144" w:rsidRPr="007319DF" w:rsidRDefault="007C7144" w:rsidP="000C7174">
      <w:pPr>
        <w:numPr>
          <w:ilvl w:val="4"/>
          <w:numId w:val="11"/>
        </w:numPr>
        <w:tabs>
          <w:tab w:val="num" w:pos="-720"/>
        </w:tabs>
        <w:spacing w:line="480" w:lineRule="auto"/>
        <w:ind w:left="360"/>
        <w:jc w:val="both"/>
      </w:pPr>
      <w:r w:rsidRPr="007319DF">
        <w:t>Merugikan masyarakat</w:t>
      </w:r>
    </w:p>
    <w:p w:rsidR="007C7144" w:rsidRPr="007319DF" w:rsidRDefault="007C7144" w:rsidP="000C7174">
      <w:pPr>
        <w:numPr>
          <w:ilvl w:val="4"/>
          <w:numId w:val="11"/>
        </w:numPr>
        <w:tabs>
          <w:tab w:val="num" w:pos="-720"/>
        </w:tabs>
        <w:spacing w:line="480" w:lineRule="auto"/>
        <w:ind w:left="360"/>
        <w:jc w:val="both"/>
      </w:pPr>
      <w:r w:rsidRPr="007319DF">
        <w:t>Dilarang oleh aturan pidana</w:t>
      </w:r>
    </w:p>
    <w:p w:rsidR="007C7144" w:rsidRPr="007319DF" w:rsidRDefault="007C7144" w:rsidP="000C7174">
      <w:pPr>
        <w:numPr>
          <w:ilvl w:val="4"/>
          <w:numId w:val="11"/>
        </w:numPr>
        <w:tabs>
          <w:tab w:val="num" w:pos="-720"/>
        </w:tabs>
        <w:spacing w:line="480" w:lineRule="auto"/>
        <w:ind w:left="360"/>
        <w:jc w:val="both"/>
      </w:pPr>
      <w:r w:rsidRPr="007319DF">
        <w:t>Pelakunya diancam dengan hukuman pidana.</w:t>
      </w:r>
      <w:r w:rsidRPr="007319DF">
        <w:rPr>
          <w:rStyle w:val="FootnoteReference"/>
        </w:rPr>
        <w:footnoteReference w:id="20"/>
      </w:r>
    </w:p>
    <w:p w:rsidR="007C7144" w:rsidRPr="007319DF" w:rsidRDefault="007C7144" w:rsidP="007C7144">
      <w:pPr>
        <w:pStyle w:val="BodyTextIndent2"/>
        <w:ind w:left="0" w:firstLine="709"/>
      </w:pPr>
      <w:r w:rsidRPr="007319DF">
        <w:t>Memastikan bahwa perbuatan itu menjadi suatu tindak pidana adalah dilarang oleh aturan pidana dan pelakunya diancam dengan pidana, sedangkan melawan hukum dan merugikan masyarakat  menunjukkan sifat perbuatan tersebut. Suatu perbuatan yang bersifat melawan hukum dan merugikan  masyarakat belum tentu hal itu merupakan suatu tindak pidana sebelum dipastikan adanya larangan atau aturan pidananya (Pasal 1 KUHP) yang diancamkan terhadap pelakunya. Perbuatan yang bersifat melawan hukum dan yang merugikan masyarakat banyak sekali, tetapi baru masuk dalam lapangan hukum pidana apabila telah ada larangan oleh peraturan pidana dan pelakunya diancam dengan hukuman.</w:t>
      </w:r>
    </w:p>
    <w:p w:rsidR="007C7144" w:rsidRPr="007319DF" w:rsidRDefault="007C7144" w:rsidP="007C7144">
      <w:pPr>
        <w:spacing w:line="480" w:lineRule="auto"/>
        <w:ind w:firstLine="748"/>
        <w:jc w:val="both"/>
        <w:rPr>
          <w:color w:val="000000"/>
          <w:lang w:eastAsia="zh-CN"/>
        </w:rPr>
      </w:pPr>
      <w:r w:rsidRPr="007319DF">
        <w:rPr>
          <w:color w:val="000000"/>
          <w:lang w:eastAsia="zh-CN"/>
        </w:rPr>
        <w:lastRenderedPageBreak/>
        <w:t xml:space="preserve">Tindak pidana pemilu merupakan tindak pidana yang berkaitan dengan penyelenggaraan pemilu yang diatur dalam undang-undang pemilu. Sebenarnya ketentuan mengenai tindak pidana pemilu sudah ada diatur di dalam KUHP yang selanjutnya diatur pula dalam Undang-Undang Pemilihan Umum yaitu Undang-Undang Nomor 7 Tahun 2017 yang </w:t>
      </w:r>
      <w:r w:rsidRPr="007319DF">
        <w:t>diatur dalam Pasal 488 sampai Pasal 544 di dalam Undang-Undang No 7 tahun 2017 tentang pemilu.</w:t>
      </w:r>
    </w:p>
    <w:p w:rsidR="007C7144" w:rsidRPr="007319DF" w:rsidRDefault="007C7144" w:rsidP="007C7144">
      <w:pPr>
        <w:spacing w:line="456" w:lineRule="auto"/>
        <w:ind w:firstLine="748"/>
        <w:jc w:val="both"/>
      </w:pPr>
      <w:r w:rsidRPr="007319DF">
        <w:t xml:space="preserve">Tindak pidana pemilu dapat dimasukkan dalam </w:t>
      </w:r>
      <w:r w:rsidRPr="007319DF">
        <w:rPr>
          <w:bCs/>
        </w:rPr>
        <w:t>pidana khusus</w:t>
      </w:r>
      <w:r w:rsidRPr="007319DF">
        <w:t xml:space="preserve"> yaitu pidana pemilu dan pelanggaran baik diatur dalam Kitab Undang-Undang Hukum </w:t>
      </w:r>
      <w:r w:rsidRPr="007319DF">
        <w:br/>
        <w:t xml:space="preserve">Pidana (KUHP) dan diatur dalam Undang-Undang Nomor 7 Tahun 2017 </w:t>
      </w:r>
      <w:r w:rsidRPr="007319DF">
        <w:br/>
        <w:t>tentang Pemilihan Umum. Adapun para pihak yang dapat disangkakan tindak pemilu adalah :</w:t>
      </w:r>
    </w:p>
    <w:p w:rsidR="007C7144" w:rsidRPr="007319DF" w:rsidRDefault="007C7144" w:rsidP="000C7174">
      <w:pPr>
        <w:numPr>
          <w:ilvl w:val="0"/>
          <w:numId w:val="13"/>
        </w:numPr>
        <w:tabs>
          <w:tab w:val="clear" w:pos="720"/>
          <w:tab w:val="num" w:pos="-360"/>
        </w:tabs>
        <w:spacing w:line="456" w:lineRule="auto"/>
        <w:ind w:left="360"/>
        <w:jc w:val="both"/>
      </w:pPr>
      <w:r w:rsidRPr="007319DF">
        <w:t xml:space="preserve">Penyelenggara Pemilu (KPU, Bawaslu, Pemerintah). </w:t>
      </w:r>
    </w:p>
    <w:p w:rsidR="007C7144" w:rsidRPr="007319DF" w:rsidRDefault="007C7144" w:rsidP="000C7174">
      <w:pPr>
        <w:numPr>
          <w:ilvl w:val="0"/>
          <w:numId w:val="13"/>
        </w:numPr>
        <w:tabs>
          <w:tab w:val="clear" w:pos="720"/>
          <w:tab w:val="num" w:pos="-360"/>
        </w:tabs>
        <w:spacing w:line="456" w:lineRule="auto"/>
        <w:ind w:left="360"/>
        <w:jc w:val="both"/>
      </w:pPr>
      <w:r w:rsidRPr="007319DF">
        <w:t xml:space="preserve">Peserta Pemilihan Umum (Partai Politik, Calon DPR, DPD, DPRD, Calon </w:t>
      </w:r>
      <w:r w:rsidRPr="007319DF">
        <w:br/>
        <w:t>Presiden dan Wakil Presiden).</w:t>
      </w:r>
    </w:p>
    <w:p w:rsidR="007C7144" w:rsidRPr="007319DF" w:rsidRDefault="007C7144" w:rsidP="000C7174">
      <w:pPr>
        <w:numPr>
          <w:ilvl w:val="0"/>
          <w:numId w:val="13"/>
        </w:numPr>
        <w:tabs>
          <w:tab w:val="clear" w:pos="720"/>
          <w:tab w:val="num" w:pos="-360"/>
        </w:tabs>
        <w:spacing w:line="456" w:lineRule="auto"/>
        <w:ind w:left="360"/>
        <w:jc w:val="both"/>
      </w:pPr>
      <w:r w:rsidRPr="007319DF">
        <w:t>Masyarakat sebagai subjek hukum (sebagai pemilih, Tim Sukses termasuk Masyarakat yang mengajak tidak menggunakan hak suaranya).</w:t>
      </w:r>
    </w:p>
    <w:p w:rsidR="007C7144" w:rsidRPr="007319DF" w:rsidRDefault="007C7144" w:rsidP="007C7144">
      <w:pPr>
        <w:spacing w:line="456" w:lineRule="auto"/>
        <w:ind w:firstLine="748"/>
        <w:jc w:val="both"/>
      </w:pPr>
      <w:r w:rsidRPr="007319DF">
        <w:t xml:space="preserve">Tindak pidana pemilu ini dibagi menjadi 2 (dua) hal yaitu </w:t>
      </w:r>
      <w:r w:rsidRPr="007319DF">
        <w:rPr>
          <w:bCs/>
        </w:rPr>
        <w:t xml:space="preserve">pelanggaran </w:t>
      </w:r>
      <w:r w:rsidRPr="007319DF">
        <w:t xml:space="preserve">dan </w:t>
      </w:r>
      <w:r w:rsidRPr="007319DF">
        <w:rPr>
          <w:bCs/>
        </w:rPr>
        <w:t>kejahatan</w:t>
      </w:r>
      <w:r w:rsidRPr="007319DF">
        <w:t>, akan tetapi undang-undang tidak mengatur secara jelas mengenai kualifikasi pelanggaran dan kejahatan yang seharusnya undang-undang dapat mengatur lebih jelas agar lebih bisa mengetahui perbuatan yang bagaimana dikatakan pelanggaran dan perbuatan yang bagaimana disebut dengan kejahatan.</w:t>
      </w:r>
    </w:p>
    <w:p w:rsidR="007C7144" w:rsidRPr="007319DF" w:rsidRDefault="007C7144" w:rsidP="007C7144">
      <w:pPr>
        <w:spacing w:line="456" w:lineRule="auto"/>
        <w:ind w:firstLine="748"/>
        <w:jc w:val="both"/>
      </w:pPr>
      <w:r w:rsidRPr="007319DF">
        <w:t xml:space="preserve">Bentuk  pelanggaran  yang  dapat terjadi  dalam  pemilu  secara  garis  besar  dapat dibagi menjadi tiga kategori, yaitu:  </w:t>
      </w:r>
    </w:p>
    <w:p w:rsidR="007C7144" w:rsidRPr="007319DF" w:rsidRDefault="007C7144" w:rsidP="000C7174">
      <w:pPr>
        <w:numPr>
          <w:ilvl w:val="0"/>
          <w:numId w:val="14"/>
        </w:numPr>
        <w:tabs>
          <w:tab w:val="clear" w:pos="720"/>
          <w:tab w:val="num" w:pos="360"/>
        </w:tabs>
        <w:spacing w:line="456" w:lineRule="auto"/>
        <w:ind w:left="360"/>
        <w:jc w:val="both"/>
      </w:pPr>
      <w:r w:rsidRPr="007319DF">
        <w:t xml:space="preserve">Pelanggaran kode etik penyelenggara  Pemilu.  </w:t>
      </w:r>
    </w:p>
    <w:p w:rsidR="007C7144" w:rsidRPr="007319DF" w:rsidRDefault="007C7144" w:rsidP="000C7174">
      <w:pPr>
        <w:numPr>
          <w:ilvl w:val="0"/>
          <w:numId w:val="14"/>
        </w:numPr>
        <w:tabs>
          <w:tab w:val="clear" w:pos="720"/>
          <w:tab w:val="num" w:pos="360"/>
        </w:tabs>
        <w:spacing w:line="456" w:lineRule="auto"/>
        <w:ind w:left="360"/>
        <w:jc w:val="both"/>
      </w:pPr>
      <w:r w:rsidRPr="007319DF">
        <w:lastRenderedPageBreak/>
        <w:t xml:space="preserve">Pelanggaran  administrasi  pemilu.  </w:t>
      </w:r>
    </w:p>
    <w:p w:rsidR="007C7144" w:rsidRPr="007319DF" w:rsidRDefault="007C7144" w:rsidP="000C7174">
      <w:pPr>
        <w:numPr>
          <w:ilvl w:val="0"/>
          <w:numId w:val="14"/>
        </w:numPr>
        <w:tabs>
          <w:tab w:val="clear" w:pos="720"/>
          <w:tab w:val="num" w:pos="360"/>
        </w:tabs>
        <w:spacing w:line="456" w:lineRule="auto"/>
        <w:ind w:left="360"/>
        <w:jc w:val="both"/>
      </w:pPr>
      <w:r w:rsidRPr="007319DF">
        <w:t>Pelanggaran  pidana pemilu.</w:t>
      </w:r>
    </w:p>
    <w:p w:rsidR="007C7144" w:rsidRPr="007319DF" w:rsidRDefault="007C7144" w:rsidP="007C7144">
      <w:pPr>
        <w:spacing w:line="480" w:lineRule="auto"/>
        <w:ind w:firstLine="709"/>
        <w:jc w:val="both"/>
      </w:pPr>
      <w:r w:rsidRPr="007319DF">
        <w:t>Tindak pidana pemilu tergolong ke dalam ranah hukum pidana khusus atau sering juga disebut dengan istilah tindak pidana khusus. Menurut Teguh Prasetyo, secara prinsipil istilah hukum pidana khusus dengan tindak pidana khusus tidak ada perbedaan diantara keduanya. Hal ini dikarenakan kedua istilah itu adalah undang-undang pidana yang berada diluar hukum pidana umum yang mempunyai penyimpangan dari hukum pidana umum baik dari segi hukum pidana materiil maupun dari segi hukum pidana formal. Kalau tidak ada penyimpangan maka tidaklah disebut hukum pidana khusus atau hukum tindak pidana khusus.</w:t>
      </w:r>
      <w:r w:rsidRPr="007319DF">
        <w:rPr>
          <w:rStyle w:val="FootnoteReference"/>
        </w:rPr>
        <w:footnoteReference w:id="21"/>
      </w:r>
    </w:p>
    <w:p w:rsidR="007C7144" w:rsidRPr="007319DF" w:rsidRDefault="007C7144" w:rsidP="007C7144">
      <w:pPr>
        <w:spacing w:line="480" w:lineRule="auto"/>
        <w:ind w:firstLine="709"/>
        <w:jc w:val="both"/>
      </w:pPr>
      <w:r w:rsidRPr="007319DF">
        <w:t xml:space="preserve">Tindak pidana pemilu sebagai suatu tindak pidana khusus maka mempunyai karakteristik tersendiri dibandingkan dengan tindak pidana pada umumnya. Karakteristik khusus dalam tindak pidana pemilu diartikan sebagai ciri atau bawaan yang umum dan sering terjadi ketika persiapan pemilihan umum, proses pemilihan umum dan setelah pemilihan umum berlangsung. </w:t>
      </w:r>
    </w:p>
    <w:p w:rsidR="007C7144" w:rsidRPr="007319DF" w:rsidRDefault="007C7144" w:rsidP="007C7144">
      <w:pPr>
        <w:spacing w:line="480" w:lineRule="auto"/>
        <w:ind w:firstLine="709"/>
        <w:jc w:val="both"/>
      </w:pPr>
      <w:r w:rsidRPr="007319DF">
        <w:t>Karakteristik pidana pemilu, akan memberikan gambaran bagaimana para pihak yang ada dalam lingkup pemilu membuat strategi agar tidak terjerat dengan tindak pidana pemilu saat pelaksanaan pemilu berlangsung. Ada beberapa karakteristik khusus yang melekat pada tindak pidana pemilu yaitu:</w:t>
      </w:r>
    </w:p>
    <w:p w:rsidR="007C7144" w:rsidRPr="007319DF" w:rsidRDefault="007C7144" w:rsidP="000C7174">
      <w:pPr>
        <w:numPr>
          <w:ilvl w:val="6"/>
          <w:numId w:val="3"/>
        </w:numPr>
        <w:tabs>
          <w:tab w:val="clear" w:pos="5145"/>
          <w:tab w:val="num" w:pos="360"/>
        </w:tabs>
        <w:autoSpaceDE w:val="0"/>
        <w:autoSpaceDN w:val="0"/>
        <w:adjustRightInd w:val="0"/>
        <w:spacing w:line="456" w:lineRule="auto"/>
        <w:ind w:left="360"/>
        <w:jc w:val="both"/>
        <w:rPr>
          <w:color w:val="000000"/>
        </w:rPr>
      </w:pPr>
      <w:r w:rsidRPr="007319DF">
        <w:rPr>
          <w:color w:val="000000"/>
        </w:rPr>
        <w:t xml:space="preserve">Politik transaksional atau lebih dikenal dengan jual beli suara, dimana partai politik atau kandidat membeli suara pemilih dengan menggunakan uang, barang, jasa, jabatan ataupun keuntungan finansial lainnya dan pemilih ataupun sekumpulan pemilih menjual suaranya ke kandidat. </w:t>
      </w:r>
    </w:p>
    <w:p w:rsidR="007C7144" w:rsidRPr="007319DF" w:rsidRDefault="007C7144" w:rsidP="007C7144">
      <w:pPr>
        <w:spacing w:line="456" w:lineRule="auto"/>
        <w:ind w:firstLine="709"/>
        <w:jc w:val="both"/>
        <w:rPr>
          <w:color w:val="000000"/>
        </w:rPr>
      </w:pPr>
      <w:r w:rsidRPr="007319DF">
        <w:rPr>
          <w:color w:val="000000"/>
        </w:rPr>
        <w:lastRenderedPageBreak/>
        <w:t>Praktik politik uang adalah upaya mobilisasi pemilih pada saat proses pemilu. Praktek politik uang berupaya menyiasati persaingan “track record” antar kandidat dengan memanfaatkan kondisi yang tidak terpantau dengan intensif serta memanfaatkan kesulitan ekonomi yang dihadapi masyarakat. Modus politik uang pada pemilu biasanya dilakukan dengan beragam cara, antara lain pembagian uang secara langsung pada individu yang hadir dalam rapat akbar atau kampanye terbuka, pembagian uang melalui kordinator atau tokoh pimpinan kelompok sebagai biaya transportasi dan konsumsi, pembagian barang ataupun pemberian jasa kepada kelompok (contohnya membelikan seragam pada guru taman kanak-kanak, mengajak wisata religi, dan sebagainya), memberikan bantuan atau sumbangan pembangunan rumah ibadah dan fasilitas umum, pemberian beasiswa hingga kartu asuransi yang dapat di klaim setelah pemungutan suara. Aktivitas ini dilaksanakan saat masa kampanye berlangsung dengan tujuan agar masyarakat bersimpati pada calon yang sedang berlaga di politik.</w:t>
      </w:r>
      <w:r w:rsidRPr="007319DF">
        <w:rPr>
          <w:rStyle w:val="FootnoteReference"/>
          <w:color w:val="000000"/>
        </w:rPr>
        <w:footnoteReference w:id="22"/>
      </w:r>
    </w:p>
    <w:p w:rsidR="007C7144" w:rsidRPr="007319DF" w:rsidRDefault="007C7144" w:rsidP="007C7144">
      <w:pPr>
        <w:spacing w:line="456" w:lineRule="auto"/>
        <w:ind w:firstLine="709"/>
        <w:jc w:val="both"/>
      </w:pPr>
      <w:r w:rsidRPr="007319DF">
        <w:t xml:space="preserve">Selain pemberian uang, barang dan jasa secara langsung, yang marak adalah pembagian barang-barang mewah lewat undian/ </w:t>
      </w:r>
      <w:r w:rsidRPr="007319DF">
        <w:rPr>
          <w:i/>
        </w:rPr>
        <w:t>doorprize</w:t>
      </w:r>
      <w:r w:rsidRPr="007319DF">
        <w:t>. Pemberian hadiah ini adalah bentuk lain dari pemberian barang yang sifatnya agar pemilih mau memilih setelah mendapatkan barangnya.</w:t>
      </w:r>
    </w:p>
    <w:p w:rsidR="007C7144" w:rsidRPr="007319DF" w:rsidRDefault="007C7144" w:rsidP="000C7174">
      <w:pPr>
        <w:numPr>
          <w:ilvl w:val="6"/>
          <w:numId w:val="3"/>
        </w:numPr>
        <w:tabs>
          <w:tab w:val="clear" w:pos="5145"/>
          <w:tab w:val="num" w:pos="360"/>
        </w:tabs>
        <w:spacing w:line="480" w:lineRule="auto"/>
        <w:ind w:left="360"/>
        <w:jc w:val="both"/>
        <w:rPr>
          <w:color w:val="000000"/>
        </w:rPr>
      </w:pPr>
      <w:r w:rsidRPr="007319DF">
        <w:rPr>
          <w:color w:val="000000"/>
        </w:rPr>
        <w:t xml:space="preserve">Membeli kursi, dimana orang ataupun kelompok kepentingan mencoba untuk membeli nominasi agar dicalonkan dalam pemilu </w:t>
      </w:r>
    </w:p>
    <w:p w:rsidR="007C7144" w:rsidRPr="007319DF" w:rsidRDefault="007C7144" w:rsidP="007C7144">
      <w:pPr>
        <w:spacing w:line="480" w:lineRule="auto"/>
        <w:ind w:firstLine="709"/>
        <w:jc w:val="both"/>
      </w:pPr>
      <w:r w:rsidRPr="007319DF">
        <w:t xml:space="preserve">Modus membeli nominasi dimana politisi berupaya untuk dinominasikan menjadi calon legislatif dengan cara memberi uang, membayar dengan sejumlah barang atau memberi janji pada elit partai. Pembelian ‟kursi‟ masih menjamur </w:t>
      </w:r>
      <w:r w:rsidRPr="007319DF">
        <w:lastRenderedPageBreak/>
        <w:t>akibat dari proses seleksi dan penetapan calon oleh partai-partai politik masih jauh untuk disebut demokratis dan partisipatif. Faktor-faktor yang menentukan dalam pencalonan diatur dalam aturan internal partai politik, meski demikian, hal tersebut dipengaruhi oleh hubungan kedekatan, prestasi, loyalitas kandidat, dan kemampuan finansial kandidat. Beberapa faktor tersebut ada yang bersifat buruk dalam menentukan kandidiat, yaitu pada hubungan kedekatan, loyalitas pada orang tertentu di internal partai politik, kemampuan finansial. Faktor ini lebih dekat ke arah nepotisme dan suap. Kandidat dengan kompetensi dan komitmen seringkali terpinggirkan apabila tidak memiliki kemampuan finansial dan kedekatan dengan elit partai politik. Akibat yang muncul adalah salah satunya seperti kejahatan pemalsuan dokumen agar seseorang dapat menjadi calon peserta pemilu (DPR, DPD, maupun DPRD).</w:t>
      </w:r>
    </w:p>
    <w:p w:rsidR="007C7144" w:rsidRPr="007319DF" w:rsidRDefault="007C7144" w:rsidP="000C7174">
      <w:pPr>
        <w:numPr>
          <w:ilvl w:val="3"/>
          <w:numId w:val="3"/>
        </w:numPr>
        <w:tabs>
          <w:tab w:val="clear" w:pos="2985"/>
          <w:tab w:val="num" w:pos="360"/>
        </w:tabs>
        <w:autoSpaceDE w:val="0"/>
        <w:autoSpaceDN w:val="0"/>
        <w:adjustRightInd w:val="0"/>
        <w:spacing w:line="480" w:lineRule="auto"/>
        <w:ind w:left="360"/>
        <w:jc w:val="both"/>
        <w:rPr>
          <w:color w:val="000000"/>
        </w:rPr>
      </w:pPr>
      <w:r w:rsidRPr="007319DF">
        <w:rPr>
          <w:color w:val="000000"/>
        </w:rPr>
        <w:t xml:space="preserve">Manipulasi dalam tahapan dan proses pemilu </w:t>
      </w:r>
    </w:p>
    <w:p w:rsidR="007C7144" w:rsidRPr="007319DF" w:rsidRDefault="007C7144" w:rsidP="007C7144">
      <w:pPr>
        <w:spacing w:line="480" w:lineRule="auto"/>
        <w:ind w:firstLine="709"/>
        <w:jc w:val="both"/>
        <w:rPr>
          <w:bCs/>
        </w:rPr>
      </w:pPr>
      <w:r w:rsidRPr="007319DF">
        <w:rPr>
          <w:color w:val="000000"/>
        </w:rPr>
        <w:t>Kandidat melakukan manipulasi administratif baik pada saat pra, proses pemungutan, perhitungan, proses rekapitulasi dengan cara merubah, menghambat atau memanipulasi tahapan dan kelengkapan administratif untuk kepentingan pemenangan. Penggunaan modus ini biasanya disertai dengan insentif tertentu seperti sejumlah uang, promosi jabatan, dan pekerjaan. Tahapan pemilu yang rawan manipulasi sebelum pemungutan suara yaitu pada tahap pendaftaran pemilih.</w:t>
      </w:r>
    </w:p>
    <w:p w:rsidR="007C7144" w:rsidRPr="007319DF" w:rsidRDefault="007C7144" w:rsidP="000C7174">
      <w:pPr>
        <w:numPr>
          <w:ilvl w:val="3"/>
          <w:numId w:val="3"/>
        </w:numPr>
        <w:tabs>
          <w:tab w:val="clear" w:pos="2985"/>
          <w:tab w:val="num" w:pos="360"/>
        </w:tabs>
        <w:autoSpaceDE w:val="0"/>
        <w:autoSpaceDN w:val="0"/>
        <w:adjustRightInd w:val="0"/>
        <w:spacing w:line="480" w:lineRule="auto"/>
        <w:ind w:left="360"/>
        <w:jc w:val="both"/>
        <w:rPr>
          <w:color w:val="000000"/>
        </w:rPr>
      </w:pPr>
      <w:r w:rsidRPr="007319DF">
        <w:rPr>
          <w:color w:val="000000"/>
        </w:rPr>
        <w:t xml:space="preserve">Dana kampanye yang “mengikat” menjadikan sumbangan kepada partai ataupun kandidat sebagai investasi politik. </w:t>
      </w:r>
    </w:p>
    <w:p w:rsidR="007C7144" w:rsidRPr="007319DF" w:rsidRDefault="007C7144" w:rsidP="007C7144">
      <w:pPr>
        <w:spacing w:line="480" w:lineRule="auto"/>
        <w:ind w:firstLine="709"/>
        <w:jc w:val="both"/>
        <w:rPr>
          <w:bCs/>
        </w:rPr>
      </w:pPr>
      <w:r w:rsidRPr="007319DF">
        <w:rPr>
          <w:color w:val="000000"/>
        </w:rPr>
        <w:lastRenderedPageBreak/>
        <w:t>Modus keempat adalah pendanaan kampanye yang mengikat, yaitu para donatur menjadikan sumbangan kepada partai ataupun kandidat sebagai investasi politik. Investor atau rentenir politik ini dikemudian hari akan berusaha menggunakan partai yang didukungnya untuk mempengaruhi kebijakan publik untuk kepentingan bisnis atau politiknya. Sebenarnya jika dilihat secara luas, kasus politik uang tidak hanya menyangkut masalah menyuap atau pemberian uang atau suatu barang kepada seseorang agar memilih salah satu kandidat. Tetapi politik uang dapat juga dihubungkan dengan segala macam pelanggaran menyangkut dana di dalam konteks</w:t>
      </w:r>
      <w:r w:rsidRPr="007319DF">
        <w:t xml:space="preserve"> politik (termasuk masalah kepartaian dan pemilihan umum). Memang yang paling menonjol adalah kecurangan dengan penyuapan. Tapi ada pula bentuk-bentuk lainnya yang juga dapat melanggar norma hukum yang perlu diwaspadai, khususnya menyangkut dana dari sumber terlarang serta tidak melaporkan keberadaan dana illegal tersebut. Belajar dari beberapa Pemilu, manipulasi yang sering dilakukan adalah dengan tidak mencatatkan jumlah sumbangan dan data penyumbang sehingga mempersulit audit dana kampanye karena sumbangan tidak bisa terlacak. Modus yang lain adalah dengan sumbangan kepada rekening partai politik baru kemudian ditarnsfer ke rekening khusus dana kampaye. Dengan demikian, sumbagan dalam jumlah besar dianggap seolah-olah merupakan kontribusi dari partai. Hal yang paling mengkhawatirkan dari manipulasi pendanaan politik adalah penggunaan dana-dana publik, baik dari departemen, BUMN ataupun institusi publik lainya.</w:t>
      </w:r>
    </w:p>
    <w:p w:rsidR="00506015" w:rsidRPr="007C7144" w:rsidRDefault="00506015" w:rsidP="007C7144">
      <w:pPr>
        <w:rPr>
          <w:rFonts w:eastAsia="MS Mincho"/>
        </w:rPr>
      </w:pPr>
      <w:bookmarkStart w:id="9" w:name="_GoBack"/>
      <w:bookmarkEnd w:id="9"/>
    </w:p>
    <w:sectPr w:rsidR="00506015" w:rsidRPr="007C7144" w:rsidSect="005D5FD3">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pgNumType w:start="7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274" w:rsidRDefault="00404274">
      <w:r>
        <w:separator/>
      </w:r>
    </w:p>
  </w:endnote>
  <w:endnote w:type="continuationSeparator" w:id="1">
    <w:p w:rsidR="00404274" w:rsidRDefault="004042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7D6" w:rsidRDefault="002607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7D6" w:rsidRDefault="002607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Pr="00A42DDD" w:rsidRDefault="00D34332" w:rsidP="00C07146">
    <w:pPr>
      <w:pStyle w:val="Footer"/>
      <w:jc w:val="center"/>
    </w:pPr>
    <w:r w:rsidRPr="00A42DDD">
      <w:rPr>
        <w:rStyle w:val="PageNumber"/>
      </w:rPr>
      <w:fldChar w:fldCharType="begin"/>
    </w:r>
    <w:r w:rsidR="00C07146" w:rsidRPr="00A42DDD">
      <w:rPr>
        <w:rStyle w:val="PageNumber"/>
      </w:rPr>
      <w:instrText xml:space="preserve"> PAGE </w:instrText>
    </w:r>
    <w:r w:rsidRPr="00A42DDD">
      <w:rPr>
        <w:rStyle w:val="PageNumber"/>
      </w:rPr>
      <w:fldChar w:fldCharType="separate"/>
    </w:r>
    <w:r w:rsidR="002607D6">
      <w:rPr>
        <w:rStyle w:val="PageNumber"/>
        <w:noProof/>
      </w:rPr>
      <w:t>71</w:t>
    </w:r>
    <w:r w:rsidRPr="00A42DD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274" w:rsidRDefault="00404274">
      <w:r>
        <w:separator/>
      </w:r>
    </w:p>
  </w:footnote>
  <w:footnote w:type="continuationSeparator" w:id="1">
    <w:p w:rsidR="00404274" w:rsidRDefault="00404274">
      <w:r>
        <w:continuationSeparator/>
      </w:r>
    </w:p>
  </w:footnote>
  <w:footnote w:id="2">
    <w:p w:rsidR="007C7144" w:rsidRPr="000F3E77" w:rsidRDefault="007C7144" w:rsidP="007C7144">
      <w:pPr>
        <w:pStyle w:val="Default"/>
        <w:jc w:val="both"/>
        <w:rPr>
          <w:sz w:val="20"/>
          <w:szCs w:val="20"/>
        </w:rPr>
      </w:pPr>
      <w:r w:rsidRPr="000F3E77">
        <w:rPr>
          <w:sz w:val="20"/>
          <w:szCs w:val="20"/>
        </w:rPr>
        <w:tab/>
      </w:r>
      <w:r w:rsidRPr="000F3E77">
        <w:rPr>
          <w:rStyle w:val="FootnoteReference"/>
          <w:sz w:val="20"/>
          <w:szCs w:val="20"/>
        </w:rPr>
        <w:footnoteRef/>
      </w:r>
      <w:bookmarkStart w:id="1" w:name="_Hlk142248786"/>
      <w:r w:rsidRPr="000F3E77">
        <w:rPr>
          <w:sz w:val="20"/>
          <w:szCs w:val="20"/>
        </w:rPr>
        <w:t xml:space="preserve">Djoko Prakoso. 2017. </w:t>
      </w:r>
      <w:r w:rsidRPr="000F3E77">
        <w:rPr>
          <w:i/>
          <w:iCs/>
          <w:sz w:val="20"/>
          <w:szCs w:val="20"/>
        </w:rPr>
        <w:t xml:space="preserve">Tindak Pidana Pemilu, </w:t>
      </w:r>
      <w:r w:rsidRPr="000F3E77">
        <w:rPr>
          <w:sz w:val="20"/>
          <w:szCs w:val="20"/>
        </w:rPr>
        <w:t>Jakarta: Rajawali Press</w:t>
      </w:r>
      <w:bookmarkEnd w:id="1"/>
      <w:r w:rsidRPr="000F3E77">
        <w:rPr>
          <w:sz w:val="20"/>
          <w:szCs w:val="20"/>
        </w:rPr>
        <w:t xml:space="preserve">, </w:t>
      </w:r>
      <w:r>
        <w:rPr>
          <w:sz w:val="20"/>
          <w:szCs w:val="20"/>
        </w:rPr>
        <w:t>h.</w:t>
      </w:r>
      <w:r w:rsidRPr="000F3E77">
        <w:rPr>
          <w:sz w:val="20"/>
          <w:szCs w:val="20"/>
        </w:rPr>
        <w:t xml:space="preserve"> 20.</w:t>
      </w:r>
    </w:p>
  </w:footnote>
  <w:footnote w:id="3">
    <w:p w:rsidR="007C7144" w:rsidRPr="000F3E77" w:rsidRDefault="007C7144" w:rsidP="007C7144">
      <w:pPr>
        <w:pStyle w:val="FootnoteText"/>
        <w:jc w:val="both"/>
      </w:pPr>
      <w:r w:rsidRPr="000F3E77">
        <w:tab/>
      </w:r>
      <w:r w:rsidRPr="000F3E77">
        <w:rPr>
          <w:rStyle w:val="FootnoteReference"/>
        </w:rPr>
        <w:footnoteRef/>
      </w:r>
      <w:r w:rsidRPr="000F3E77">
        <w:rPr>
          <w:i/>
        </w:rPr>
        <w:t>Ibid</w:t>
      </w:r>
      <w:r w:rsidRPr="000F3E77">
        <w:t xml:space="preserve">, </w:t>
      </w:r>
      <w:r>
        <w:t>h.</w:t>
      </w:r>
      <w:r w:rsidRPr="000F3E77">
        <w:t xml:space="preserve"> 22.</w:t>
      </w:r>
    </w:p>
  </w:footnote>
  <w:footnote w:id="4">
    <w:p w:rsidR="007C7144" w:rsidRPr="000F3E77" w:rsidRDefault="007C7144" w:rsidP="007C7144">
      <w:pPr>
        <w:pStyle w:val="FootnoteText"/>
        <w:jc w:val="both"/>
      </w:pPr>
      <w:r w:rsidRPr="000F3E77">
        <w:tab/>
      </w:r>
      <w:r w:rsidRPr="000F3E77">
        <w:rPr>
          <w:rStyle w:val="FootnoteReference"/>
        </w:rPr>
        <w:footnoteRef/>
      </w:r>
      <w:r w:rsidRPr="000F3E77">
        <w:t xml:space="preserve"> Pasal 280 ayat (1) Undang-Undang Nomor 7 Tahun 2017 tentang Pemilihan Umum</w:t>
      </w:r>
    </w:p>
  </w:footnote>
  <w:footnote w:id="5">
    <w:p w:rsidR="007C7144" w:rsidRPr="000F3E77" w:rsidRDefault="007C7144" w:rsidP="007C7144">
      <w:pPr>
        <w:ind w:firstLine="709"/>
        <w:jc w:val="both"/>
        <w:rPr>
          <w:sz w:val="20"/>
          <w:szCs w:val="20"/>
        </w:rPr>
      </w:pPr>
      <w:r w:rsidRPr="000F3E77">
        <w:rPr>
          <w:rStyle w:val="FootnoteReference"/>
          <w:sz w:val="20"/>
          <w:szCs w:val="20"/>
        </w:rPr>
        <w:footnoteRef/>
      </w:r>
      <w:r w:rsidRPr="000F3E77">
        <w:rPr>
          <w:sz w:val="20"/>
          <w:szCs w:val="20"/>
        </w:rPr>
        <w:t xml:space="preserve"> Silmi Nurul Utami, “Jenis-jenis Media Sosial dan Contohnya", diunduh melalui </w:t>
      </w:r>
      <w:hyperlink r:id="rId1" w:history="1">
        <w:r w:rsidRPr="00D96F2F">
          <w:rPr>
            <w:rStyle w:val="Hyperlink"/>
            <w:i/>
            <w:color w:val="000000"/>
            <w:sz w:val="20"/>
            <w:szCs w:val="20"/>
          </w:rPr>
          <w:t>https://www.kompas.com</w:t>
        </w:r>
      </w:hyperlink>
      <w:r w:rsidRPr="00D96F2F">
        <w:rPr>
          <w:i/>
          <w:color w:val="000000"/>
          <w:sz w:val="20"/>
          <w:szCs w:val="20"/>
        </w:rPr>
        <w:t>,</w:t>
      </w:r>
      <w:r w:rsidRPr="000F3E77">
        <w:rPr>
          <w:sz w:val="20"/>
          <w:szCs w:val="20"/>
        </w:rPr>
        <w:t xml:space="preserve"> diakses Selasa, 28 November 2023 Pukul 21.00 Wib. </w:t>
      </w:r>
    </w:p>
    <w:p w:rsidR="007C7144" w:rsidRPr="000F3E77" w:rsidRDefault="007C7144" w:rsidP="007C7144">
      <w:pPr>
        <w:pStyle w:val="FootnoteText"/>
        <w:jc w:val="both"/>
      </w:pPr>
    </w:p>
  </w:footnote>
  <w:footnote w:id="6">
    <w:p w:rsidR="007C7144" w:rsidRPr="000F3E77" w:rsidRDefault="007C7144" w:rsidP="007C7144">
      <w:pPr>
        <w:autoSpaceDE w:val="0"/>
        <w:autoSpaceDN w:val="0"/>
        <w:adjustRightInd w:val="0"/>
        <w:jc w:val="both"/>
        <w:rPr>
          <w:sz w:val="20"/>
          <w:szCs w:val="20"/>
        </w:rPr>
      </w:pPr>
      <w:r w:rsidRPr="000F3E77">
        <w:rPr>
          <w:sz w:val="20"/>
          <w:szCs w:val="20"/>
        </w:rPr>
        <w:tab/>
      </w:r>
      <w:r w:rsidRPr="000F3E77">
        <w:rPr>
          <w:rStyle w:val="FootnoteReference"/>
          <w:sz w:val="20"/>
          <w:szCs w:val="20"/>
        </w:rPr>
        <w:footnoteRef/>
      </w:r>
      <w:bookmarkStart w:id="4" w:name="_Hlk151916464"/>
      <w:r w:rsidRPr="000F3E77">
        <w:rPr>
          <w:bCs/>
          <w:sz w:val="20"/>
          <w:szCs w:val="20"/>
        </w:rPr>
        <w:t>Rahmat Hi. Abdullah. 2020. “Aspek Pidana Dalam Penyalahgunaan Media Sosial</w:t>
      </w:r>
      <w:r w:rsidRPr="000F3E77">
        <w:rPr>
          <w:bCs/>
          <w:iCs/>
          <w:sz w:val="20"/>
          <w:szCs w:val="20"/>
        </w:rPr>
        <w:t xml:space="preserve">”, </w:t>
      </w:r>
      <w:r w:rsidRPr="000F3E77">
        <w:rPr>
          <w:bCs/>
          <w:i/>
          <w:iCs/>
          <w:sz w:val="20"/>
          <w:szCs w:val="20"/>
        </w:rPr>
        <w:t xml:space="preserve"> Jurnal Hukum dan Kemasyarakatan, </w:t>
      </w:r>
      <w:r w:rsidRPr="000F3E77">
        <w:rPr>
          <w:bCs/>
          <w:iCs/>
          <w:sz w:val="20"/>
          <w:szCs w:val="20"/>
        </w:rPr>
        <w:t>Vol. 14 No.01</w:t>
      </w:r>
      <w:bookmarkEnd w:id="4"/>
      <w:r w:rsidRPr="000F3E77">
        <w:rPr>
          <w:bCs/>
          <w:iCs/>
          <w:sz w:val="20"/>
          <w:szCs w:val="20"/>
        </w:rPr>
        <w:t xml:space="preserve">, </w:t>
      </w:r>
      <w:r>
        <w:rPr>
          <w:bCs/>
          <w:iCs/>
          <w:sz w:val="20"/>
          <w:szCs w:val="20"/>
        </w:rPr>
        <w:t>h.</w:t>
      </w:r>
      <w:r w:rsidRPr="000F3E77">
        <w:rPr>
          <w:bCs/>
          <w:iCs/>
          <w:sz w:val="20"/>
          <w:szCs w:val="20"/>
        </w:rPr>
        <w:t xml:space="preserve"> 33.</w:t>
      </w:r>
    </w:p>
  </w:footnote>
  <w:footnote w:id="7">
    <w:p w:rsidR="007C7144" w:rsidRPr="000F3E77" w:rsidRDefault="007C7144" w:rsidP="007C7144">
      <w:pPr>
        <w:pStyle w:val="FootnoteText"/>
        <w:jc w:val="both"/>
      </w:pPr>
      <w:r w:rsidRPr="000F3E77">
        <w:tab/>
      </w:r>
      <w:r w:rsidRPr="000F3E77">
        <w:rPr>
          <w:rStyle w:val="FootnoteReference"/>
        </w:rPr>
        <w:footnoteRef/>
      </w:r>
      <w:r w:rsidRPr="000F3E77">
        <w:t xml:space="preserve"> Fatma Yunita.  2023, “Aspek Hukum Penggunaan Media Sosial Berbasis Internet”, </w:t>
      </w:r>
      <w:r w:rsidRPr="000F3E77">
        <w:rPr>
          <w:i/>
        </w:rPr>
        <w:t>Jurnal Notarius</w:t>
      </w:r>
      <w:r w:rsidRPr="000F3E77">
        <w:t xml:space="preserve">, Vol. 2, No. 1, </w:t>
      </w:r>
      <w:r>
        <w:t>h.</w:t>
      </w:r>
      <w:r w:rsidRPr="000F3E77">
        <w:t xml:space="preserve"> 123.  </w:t>
      </w:r>
    </w:p>
  </w:footnote>
  <w:footnote w:id="8">
    <w:p w:rsidR="007C7144" w:rsidRPr="000F3E77" w:rsidRDefault="007C7144" w:rsidP="007C7144">
      <w:pPr>
        <w:pStyle w:val="FootnoteText"/>
        <w:jc w:val="both"/>
      </w:pPr>
      <w:r w:rsidRPr="000F3E77">
        <w:tab/>
      </w:r>
      <w:r w:rsidRPr="000F3E77">
        <w:rPr>
          <w:rStyle w:val="FootnoteReference"/>
        </w:rPr>
        <w:footnoteRef/>
      </w:r>
      <w:r w:rsidRPr="000F3E77">
        <w:t xml:space="preserve"> Dikdik M. Arief Mansur dan Elisatris Gultom. 2014. </w:t>
      </w:r>
      <w:r w:rsidRPr="000F3E77">
        <w:rPr>
          <w:i/>
          <w:iCs/>
        </w:rPr>
        <w:t>Cyber Law Aspek Hukum Teknologi Informasi</w:t>
      </w:r>
      <w:r w:rsidRPr="000F3E77">
        <w:t xml:space="preserve">, Bandung: Grafika Aditama, </w:t>
      </w:r>
      <w:r>
        <w:t>h.</w:t>
      </w:r>
      <w:r w:rsidRPr="000F3E77">
        <w:t xml:space="preserve"> 89-94.  </w:t>
      </w:r>
    </w:p>
  </w:footnote>
  <w:footnote w:id="9">
    <w:p w:rsidR="007C7144" w:rsidRPr="000F3E77" w:rsidRDefault="007C7144" w:rsidP="007C7144">
      <w:pPr>
        <w:pStyle w:val="FootnoteText"/>
        <w:ind w:firstLine="720"/>
        <w:jc w:val="both"/>
        <w:rPr>
          <w:i/>
        </w:rPr>
      </w:pPr>
      <w:r w:rsidRPr="000F3E77">
        <w:rPr>
          <w:rStyle w:val="FootnoteReference"/>
        </w:rPr>
        <w:footnoteRef/>
      </w:r>
      <w:r w:rsidRPr="000F3E77">
        <w:t xml:space="preserve">Tongat.  2016. </w:t>
      </w:r>
      <w:r w:rsidRPr="000F3E77">
        <w:rPr>
          <w:i/>
        </w:rPr>
        <w:t>Dasar-Dasar Hukum Pidana dalam Perspektif Pembaharuan.</w:t>
      </w:r>
      <w:r w:rsidRPr="000F3E77">
        <w:t xml:space="preserve"> Malang: UMM Press,</w:t>
      </w:r>
      <w:r>
        <w:t>h.</w:t>
      </w:r>
      <w:r w:rsidRPr="000F3E77">
        <w:t xml:space="preserve"> 14.</w:t>
      </w:r>
    </w:p>
  </w:footnote>
  <w:footnote w:id="10">
    <w:p w:rsidR="007C7144" w:rsidRPr="000F3E77" w:rsidRDefault="007C7144" w:rsidP="007C7144">
      <w:pPr>
        <w:pStyle w:val="FootnoteText"/>
        <w:ind w:firstLine="720"/>
        <w:jc w:val="both"/>
      </w:pPr>
      <w:r w:rsidRPr="000F3E77">
        <w:rPr>
          <w:rStyle w:val="FootnoteReference"/>
        </w:rPr>
        <w:footnoteRef/>
      </w:r>
      <w:r w:rsidRPr="000F3E77">
        <w:t xml:space="preserve">Moeljatno. 2018, </w:t>
      </w:r>
      <w:r w:rsidRPr="000F3E77">
        <w:rPr>
          <w:i/>
          <w:iCs/>
        </w:rPr>
        <w:t xml:space="preserve"> Asas-Asas Hukum Pidana.</w:t>
      </w:r>
      <w:r w:rsidRPr="000F3E77">
        <w:t xml:space="preserve">Jakarta: Rineka Cipt, </w:t>
      </w:r>
      <w:r>
        <w:t>h.</w:t>
      </w:r>
      <w:r w:rsidRPr="000F3E77">
        <w:t xml:space="preserve"> 7.</w:t>
      </w:r>
    </w:p>
  </w:footnote>
  <w:footnote w:id="11">
    <w:p w:rsidR="007C7144" w:rsidRPr="000F3E77" w:rsidRDefault="007C7144" w:rsidP="007C7144">
      <w:pPr>
        <w:pStyle w:val="FootnoteText"/>
        <w:ind w:firstLine="709"/>
        <w:jc w:val="both"/>
      </w:pPr>
      <w:r w:rsidRPr="000F3E77">
        <w:rPr>
          <w:rStyle w:val="FootnoteReference"/>
        </w:rPr>
        <w:footnoteRef/>
      </w:r>
      <w:r w:rsidRPr="000F3E77">
        <w:rPr>
          <w:i/>
          <w:iCs/>
        </w:rPr>
        <w:t>Ibid</w:t>
      </w:r>
      <w:r w:rsidRPr="000F3E77">
        <w:t xml:space="preserve">. </w:t>
      </w:r>
      <w:r>
        <w:t>h.</w:t>
      </w:r>
      <w:r w:rsidRPr="000F3E77">
        <w:t xml:space="preserve"> 8.</w:t>
      </w:r>
    </w:p>
  </w:footnote>
  <w:footnote w:id="12">
    <w:p w:rsidR="007C7144" w:rsidRPr="000F3E77" w:rsidRDefault="007C7144" w:rsidP="007C7144">
      <w:pPr>
        <w:pStyle w:val="FootnoteText"/>
        <w:ind w:firstLine="709"/>
        <w:jc w:val="both"/>
      </w:pPr>
      <w:r w:rsidRPr="000F3E77">
        <w:rPr>
          <w:rStyle w:val="FootnoteReference"/>
        </w:rPr>
        <w:footnoteRef/>
      </w:r>
      <w:bookmarkStart w:id="5" w:name="_Hlk142249076"/>
      <w:r w:rsidRPr="000F3E77">
        <w:t xml:space="preserve">Adami Chazawi. 2017. </w:t>
      </w:r>
      <w:r w:rsidRPr="000F3E77">
        <w:rPr>
          <w:i/>
          <w:iCs/>
        </w:rPr>
        <w:t>Pelajaran Hukum Pidana Bagian 2</w:t>
      </w:r>
      <w:r w:rsidRPr="000F3E77">
        <w:t>. Jakarta: RajaGrafindo Persada</w:t>
      </w:r>
      <w:bookmarkEnd w:id="5"/>
      <w:r w:rsidRPr="000F3E77">
        <w:t xml:space="preserve">, </w:t>
      </w:r>
      <w:r>
        <w:t>h.</w:t>
      </w:r>
      <w:r w:rsidRPr="000F3E77">
        <w:t xml:space="preserve"> 2.</w:t>
      </w:r>
    </w:p>
  </w:footnote>
  <w:footnote w:id="13">
    <w:p w:rsidR="007C7144" w:rsidRPr="000F3E77" w:rsidRDefault="007C7144" w:rsidP="007C7144">
      <w:pPr>
        <w:pStyle w:val="FootnoteText"/>
        <w:ind w:firstLine="709"/>
        <w:jc w:val="both"/>
      </w:pPr>
      <w:r w:rsidRPr="000F3E77">
        <w:rPr>
          <w:rStyle w:val="FootnoteReference"/>
        </w:rPr>
        <w:footnoteRef/>
      </w:r>
      <w:r w:rsidRPr="000F3E77">
        <w:rPr>
          <w:i/>
        </w:rPr>
        <w:t>Ibid</w:t>
      </w:r>
      <w:r w:rsidRPr="000F3E77">
        <w:t xml:space="preserve">, </w:t>
      </w:r>
      <w:r>
        <w:t>h.</w:t>
      </w:r>
      <w:r w:rsidRPr="000F3E77">
        <w:t xml:space="preserve"> 3.</w:t>
      </w:r>
    </w:p>
  </w:footnote>
  <w:footnote w:id="14">
    <w:p w:rsidR="007C7144" w:rsidRPr="000F3E77" w:rsidRDefault="007C7144" w:rsidP="007C7144">
      <w:pPr>
        <w:pStyle w:val="FootnoteText"/>
        <w:ind w:firstLine="709"/>
        <w:jc w:val="both"/>
      </w:pPr>
      <w:r w:rsidRPr="000F3E77">
        <w:rPr>
          <w:rStyle w:val="FootnoteReference"/>
        </w:rPr>
        <w:footnoteRef/>
      </w:r>
      <w:r w:rsidRPr="000F3E77">
        <w:t xml:space="preserve">Ismu Gunadi. 2016. </w:t>
      </w:r>
      <w:r w:rsidRPr="000F3E77">
        <w:rPr>
          <w:i/>
        </w:rPr>
        <w:t xml:space="preserve"> Hukum Pidana. </w:t>
      </w:r>
      <w:r w:rsidRPr="000F3E77">
        <w:t xml:space="preserve"> Jakarta: Kencana Prenadamedia Group, </w:t>
      </w:r>
      <w:r>
        <w:t>h.</w:t>
      </w:r>
      <w:r w:rsidRPr="000F3E77">
        <w:t xml:space="preserve"> 8.</w:t>
      </w:r>
    </w:p>
  </w:footnote>
  <w:footnote w:id="15">
    <w:p w:rsidR="007C7144" w:rsidRPr="000F3E77" w:rsidRDefault="007C7144" w:rsidP="007C7144">
      <w:pPr>
        <w:pStyle w:val="FootnoteText"/>
        <w:ind w:firstLine="709"/>
        <w:jc w:val="both"/>
      </w:pPr>
      <w:r w:rsidRPr="000F3E77">
        <w:rPr>
          <w:rStyle w:val="FootnoteReference"/>
        </w:rPr>
        <w:footnoteRef/>
      </w:r>
      <w:r w:rsidRPr="000F3E77">
        <w:t xml:space="preserve"> Frans Maramis. 2016. </w:t>
      </w:r>
      <w:r w:rsidRPr="000F3E77">
        <w:rPr>
          <w:i/>
          <w:iCs/>
        </w:rPr>
        <w:t>Hukum Pidana Umum dan Tertulis di Indonesia</w:t>
      </w:r>
      <w:r w:rsidRPr="000F3E77">
        <w:t xml:space="preserve">. Jakarta: PT. Raja Grafindo Persada, </w:t>
      </w:r>
      <w:r>
        <w:t>h.</w:t>
      </w:r>
      <w:r w:rsidRPr="000F3E77">
        <w:t xml:space="preserve"> 57.</w:t>
      </w:r>
    </w:p>
  </w:footnote>
  <w:footnote w:id="16">
    <w:p w:rsidR="007C7144" w:rsidRPr="000F3E77" w:rsidRDefault="007C7144" w:rsidP="007C7144">
      <w:pPr>
        <w:pStyle w:val="FootnoteText"/>
        <w:ind w:firstLine="709"/>
        <w:jc w:val="both"/>
      </w:pPr>
      <w:r w:rsidRPr="000F3E77">
        <w:rPr>
          <w:rStyle w:val="FootnoteReference"/>
        </w:rPr>
        <w:footnoteRef/>
      </w:r>
      <w:bookmarkStart w:id="6" w:name="_Hlk142249139"/>
      <w:r w:rsidRPr="000F3E77">
        <w:t xml:space="preserve">M. Hamdan. 2017. </w:t>
      </w:r>
      <w:r w:rsidRPr="000F3E77">
        <w:rPr>
          <w:i/>
          <w:iCs/>
        </w:rPr>
        <w:t>Tindak Pidana Suap dan Money Politic.</w:t>
      </w:r>
      <w:r w:rsidRPr="000F3E77">
        <w:t xml:space="preserve"> Medan: Pustaka Bangsa Press</w:t>
      </w:r>
      <w:bookmarkEnd w:id="6"/>
      <w:r w:rsidRPr="000F3E77">
        <w:rPr>
          <w:i/>
        </w:rPr>
        <w:t>.</w:t>
      </w:r>
      <w:r>
        <w:rPr>
          <w:lang w:val="fi-FI"/>
        </w:rPr>
        <w:t>h.</w:t>
      </w:r>
      <w:r w:rsidRPr="000F3E77">
        <w:rPr>
          <w:lang w:val="fi-FI"/>
        </w:rPr>
        <w:t xml:space="preserve"> 9.</w:t>
      </w:r>
    </w:p>
  </w:footnote>
  <w:footnote w:id="17">
    <w:p w:rsidR="007C7144" w:rsidRPr="000F3E77" w:rsidRDefault="007C7144" w:rsidP="007C7144">
      <w:pPr>
        <w:pStyle w:val="FootnoteText"/>
        <w:ind w:firstLine="709"/>
        <w:jc w:val="both"/>
      </w:pPr>
      <w:r w:rsidRPr="000F3E77">
        <w:rPr>
          <w:rStyle w:val="FootnoteReference"/>
        </w:rPr>
        <w:footnoteRef/>
      </w:r>
      <w:r w:rsidRPr="000F3E77">
        <w:rPr>
          <w:i/>
        </w:rPr>
        <w:t>Ibid</w:t>
      </w:r>
      <w:r w:rsidRPr="000F3E77">
        <w:t xml:space="preserve">, </w:t>
      </w:r>
      <w:r>
        <w:t>h.</w:t>
      </w:r>
      <w:r w:rsidRPr="000F3E77">
        <w:t xml:space="preserve"> 8.</w:t>
      </w:r>
    </w:p>
  </w:footnote>
  <w:footnote w:id="18">
    <w:p w:rsidR="007C7144" w:rsidRPr="000F3E77" w:rsidRDefault="007C7144" w:rsidP="007C7144">
      <w:pPr>
        <w:tabs>
          <w:tab w:val="left" w:pos="709"/>
        </w:tabs>
        <w:spacing w:line="216" w:lineRule="auto"/>
        <w:ind w:firstLine="709"/>
        <w:jc w:val="both"/>
        <w:rPr>
          <w:sz w:val="20"/>
          <w:szCs w:val="20"/>
        </w:rPr>
      </w:pPr>
      <w:r w:rsidRPr="000F3E77">
        <w:rPr>
          <w:rStyle w:val="FootnoteReference"/>
          <w:sz w:val="20"/>
          <w:szCs w:val="20"/>
        </w:rPr>
        <w:footnoteRef/>
      </w:r>
      <w:r w:rsidRPr="000F3E77">
        <w:rPr>
          <w:sz w:val="20"/>
          <w:szCs w:val="20"/>
        </w:rPr>
        <w:t xml:space="preserve"> Mahrus Ali. </w:t>
      </w:r>
      <w:r w:rsidRPr="000F3E77">
        <w:rPr>
          <w:color w:val="000000"/>
          <w:sz w:val="20"/>
          <w:szCs w:val="20"/>
        </w:rPr>
        <w:t xml:space="preserve">2016. </w:t>
      </w:r>
      <w:r w:rsidRPr="000F3E77">
        <w:rPr>
          <w:i/>
          <w:color w:val="000000"/>
          <w:sz w:val="20"/>
          <w:szCs w:val="20"/>
        </w:rPr>
        <w:t>Dasar-Dasar Hukum Pidana</w:t>
      </w:r>
      <w:r w:rsidRPr="000F3E77">
        <w:rPr>
          <w:color w:val="000000"/>
          <w:sz w:val="20"/>
          <w:szCs w:val="20"/>
        </w:rPr>
        <w:t>.  Jakarta: Sinar Grafika</w:t>
      </w:r>
      <w:r w:rsidRPr="000F3E77">
        <w:rPr>
          <w:sz w:val="20"/>
          <w:szCs w:val="20"/>
        </w:rPr>
        <w:t xml:space="preserve">, </w:t>
      </w:r>
      <w:r>
        <w:rPr>
          <w:sz w:val="20"/>
          <w:szCs w:val="20"/>
        </w:rPr>
        <w:t>h.</w:t>
      </w:r>
      <w:r w:rsidRPr="000F3E77">
        <w:rPr>
          <w:sz w:val="20"/>
          <w:szCs w:val="20"/>
        </w:rPr>
        <w:t xml:space="preserve"> 98.</w:t>
      </w:r>
    </w:p>
  </w:footnote>
  <w:footnote w:id="19">
    <w:p w:rsidR="007C7144" w:rsidRPr="000F3E77" w:rsidRDefault="007C7144" w:rsidP="007C7144">
      <w:pPr>
        <w:pStyle w:val="FootnoteText"/>
        <w:ind w:firstLine="709"/>
        <w:jc w:val="both"/>
      </w:pPr>
      <w:r w:rsidRPr="000F3E77">
        <w:rPr>
          <w:rStyle w:val="FootnoteReference"/>
        </w:rPr>
        <w:footnoteRef/>
      </w:r>
      <w:r w:rsidRPr="000F3E77">
        <w:t xml:space="preserve"> Moeljatno. </w:t>
      </w:r>
      <w:r w:rsidRPr="000F3E77">
        <w:rPr>
          <w:i/>
        </w:rPr>
        <w:t>Op.Cit</w:t>
      </w:r>
      <w:r w:rsidRPr="000F3E77">
        <w:t xml:space="preserve">., </w:t>
      </w:r>
      <w:r>
        <w:t>h.</w:t>
      </w:r>
      <w:r w:rsidRPr="000F3E77">
        <w:t xml:space="preserve"> 59.</w:t>
      </w:r>
    </w:p>
  </w:footnote>
  <w:footnote w:id="20">
    <w:p w:rsidR="007C7144" w:rsidRPr="000F3E77" w:rsidRDefault="007C7144" w:rsidP="007C7144">
      <w:pPr>
        <w:pStyle w:val="FootnoteText"/>
        <w:ind w:firstLine="709"/>
        <w:jc w:val="both"/>
      </w:pPr>
      <w:r w:rsidRPr="000F3E77">
        <w:rPr>
          <w:rStyle w:val="FootnoteReference"/>
        </w:rPr>
        <w:footnoteRef/>
      </w:r>
      <w:r w:rsidRPr="000F3E77">
        <w:t xml:space="preserve"> M. Hamdan. </w:t>
      </w:r>
      <w:r w:rsidRPr="000F3E77">
        <w:rPr>
          <w:i/>
          <w:iCs/>
        </w:rPr>
        <w:t>Op.Cit.,</w:t>
      </w:r>
      <w:r>
        <w:t>h.</w:t>
      </w:r>
      <w:r w:rsidRPr="000F3E77">
        <w:t xml:space="preserve"> 10.</w:t>
      </w:r>
    </w:p>
  </w:footnote>
  <w:footnote w:id="21">
    <w:p w:rsidR="007C7144" w:rsidRPr="000F3E77" w:rsidRDefault="007C7144" w:rsidP="007C7144">
      <w:pPr>
        <w:pStyle w:val="FootnoteText"/>
        <w:jc w:val="both"/>
      </w:pPr>
      <w:r w:rsidRPr="000F3E77">
        <w:tab/>
      </w:r>
      <w:r w:rsidRPr="000F3E77">
        <w:rPr>
          <w:rStyle w:val="FootnoteReference"/>
        </w:rPr>
        <w:footnoteRef/>
      </w:r>
      <w:bookmarkStart w:id="7" w:name="_Hlk150873916"/>
      <w:r w:rsidRPr="000F3E77">
        <w:t xml:space="preserve">Teguh Prasetyo. 2015.  </w:t>
      </w:r>
      <w:r w:rsidRPr="000F3E77">
        <w:rPr>
          <w:i/>
          <w:iCs/>
        </w:rPr>
        <w:t>Hukum Pidana</w:t>
      </w:r>
      <w:r w:rsidRPr="000F3E77">
        <w:t>, Jakarta: Rajawali Pers</w:t>
      </w:r>
      <w:bookmarkEnd w:id="7"/>
      <w:r w:rsidRPr="000F3E77">
        <w:t xml:space="preserve">, </w:t>
      </w:r>
      <w:r>
        <w:t>h.</w:t>
      </w:r>
      <w:r w:rsidRPr="000F3E77">
        <w:t xml:space="preserve"> 229  </w:t>
      </w:r>
    </w:p>
  </w:footnote>
  <w:footnote w:id="22">
    <w:p w:rsidR="007C7144" w:rsidRPr="000F3E77" w:rsidRDefault="007C7144" w:rsidP="007C7144">
      <w:pPr>
        <w:pStyle w:val="FootnoteText"/>
        <w:jc w:val="both"/>
      </w:pPr>
      <w:r w:rsidRPr="000F3E77">
        <w:tab/>
      </w:r>
      <w:r w:rsidRPr="000F3E77">
        <w:rPr>
          <w:rStyle w:val="FootnoteReference"/>
        </w:rPr>
        <w:footnoteRef/>
      </w:r>
      <w:bookmarkStart w:id="8" w:name="_Hlk150874092"/>
      <w:r w:rsidRPr="000F3E77">
        <w:t>Ratnia Solihah dan Siti Witianti, 2017.  “</w:t>
      </w:r>
      <w:r w:rsidRPr="000F3E77">
        <w:rPr>
          <w:iCs/>
        </w:rPr>
        <w:t>Permasalahan Dan Upaya Mewujudkan Pemilu Demokratis Di Indonesia Pasca Reformasi”,</w:t>
      </w:r>
      <w:r w:rsidRPr="000F3E77">
        <w:rPr>
          <w:i/>
        </w:rPr>
        <w:t>Jurnal Bawaslu</w:t>
      </w:r>
      <w:r w:rsidRPr="000F3E77">
        <w:t>, Vol. 3 No. 1</w:t>
      </w:r>
      <w:bookmarkEnd w:id="8"/>
      <w:r w:rsidRPr="000F3E77">
        <w:t xml:space="preserve">, </w:t>
      </w:r>
      <w:r>
        <w:t>h.</w:t>
      </w:r>
      <w:r w:rsidRPr="000F3E77">
        <w:t xml:space="preserve"> 18.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7D6" w:rsidRDefault="002607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Pr="00A42DDD" w:rsidRDefault="00D34332" w:rsidP="00C07146">
    <w:pPr>
      <w:pStyle w:val="Header"/>
      <w:framePr w:wrap="auto" w:vAnchor="text" w:hAnchor="margin" w:xAlign="right" w:y="1"/>
      <w:rPr>
        <w:rStyle w:val="PageNumber"/>
      </w:rPr>
    </w:pPr>
    <w:r w:rsidRPr="00A42DDD">
      <w:rPr>
        <w:rStyle w:val="PageNumber"/>
      </w:rPr>
      <w:fldChar w:fldCharType="begin"/>
    </w:r>
    <w:r w:rsidR="00C07146" w:rsidRPr="00A42DDD">
      <w:rPr>
        <w:rStyle w:val="PageNumber"/>
      </w:rPr>
      <w:instrText xml:space="preserve">PAGE  </w:instrText>
    </w:r>
    <w:r w:rsidRPr="00A42DDD">
      <w:rPr>
        <w:rStyle w:val="PageNumber"/>
      </w:rPr>
      <w:fldChar w:fldCharType="separate"/>
    </w:r>
    <w:r w:rsidR="002607D6">
      <w:rPr>
        <w:rStyle w:val="PageNumber"/>
        <w:noProof/>
      </w:rPr>
      <w:t>89</w:t>
    </w:r>
    <w:r w:rsidRPr="00A42DDD">
      <w:rPr>
        <w:rStyle w:val="PageNumber"/>
      </w:rPr>
      <w:fldChar w:fldCharType="end"/>
    </w:r>
  </w:p>
  <w:p w:rsidR="002607D6" w:rsidRPr="00677F62" w:rsidRDefault="002607D6" w:rsidP="002607D6">
    <w:pPr>
      <w:pStyle w:val="Header"/>
      <w:jc w:val="right"/>
      <w:rPr>
        <w:lang w:val="id-ID"/>
      </w:rPr>
    </w:pPr>
    <w:r>
      <w:rPr>
        <w:lang w:val="id-ID"/>
      </w:rPr>
      <w:t>PUBLISH: 21/11/2025 10:27:28</w:t>
    </w:r>
  </w:p>
  <w:p w:rsidR="00C07146" w:rsidRPr="00A42DDD" w:rsidRDefault="00843331" w:rsidP="00C07146">
    <w:pPr>
      <w:pStyle w:val="Header"/>
      <w:ind w:right="360"/>
    </w:pPr>
    <w:r>
      <w:rPr>
        <w:noProof/>
        <w:lang w:val="id-ID" w:eastAsia="id-ID"/>
      </w:rPr>
      <w:drawing>
        <wp:anchor distT="0" distB="0" distL="114300" distR="114300" simplePos="0" relativeHeight="251673600" behindDoc="1" locked="0" layoutInCell="1" allowOverlap="1">
          <wp:simplePos x="0" y="0"/>
          <wp:positionH relativeFrom="column">
            <wp:posOffset>142240</wp:posOffset>
          </wp:positionH>
          <wp:positionV relativeFrom="paragraph">
            <wp:posOffset>2821940</wp:posOffset>
          </wp:positionV>
          <wp:extent cx="5037455" cy="4477385"/>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7D6" w:rsidRPr="00677F62" w:rsidRDefault="002607D6" w:rsidP="002607D6">
    <w:pPr>
      <w:pStyle w:val="Header"/>
      <w:jc w:val="right"/>
      <w:rPr>
        <w:lang w:val="id-ID"/>
      </w:rPr>
    </w:pPr>
    <w:r>
      <w:rPr>
        <w:lang w:val="id-ID"/>
      </w:rPr>
      <w:t>PUBLISH: 21/11/2025 10:27:28</w:t>
    </w:r>
  </w:p>
  <w:p w:rsidR="002607D6" w:rsidRDefault="002607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FEB"/>
    <w:multiLevelType w:val="hybridMultilevel"/>
    <w:tmpl w:val="4698B32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3DE7D26"/>
    <w:multiLevelType w:val="hybridMultilevel"/>
    <w:tmpl w:val="6A409DD2"/>
    <w:lvl w:ilvl="0" w:tplc="A27E6808">
      <w:start w:val="1"/>
      <w:numFmt w:val="decimal"/>
      <w:lvlText w:val="%1."/>
      <w:lvlJc w:val="left"/>
      <w:pPr>
        <w:tabs>
          <w:tab w:val="num" w:pos="810"/>
        </w:tabs>
        <w:ind w:left="810" w:hanging="450"/>
      </w:pPr>
      <w:rPr>
        <w:rFonts w:hint="default"/>
      </w:rPr>
    </w:lvl>
    <w:lvl w:ilvl="1" w:tplc="E834C100">
      <w:start w:val="1"/>
      <w:numFmt w:val="decimal"/>
      <w:lvlText w:val="%2."/>
      <w:lvlJc w:val="left"/>
      <w:pPr>
        <w:tabs>
          <w:tab w:val="num" w:pos="2175"/>
        </w:tabs>
        <w:ind w:left="2175" w:hanging="1095"/>
      </w:pPr>
      <w:rPr>
        <w:rFonts w:hint="default"/>
      </w:rPr>
    </w:lvl>
    <w:lvl w:ilvl="2" w:tplc="485A017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246A978">
      <w:start w:val="1"/>
      <w:numFmt w:val="upperLetter"/>
      <w:pStyle w:val="Heading1"/>
      <w:lvlText w:val="%5."/>
      <w:lvlJc w:val="left"/>
      <w:pPr>
        <w:tabs>
          <w:tab w:val="num" w:pos="3615"/>
        </w:tabs>
        <w:ind w:left="3615" w:hanging="375"/>
      </w:pPr>
      <w:rPr>
        <w:rFonts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AD6635"/>
    <w:multiLevelType w:val="hybridMultilevel"/>
    <w:tmpl w:val="E1FC3E88"/>
    <w:lvl w:ilvl="0" w:tplc="35D21B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5313F"/>
    <w:multiLevelType w:val="hybridMultilevel"/>
    <w:tmpl w:val="96526542"/>
    <w:lvl w:ilvl="0" w:tplc="3DA698BA">
      <w:start w:val="1"/>
      <w:numFmt w:val="upperLetter"/>
      <w:lvlText w:val="%1."/>
      <w:lvlJc w:val="left"/>
      <w:pPr>
        <w:tabs>
          <w:tab w:val="num" w:pos="2040"/>
        </w:tabs>
        <w:ind w:left="20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8205BA0"/>
    <w:multiLevelType w:val="multilevel"/>
    <w:tmpl w:val="45E4A31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705F93"/>
    <w:multiLevelType w:val="hybridMultilevel"/>
    <w:tmpl w:val="8C005BC0"/>
    <w:lvl w:ilvl="0" w:tplc="2C4A7B1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6614B8"/>
    <w:multiLevelType w:val="hybridMultilevel"/>
    <w:tmpl w:val="D91A65BE"/>
    <w:lvl w:ilvl="0" w:tplc="8952A722">
      <w:start w:val="1"/>
      <w:numFmt w:val="decimal"/>
      <w:lvlText w:val="%1."/>
      <w:lvlJc w:val="left"/>
      <w:pPr>
        <w:ind w:left="720" w:hanging="360"/>
      </w:pPr>
      <w:rPr>
        <w:rFonts w:ascii="Times New Roman" w:eastAsia="Calibri" w:hAnsi="Times New Roman" w:cs="Times New Roman"/>
      </w:rPr>
    </w:lvl>
    <w:lvl w:ilvl="1" w:tplc="2474BA12">
      <w:start w:val="1"/>
      <w:numFmt w:val="upperLetter"/>
      <w:lvlText w:val="%2."/>
      <w:lvlJc w:val="left"/>
      <w:pPr>
        <w:ind w:left="2487" w:hanging="360"/>
      </w:pPr>
      <w:rPr>
        <w:rFonts w:hint="default"/>
        <w:b/>
      </w:rPr>
    </w:lvl>
    <w:lvl w:ilvl="2" w:tplc="7A70A9D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86803F7A">
      <w:start w:val="1"/>
      <w:numFmt w:val="decimal"/>
      <w:lvlText w:val="%6."/>
      <w:lvlJc w:val="right"/>
      <w:pPr>
        <w:ind w:left="4320" w:hanging="180"/>
      </w:pPr>
      <w:rPr>
        <w:rFonts w:ascii="Arial" w:eastAsia="Times New Roman" w:hAnsi="Arial" w:cs="Arial"/>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77525B"/>
    <w:multiLevelType w:val="hybridMultilevel"/>
    <w:tmpl w:val="5A76F5F6"/>
    <w:lvl w:ilvl="0" w:tplc="04090019">
      <w:start w:val="1"/>
      <w:numFmt w:val="lowerLetter"/>
      <w:lvlText w:val="%1."/>
      <w:lvlJc w:val="left"/>
      <w:pPr>
        <w:ind w:left="2265" w:hanging="360"/>
      </w:p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8">
    <w:nsid w:val="4ABB1AF8"/>
    <w:multiLevelType w:val="hybridMultilevel"/>
    <w:tmpl w:val="2340AE7C"/>
    <w:lvl w:ilvl="0" w:tplc="64BC1C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D67D0E"/>
    <w:multiLevelType w:val="multilevel"/>
    <w:tmpl w:val="FA288A58"/>
    <w:lvl w:ilvl="0">
      <w:start w:val="1"/>
      <w:numFmt w:val="lowerLetter"/>
      <w:lvlText w:val="%1."/>
      <w:lvlJc w:val="left"/>
      <w:pPr>
        <w:tabs>
          <w:tab w:val="num" w:pos="1069"/>
        </w:tabs>
        <w:ind w:left="1069" w:hanging="360"/>
      </w:pPr>
      <w:rPr>
        <w:b/>
        <w:bCs/>
      </w:rPr>
    </w:lvl>
    <w:lvl w:ilvl="1">
      <w:start w:val="1"/>
      <w:numFmt w:val="decimal"/>
      <w:lvlText w:val="%2."/>
      <w:lvlJc w:val="left"/>
      <w:pPr>
        <w:tabs>
          <w:tab w:val="num" w:pos="1440"/>
        </w:tabs>
        <w:ind w:left="1440" w:hanging="360"/>
      </w:pPr>
      <w:rPr>
        <w:b/>
        <w:bCs/>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rPr>
        <w:rFonts w:ascii="Times New Roman" w:eastAsia="Calibri" w:hAnsi="Times New Roman" w:cs="Times New Roman"/>
        <w:b w:val="0"/>
        <w:bCs w:val="0"/>
      </w:rPr>
    </w:lvl>
    <w:lvl w:ilvl="7">
      <w:start w:val="1"/>
      <w:numFmt w:val="decimal"/>
      <w:lvlText w:val="%8."/>
      <w:lvlJc w:val="left"/>
      <w:pPr>
        <w:tabs>
          <w:tab w:val="num" w:pos="5760"/>
        </w:tabs>
        <w:ind w:left="5760" w:hanging="360"/>
      </w:pPr>
      <w:rPr>
        <w:i w:val="0"/>
      </w:rPr>
    </w:lvl>
    <w:lvl w:ilvl="8">
      <w:start w:val="1"/>
      <w:numFmt w:val="decimal"/>
      <w:lvlText w:val="%9."/>
      <w:lvlJc w:val="left"/>
      <w:pPr>
        <w:tabs>
          <w:tab w:val="num" w:pos="6480"/>
        </w:tabs>
        <w:ind w:left="6480" w:hanging="360"/>
      </w:pPr>
    </w:lvl>
  </w:abstractNum>
  <w:abstractNum w:abstractNumId="10">
    <w:nsid w:val="63B56A52"/>
    <w:multiLevelType w:val="multilevel"/>
    <w:tmpl w:val="AD0298C2"/>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46C509B"/>
    <w:multiLevelType w:val="multilevel"/>
    <w:tmpl w:val="EBDE502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64EE47FD"/>
    <w:multiLevelType w:val="hybridMultilevel"/>
    <w:tmpl w:val="EB76D030"/>
    <w:lvl w:ilvl="0" w:tplc="6958F014">
      <w:start w:val="1"/>
      <w:numFmt w:val="decimal"/>
      <w:lvlText w:val="%1)"/>
      <w:lvlJc w:val="left"/>
      <w:pPr>
        <w:tabs>
          <w:tab w:val="num" w:pos="825"/>
        </w:tabs>
        <w:ind w:left="825" w:hanging="360"/>
      </w:pPr>
      <w:rPr>
        <w:rFonts w:hint="default"/>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13">
    <w:nsid w:val="77276124"/>
    <w:multiLevelType w:val="hybridMultilevel"/>
    <w:tmpl w:val="11DC9836"/>
    <w:lvl w:ilvl="0" w:tplc="B73C1D7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E6A612A6">
      <w:start w:val="1"/>
      <w:numFmt w:val="decimal"/>
      <w:lvlText w:val="%5."/>
      <w:lvlJc w:val="left"/>
      <w:pPr>
        <w:ind w:left="4320" w:hanging="360"/>
      </w:pPr>
      <w:rPr>
        <w:rFonts w:ascii="Times New Roman" w:eastAsia="Times New Roman" w:hAnsi="Times New Roman" w:cs="Times New Roman"/>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B1065DE"/>
    <w:multiLevelType w:val="hybridMultilevel"/>
    <w:tmpl w:val="6C72C3E8"/>
    <w:lvl w:ilvl="0" w:tplc="FFFFFFFF">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
  </w:num>
  <w:num w:numId="2">
    <w:abstractNumId w:val="14"/>
  </w:num>
  <w:num w:numId="3">
    <w:abstractNumId w:val="12"/>
  </w:num>
  <w:num w:numId="4">
    <w:abstractNumId w:val="10"/>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5"/>
  </w:num>
  <w:num w:numId="10">
    <w:abstractNumId w:val="2"/>
  </w:num>
  <w:num w:numId="11">
    <w:abstractNumId w:val="13"/>
  </w:num>
  <w:num w:numId="12">
    <w:abstractNumId w:val="7"/>
  </w:num>
  <w:num w:numId="13">
    <w:abstractNumId w:val="11"/>
  </w:num>
  <w:num w:numId="14">
    <w:abstractNumId w:val="4"/>
  </w:num>
  <w:num w:numId="15">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hideSpellingErrors/>
  <w:stylePaneFormatFilter w:val="3F01"/>
  <w:documentProtection w:edit="forms" w:formatting="1" w:enforcement="1" w:cryptProviderType="rsaFull" w:cryptAlgorithmClass="hash" w:cryptAlgorithmType="typeAny" w:cryptAlgorithmSid="4" w:cryptSpinCount="50000" w:hash="8koQ3uSqxwBBC7AAMrREG64Cvj4=" w:salt="KVoPbnq348BXBtLnhKfFvw=="/>
  <w:defaultTabStop w:val="720"/>
  <w:characterSpacingControl w:val="doNotCompress"/>
  <w:hdrShapeDefaults>
    <o:shapedefaults v:ext="edit" spidmax="5122"/>
  </w:hdrShapeDefaults>
  <w:footnotePr>
    <w:footnote w:id="0"/>
    <w:footnote w:id="1"/>
  </w:footnotePr>
  <w:endnotePr>
    <w:endnote w:id="0"/>
    <w:endnote w:id="1"/>
  </w:endnotePr>
  <w:compat/>
  <w:rsids>
    <w:rsidRoot w:val="00922143"/>
    <w:rsid w:val="00010C1E"/>
    <w:rsid w:val="00051058"/>
    <w:rsid w:val="00064C78"/>
    <w:rsid w:val="0008013E"/>
    <w:rsid w:val="00085288"/>
    <w:rsid w:val="0008582E"/>
    <w:rsid w:val="000873E8"/>
    <w:rsid w:val="00094BC7"/>
    <w:rsid w:val="000A112B"/>
    <w:rsid w:val="000C7174"/>
    <w:rsid w:val="000E45B1"/>
    <w:rsid w:val="000F0A4A"/>
    <w:rsid w:val="000F2222"/>
    <w:rsid w:val="000F43E6"/>
    <w:rsid w:val="001007F1"/>
    <w:rsid w:val="001051D3"/>
    <w:rsid w:val="00117BE8"/>
    <w:rsid w:val="0012171D"/>
    <w:rsid w:val="00123B3A"/>
    <w:rsid w:val="00134672"/>
    <w:rsid w:val="0013754E"/>
    <w:rsid w:val="001431E0"/>
    <w:rsid w:val="0014560E"/>
    <w:rsid w:val="0015031E"/>
    <w:rsid w:val="001764F8"/>
    <w:rsid w:val="00183AD9"/>
    <w:rsid w:val="001877B6"/>
    <w:rsid w:val="001D04DE"/>
    <w:rsid w:val="001D3B59"/>
    <w:rsid w:val="001E569A"/>
    <w:rsid w:val="001F70D4"/>
    <w:rsid w:val="00200930"/>
    <w:rsid w:val="00206577"/>
    <w:rsid w:val="00223B3B"/>
    <w:rsid w:val="0022665B"/>
    <w:rsid w:val="00243306"/>
    <w:rsid w:val="00250418"/>
    <w:rsid w:val="002607D6"/>
    <w:rsid w:val="00291F24"/>
    <w:rsid w:val="002A32AA"/>
    <w:rsid w:val="002C20E7"/>
    <w:rsid w:val="002C3029"/>
    <w:rsid w:val="002D46BB"/>
    <w:rsid w:val="002D67A2"/>
    <w:rsid w:val="002D69EB"/>
    <w:rsid w:val="002E3066"/>
    <w:rsid w:val="002F1EE5"/>
    <w:rsid w:val="002F59CA"/>
    <w:rsid w:val="003237D7"/>
    <w:rsid w:val="003503D8"/>
    <w:rsid w:val="00351FFB"/>
    <w:rsid w:val="003531F3"/>
    <w:rsid w:val="00367C06"/>
    <w:rsid w:val="00370AD0"/>
    <w:rsid w:val="003805A0"/>
    <w:rsid w:val="003867E0"/>
    <w:rsid w:val="00395A40"/>
    <w:rsid w:val="003A1AE6"/>
    <w:rsid w:val="003D7A10"/>
    <w:rsid w:val="00402146"/>
    <w:rsid w:val="00404274"/>
    <w:rsid w:val="0040749E"/>
    <w:rsid w:val="00424339"/>
    <w:rsid w:val="00431A05"/>
    <w:rsid w:val="0045473A"/>
    <w:rsid w:val="00461668"/>
    <w:rsid w:val="00467AFA"/>
    <w:rsid w:val="004721EF"/>
    <w:rsid w:val="00476452"/>
    <w:rsid w:val="00480312"/>
    <w:rsid w:val="00481173"/>
    <w:rsid w:val="00482F18"/>
    <w:rsid w:val="004A1E54"/>
    <w:rsid w:val="004B09EC"/>
    <w:rsid w:val="004B34AC"/>
    <w:rsid w:val="004C34E4"/>
    <w:rsid w:val="004C537C"/>
    <w:rsid w:val="004C54B0"/>
    <w:rsid w:val="004C5572"/>
    <w:rsid w:val="004C65FE"/>
    <w:rsid w:val="004C69EB"/>
    <w:rsid w:val="004C781B"/>
    <w:rsid w:val="004D12FD"/>
    <w:rsid w:val="00506015"/>
    <w:rsid w:val="00506A37"/>
    <w:rsid w:val="00516330"/>
    <w:rsid w:val="00530C1A"/>
    <w:rsid w:val="00551139"/>
    <w:rsid w:val="00560098"/>
    <w:rsid w:val="00566C13"/>
    <w:rsid w:val="00567C11"/>
    <w:rsid w:val="00567E42"/>
    <w:rsid w:val="0057002F"/>
    <w:rsid w:val="005703A6"/>
    <w:rsid w:val="00583CEF"/>
    <w:rsid w:val="005915EB"/>
    <w:rsid w:val="00596306"/>
    <w:rsid w:val="005B26B5"/>
    <w:rsid w:val="005C3708"/>
    <w:rsid w:val="005C6742"/>
    <w:rsid w:val="005D21A4"/>
    <w:rsid w:val="005D5FD3"/>
    <w:rsid w:val="006209BF"/>
    <w:rsid w:val="00642EC2"/>
    <w:rsid w:val="006674F4"/>
    <w:rsid w:val="00674ECD"/>
    <w:rsid w:val="00684F5C"/>
    <w:rsid w:val="00695D5F"/>
    <w:rsid w:val="006A1927"/>
    <w:rsid w:val="006D5001"/>
    <w:rsid w:val="006F32E6"/>
    <w:rsid w:val="00700510"/>
    <w:rsid w:val="007126F9"/>
    <w:rsid w:val="00714664"/>
    <w:rsid w:val="00727BA2"/>
    <w:rsid w:val="00732B7E"/>
    <w:rsid w:val="00737BE4"/>
    <w:rsid w:val="007437D5"/>
    <w:rsid w:val="007574F7"/>
    <w:rsid w:val="00772395"/>
    <w:rsid w:val="00782650"/>
    <w:rsid w:val="00787C85"/>
    <w:rsid w:val="007914EB"/>
    <w:rsid w:val="00792315"/>
    <w:rsid w:val="007A05FA"/>
    <w:rsid w:val="007A2F8E"/>
    <w:rsid w:val="007C5E3C"/>
    <w:rsid w:val="007C7144"/>
    <w:rsid w:val="007C7B53"/>
    <w:rsid w:val="007D44C9"/>
    <w:rsid w:val="007D60C5"/>
    <w:rsid w:val="007E411B"/>
    <w:rsid w:val="007E771B"/>
    <w:rsid w:val="007E7814"/>
    <w:rsid w:val="007F7A4C"/>
    <w:rsid w:val="008022B1"/>
    <w:rsid w:val="00843331"/>
    <w:rsid w:val="008541E8"/>
    <w:rsid w:val="00864361"/>
    <w:rsid w:val="00864F70"/>
    <w:rsid w:val="00872C93"/>
    <w:rsid w:val="00876EB4"/>
    <w:rsid w:val="00881B10"/>
    <w:rsid w:val="008940C4"/>
    <w:rsid w:val="008955F6"/>
    <w:rsid w:val="00896256"/>
    <w:rsid w:val="00896667"/>
    <w:rsid w:val="008B18EE"/>
    <w:rsid w:val="008B4342"/>
    <w:rsid w:val="008E536F"/>
    <w:rsid w:val="008F747D"/>
    <w:rsid w:val="009134F1"/>
    <w:rsid w:val="00917706"/>
    <w:rsid w:val="00922143"/>
    <w:rsid w:val="00967A50"/>
    <w:rsid w:val="009A4BB8"/>
    <w:rsid w:val="009A4DCC"/>
    <w:rsid w:val="009B2CAD"/>
    <w:rsid w:val="009C379E"/>
    <w:rsid w:val="009C3D7D"/>
    <w:rsid w:val="009D0D50"/>
    <w:rsid w:val="009D1548"/>
    <w:rsid w:val="00A14087"/>
    <w:rsid w:val="00A14890"/>
    <w:rsid w:val="00A20145"/>
    <w:rsid w:val="00A40FCA"/>
    <w:rsid w:val="00A47F3D"/>
    <w:rsid w:val="00A50B8F"/>
    <w:rsid w:val="00A52194"/>
    <w:rsid w:val="00A5616E"/>
    <w:rsid w:val="00A731F7"/>
    <w:rsid w:val="00A76023"/>
    <w:rsid w:val="00A9061C"/>
    <w:rsid w:val="00A965C8"/>
    <w:rsid w:val="00AA2C22"/>
    <w:rsid w:val="00AB31B5"/>
    <w:rsid w:val="00AC7A4A"/>
    <w:rsid w:val="00B056DF"/>
    <w:rsid w:val="00B11CAA"/>
    <w:rsid w:val="00B262D6"/>
    <w:rsid w:val="00B423F7"/>
    <w:rsid w:val="00B61ECA"/>
    <w:rsid w:val="00B70BA6"/>
    <w:rsid w:val="00B71115"/>
    <w:rsid w:val="00B76F7D"/>
    <w:rsid w:val="00BA0F81"/>
    <w:rsid w:val="00BA59EC"/>
    <w:rsid w:val="00BB294E"/>
    <w:rsid w:val="00BB3020"/>
    <w:rsid w:val="00BC7714"/>
    <w:rsid w:val="00BC7F6B"/>
    <w:rsid w:val="00BD11A1"/>
    <w:rsid w:val="00BD171B"/>
    <w:rsid w:val="00BD20A9"/>
    <w:rsid w:val="00BD6C0D"/>
    <w:rsid w:val="00BD6E7D"/>
    <w:rsid w:val="00BE0FCB"/>
    <w:rsid w:val="00BE37A5"/>
    <w:rsid w:val="00BF2FD1"/>
    <w:rsid w:val="00C021D9"/>
    <w:rsid w:val="00C07146"/>
    <w:rsid w:val="00C077CB"/>
    <w:rsid w:val="00C07D87"/>
    <w:rsid w:val="00C212DE"/>
    <w:rsid w:val="00C31A09"/>
    <w:rsid w:val="00C509AF"/>
    <w:rsid w:val="00C51F81"/>
    <w:rsid w:val="00C726B8"/>
    <w:rsid w:val="00C915B6"/>
    <w:rsid w:val="00CA1317"/>
    <w:rsid w:val="00CB7560"/>
    <w:rsid w:val="00CC6996"/>
    <w:rsid w:val="00CD339B"/>
    <w:rsid w:val="00CD3774"/>
    <w:rsid w:val="00CF2E7B"/>
    <w:rsid w:val="00D15656"/>
    <w:rsid w:val="00D2132D"/>
    <w:rsid w:val="00D315C5"/>
    <w:rsid w:val="00D34332"/>
    <w:rsid w:val="00D350DA"/>
    <w:rsid w:val="00D46C32"/>
    <w:rsid w:val="00D865AF"/>
    <w:rsid w:val="00D954B0"/>
    <w:rsid w:val="00DD2618"/>
    <w:rsid w:val="00DD632C"/>
    <w:rsid w:val="00DE082F"/>
    <w:rsid w:val="00DF36D8"/>
    <w:rsid w:val="00E05C43"/>
    <w:rsid w:val="00E10774"/>
    <w:rsid w:val="00E127D4"/>
    <w:rsid w:val="00E24479"/>
    <w:rsid w:val="00E33A0C"/>
    <w:rsid w:val="00E34FB9"/>
    <w:rsid w:val="00E359B1"/>
    <w:rsid w:val="00E4065B"/>
    <w:rsid w:val="00E61909"/>
    <w:rsid w:val="00E72648"/>
    <w:rsid w:val="00E76208"/>
    <w:rsid w:val="00E97E61"/>
    <w:rsid w:val="00EA123E"/>
    <w:rsid w:val="00EA7EF6"/>
    <w:rsid w:val="00EE42D8"/>
    <w:rsid w:val="00EF1E38"/>
    <w:rsid w:val="00F0559C"/>
    <w:rsid w:val="00F1016E"/>
    <w:rsid w:val="00F33191"/>
    <w:rsid w:val="00F42478"/>
    <w:rsid w:val="00F42529"/>
    <w:rsid w:val="00F509E4"/>
    <w:rsid w:val="00F51CB4"/>
    <w:rsid w:val="00F701FB"/>
    <w:rsid w:val="00F73D4C"/>
    <w:rsid w:val="00F7442A"/>
    <w:rsid w:val="00F75A5B"/>
    <w:rsid w:val="00F81776"/>
    <w:rsid w:val="00F86B91"/>
    <w:rsid w:val="00FA43C3"/>
    <w:rsid w:val="00FB0DAF"/>
    <w:rsid w:val="00FB43AF"/>
    <w:rsid w:val="00FD0060"/>
    <w:rsid w:val="00FD794B"/>
    <w:rsid w:val="00FE31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4332"/>
    <w:rPr>
      <w:sz w:val="24"/>
      <w:szCs w:val="24"/>
    </w:rPr>
  </w:style>
  <w:style w:type="paragraph" w:styleId="Heading1">
    <w:name w:val="heading 1"/>
    <w:basedOn w:val="Normal"/>
    <w:next w:val="Normal"/>
    <w:qFormat/>
    <w:rsid w:val="00CF2E7B"/>
    <w:pPr>
      <w:keepNext/>
      <w:numPr>
        <w:ilvl w:val="4"/>
        <w:numId w:val="1"/>
      </w:numPr>
      <w:tabs>
        <w:tab w:val="clear" w:pos="3615"/>
        <w:tab w:val="num" w:pos="375"/>
      </w:tabs>
      <w:spacing w:line="480" w:lineRule="auto"/>
      <w:ind w:left="375"/>
      <w:outlineLvl w:val="0"/>
    </w:pPr>
    <w:rPr>
      <w:b/>
      <w:bCs/>
    </w:rPr>
  </w:style>
  <w:style w:type="paragraph" w:styleId="Heading2">
    <w:name w:val="heading 2"/>
    <w:basedOn w:val="Normal"/>
    <w:next w:val="Normal"/>
    <w:qFormat/>
    <w:rsid w:val="003531F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5288"/>
    <w:pPr>
      <w:tabs>
        <w:tab w:val="center" w:pos="4320"/>
        <w:tab w:val="right" w:pos="8640"/>
      </w:tabs>
    </w:pPr>
  </w:style>
  <w:style w:type="character" w:styleId="PageNumber">
    <w:name w:val="page number"/>
    <w:basedOn w:val="DefaultParagraphFont"/>
    <w:rsid w:val="00085288"/>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qFormat/>
    <w:rsid w:val="00482F18"/>
    <w:rPr>
      <w:sz w:val="20"/>
      <w:szCs w:val="20"/>
    </w:rPr>
  </w:style>
  <w:style w:type="character" w:styleId="FootnoteReference">
    <w:name w:val="footnote reference"/>
    <w:aliases w:val="BVI fnr,Footnote Reference1"/>
    <w:uiPriority w:val="99"/>
    <w:rsid w:val="00482F18"/>
    <w:rPr>
      <w:vertAlign w:val="superscript"/>
    </w:rPr>
  </w:style>
  <w:style w:type="paragraph" w:styleId="Footer">
    <w:name w:val="footer"/>
    <w:basedOn w:val="Normal"/>
    <w:link w:val="FooterChar"/>
    <w:uiPriority w:val="99"/>
    <w:rsid w:val="006A1927"/>
    <w:pPr>
      <w:tabs>
        <w:tab w:val="center" w:pos="4320"/>
        <w:tab w:val="right" w:pos="8640"/>
      </w:tabs>
    </w:pPr>
  </w:style>
  <w:style w:type="character" w:styleId="Hyperlink">
    <w:name w:val="Hyperlink"/>
    <w:rsid w:val="004C537C"/>
    <w:rPr>
      <w:color w:val="0000FF"/>
      <w:u w:val="single"/>
    </w:rPr>
  </w:style>
  <w:style w:type="paragraph" w:styleId="BodyTextIndent2">
    <w:name w:val="Body Text Indent 2"/>
    <w:basedOn w:val="Normal"/>
    <w:rsid w:val="00CF2E7B"/>
    <w:pPr>
      <w:spacing w:line="480" w:lineRule="auto"/>
      <w:ind w:left="374" w:firstLine="748"/>
      <w:jc w:val="both"/>
    </w:pPr>
    <w:rPr>
      <w:spacing w:val="24"/>
      <w:szCs w:val="20"/>
    </w:rPr>
  </w:style>
  <w:style w:type="paragraph" w:styleId="BodyTextIndent">
    <w:name w:val="Body Text Indent"/>
    <w:basedOn w:val="Normal"/>
    <w:link w:val="BodyTextIndentChar"/>
    <w:rsid w:val="00CF2E7B"/>
    <w:pPr>
      <w:spacing w:line="480" w:lineRule="auto"/>
      <w:ind w:firstLine="720"/>
      <w:jc w:val="both"/>
    </w:pPr>
    <w:rPr>
      <w:rFonts w:ascii="Bookman Old Style" w:hAnsi="Bookman Old Style"/>
    </w:rPr>
  </w:style>
  <w:style w:type="paragraph" w:styleId="BodyText">
    <w:name w:val="Body Text"/>
    <w:basedOn w:val="Normal"/>
    <w:rsid w:val="00CF2E7B"/>
    <w:pPr>
      <w:spacing w:line="480" w:lineRule="auto"/>
      <w:jc w:val="both"/>
    </w:pPr>
    <w:rPr>
      <w:rFonts w:ascii="Bookman Old Style" w:hAnsi="Bookman Old Style"/>
      <w:bCs/>
    </w:rPr>
  </w:style>
  <w:style w:type="paragraph" w:styleId="BodyTextIndent3">
    <w:name w:val="Body Text Indent 3"/>
    <w:basedOn w:val="Normal"/>
    <w:rsid w:val="003531F3"/>
    <w:pPr>
      <w:spacing w:after="120"/>
      <w:ind w:left="360"/>
    </w:pPr>
    <w:rPr>
      <w:sz w:val="16"/>
      <w:szCs w:val="16"/>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link w:val="FootnoteText"/>
    <w:uiPriority w:val="99"/>
    <w:locked/>
    <w:rsid w:val="00CB7560"/>
    <w:rPr>
      <w:lang w:val="en-US" w:eastAsia="en-US" w:bidi="ar-SA"/>
    </w:rPr>
  </w:style>
  <w:style w:type="character" w:customStyle="1" w:styleId="fullpost">
    <w:name w:val="fullpost"/>
    <w:rsid w:val="00CB7560"/>
    <w:rPr>
      <w:rFonts w:cs="Times New Roman"/>
    </w:rPr>
  </w:style>
  <w:style w:type="paragraph" w:styleId="NormalWeb">
    <w:name w:val="Normal (Web)"/>
    <w:basedOn w:val="Normal"/>
    <w:uiPriority w:val="99"/>
    <w:rsid w:val="005915EB"/>
    <w:pPr>
      <w:spacing w:before="100" w:beforeAutospacing="1" w:after="100" w:afterAutospacing="1"/>
    </w:pPr>
  </w:style>
  <w:style w:type="character" w:styleId="Strong">
    <w:name w:val="Strong"/>
    <w:uiPriority w:val="22"/>
    <w:qFormat/>
    <w:rsid w:val="005915EB"/>
    <w:rPr>
      <w:b/>
      <w:bCs/>
    </w:rPr>
  </w:style>
  <w:style w:type="character" w:styleId="Emphasis">
    <w:name w:val="Emphasis"/>
    <w:uiPriority w:val="20"/>
    <w:qFormat/>
    <w:rsid w:val="005915EB"/>
    <w:rPr>
      <w:i/>
      <w:iCs/>
    </w:rPr>
  </w:style>
  <w:style w:type="paragraph" w:customStyle="1" w:styleId="Default">
    <w:name w:val="Default"/>
    <w:rsid w:val="001051D3"/>
    <w:pPr>
      <w:autoSpaceDE w:val="0"/>
      <w:autoSpaceDN w:val="0"/>
      <w:adjustRightInd w:val="0"/>
    </w:pPr>
    <w:rPr>
      <w:color w:val="000000"/>
      <w:sz w:val="24"/>
      <w:szCs w:val="24"/>
      <w:lang w:val="id-ID" w:eastAsia="id-ID"/>
    </w:rPr>
  </w:style>
  <w:style w:type="paragraph" w:styleId="BodyText2">
    <w:name w:val="Body Text 2"/>
    <w:basedOn w:val="Normal"/>
    <w:link w:val="BodyText2Char"/>
    <w:uiPriority w:val="99"/>
    <w:rsid w:val="001007F1"/>
    <w:pPr>
      <w:spacing w:after="120" w:line="480" w:lineRule="auto"/>
    </w:pPr>
  </w:style>
  <w:style w:type="character" w:customStyle="1" w:styleId="BodyText2Char">
    <w:name w:val="Body Text 2 Char"/>
    <w:link w:val="BodyText2"/>
    <w:uiPriority w:val="99"/>
    <w:rsid w:val="001007F1"/>
    <w:rPr>
      <w:sz w:val="24"/>
      <w:szCs w:val="24"/>
      <w:lang w:val="en-US" w:eastAsia="en-US"/>
    </w:rPr>
  </w:style>
  <w:style w:type="character" w:customStyle="1" w:styleId="apple-converted-space">
    <w:name w:val="apple-converted-space"/>
    <w:basedOn w:val="DefaultParagraphFont"/>
    <w:rsid w:val="00431A05"/>
  </w:style>
  <w:style w:type="paragraph" w:styleId="BodyText3">
    <w:name w:val="Body Text 3"/>
    <w:basedOn w:val="Normal"/>
    <w:link w:val="BodyText3Char"/>
    <w:rsid w:val="00674ECD"/>
    <w:pPr>
      <w:spacing w:after="120"/>
    </w:pPr>
    <w:rPr>
      <w:sz w:val="16"/>
      <w:szCs w:val="16"/>
    </w:rPr>
  </w:style>
  <w:style w:type="character" w:customStyle="1" w:styleId="BodyText3Char">
    <w:name w:val="Body Text 3 Char"/>
    <w:link w:val="BodyText3"/>
    <w:rsid w:val="00674ECD"/>
    <w:rPr>
      <w:sz w:val="16"/>
      <w:szCs w:val="16"/>
    </w:rPr>
  </w:style>
  <w:style w:type="character" w:customStyle="1" w:styleId="FooterChar">
    <w:name w:val="Footer Char"/>
    <w:link w:val="Footer"/>
    <w:uiPriority w:val="99"/>
    <w:rsid w:val="00674ECD"/>
    <w:rPr>
      <w:sz w:val="24"/>
      <w:szCs w:val="24"/>
    </w:rPr>
  </w:style>
  <w:style w:type="character" w:customStyle="1" w:styleId="HeaderChar">
    <w:name w:val="Header Char"/>
    <w:link w:val="Header"/>
    <w:uiPriority w:val="99"/>
    <w:rsid w:val="00674ECD"/>
    <w:rPr>
      <w:sz w:val="24"/>
      <w:szCs w:val="24"/>
    </w:rPr>
  </w:style>
  <w:style w:type="character" w:customStyle="1" w:styleId="BodyTextIndentChar">
    <w:name w:val="Body Text Indent Char"/>
    <w:link w:val="BodyTextIndent"/>
    <w:rsid w:val="0013754E"/>
    <w:rPr>
      <w:rFonts w:ascii="Bookman Old Style" w:hAnsi="Bookman Old Style"/>
      <w:sz w:val="24"/>
      <w:szCs w:val="24"/>
    </w:rPr>
  </w:style>
  <w:style w:type="paragraph" w:styleId="ListParagraph">
    <w:name w:val="List Paragraph"/>
    <w:aliases w:val="Body Text Char1,Char Char2,kepala,skripsi,Body of text,Header Char1"/>
    <w:basedOn w:val="Normal"/>
    <w:link w:val="ListParagraphChar"/>
    <w:uiPriority w:val="34"/>
    <w:qFormat/>
    <w:rsid w:val="00EF1E3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EF1E38"/>
    <w:rPr>
      <w:rFonts w:ascii="Calibri" w:eastAsia="Calibri" w:hAnsi="Calibri"/>
      <w:sz w:val="22"/>
      <w:szCs w:val="22"/>
      <w:lang w:val="id-ID"/>
    </w:rPr>
  </w:style>
  <w:style w:type="paragraph" w:styleId="BalloonText">
    <w:name w:val="Balloon Text"/>
    <w:basedOn w:val="Normal"/>
    <w:link w:val="BalloonTextChar"/>
    <w:rsid w:val="00A965C8"/>
    <w:rPr>
      <w:rFonts w:ascii="Segoe UI" w:hAnsi="Segoe UI" w:cs="Segoe UI"/>
      <w:sz w:val="18"/>
      <w:szCs w:val="18"/>
    </w:rPr>
  </w:style>
  <w:style w:type="character" w:customStyle="1" w:styleId="BalloonTextChar">
    <w:name w:val="Balloon Text Char"/>
    <w:link w:val="BalloonText"/>
    <w:rsid w:val="00A965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F2E7B"/>
    <w:pPr>
      <w:keepNext/>
      <w:numPr>
        <w:ilvl w:val="4"/>
        <w:numId w:val="1"/>
      </w:numPr>
      <w:tabs>
        <w:tab w:val="clear" w:pos="3615"/>
        <w:tab w:val="num" w:pos="375"/>
      </w:tabs>
      <w:spacing w:line="480" w:lineRule="auto"/>
      <w:ind w:left="375"/>
      <w:outlineLvl w:val="0"/>
    </w:pPr>
    <w:rPr>
      <w:b/>
      <w:bCs/>
    </w:rPr>
  </w:style>
  <w:style w:type="paragraph" w:styleId="Heading2">
    <w:name w:val="heading 2"/>
    <w:basedOn w:val="Normal"/>
    <w:next w:val="Normal"/>
    <w:qFormat/>
    <w:rsid w:val="003531F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5288"/>
    <w:pPr>
      <w:tabs>
        <w:tab w:val="center" w:pos="4320"/>
        <w:tab w:val="right" w:pos="8640"/>
      </w:tabs>
    </w:pPr>
  </w:style>
  <w:style w:type="character" w:styleId="PageNumber">
    <w:name w:val="page number"/>
    <w:basedOn w:val="DefaultParagraphFont"/>
    <w:rsid w:val="00085288"/>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qFormat/>
    <w:rsid w:val="00482F18"/>
    <w:rPr>
      <w:sz w:val="20"/>
      <w:szCs w:val="20"/>
    </w:rPr>
  </w:style>
  <w:style w:type="character" w:styleId="FootnoteReference">
    <w:name w:val="footnote reference"/>
    <w:aliases w:val="BVI fnr,Footnote Reference1"/>
    <w:uiPriority w:val="99"/>
    <w:rsid w:val="00482F18"/>
    <w:rPr>
      <w:vertAlign w:val="superscript"/>
    </w:rPr>
  </w:style>
  <w:style w:type="paragraph" w:styleId="Footer">
    <w:name w:val="footer"/>
    <w:basedOn w:val="Normal"/>
    <w:link w:val="FooterChar"/>
    <w:uiPriority w:val="99"/>
    <w:rsid w:val="006A1927"/>
    <w:pPr>
      <w:tabs>
        <w:tab w:val="center" w:pos="4320"/>
        <w:tab w:val="right" w:pos="8640"/>
      </w:tabs>
    </w:pPr>
  </w:style>
  <w:style w:type="character" w:styleId="Hyperlink">
    <w:name w:val="Hyperlink"/>
    <w:rsid w:val="004C537C"/>
    <w:rPr>
      <w:color w:val="0000FF"/>
      <w:u w:val="single"/>
    </w:rPr>
  </w:style>
  <w:style w:type="paragraph" w:styleId="BodyTextIndent2">
    <w:name w:val="Body Text Indent 2"/>
    <w:basedOn w:val="Normal"/>
    <w:rsid w:val="00CF2E7B"/>
    <w:pPr>
      <w:spacing w:line="480" w:lineRule="auto"/>
      <w:ind w:left="374" w:firstLine="748"/>
      <w:jc w:val="both"/>
    </w:pPr>
    <w:rPr>
      <w:spacing w:val="24"/>
      <w:szCs w:val="20"/>
    </w:rPr>
  </w:style>
  <w:style w:type="paragraph" w:styleId="BodyTextIndent">
    <w:name w:val="Body Text Indent"/>
    <w:basedOn w:val="Normal"/>
    <w:link w:val="BodyTextIndentChar"/>
    <w:rsid w:val="00CF2E7B"/>
    <w:pPr>
      <w:spacing w:line="480" w:lineRule="auto"/>
      <w:ind w:firstLine="720"/>
      <w:jc w:val="both"/>
    </w:pPr>
    <w:rPr>
      <w:rFonts w:ascii="Bookman Old Style" w:hAnsi="Bookman Old Style"/>
    </w:rPr>
  </w:style>
  <w:style w:type="paragraph" w:styleId="BodyText">
    <w:name w:val="Body Text"/>
    <w:basedOn w:val="Normal"/>
    <w:rsid w:val="00CF2E7B"/>
    <w:pPr>
      <w:spacing w:line="480" w:lineRule="auto"/>
      <w:jc w:val="both"/>
    </w:pPr>
    <w:rPr>
      <w:rFonts w:ascii="Bookman Old Style" w:hAnsi="Bookman Old Style"/>
      <w:bCs/>
    </w:rPr>
  </w:style>
  <w:style w:type="paragraph" w:styleId="BodyTextIndent3">
    <w:name w:val="Body Text Indent 3"/>
    <w:basedOn w:val="Normal"/>
    <w:rsid w:val="003531F3"/>
    <w:pPr>
      <w:spacing w:after="120"/>
      <w:ind w:left="360"/>
    </w:pPr>
    <w:rPr>
      <w:sz w:val="16"/>
      <w:szCs w:val="16"/>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link w:val="FootnoteText"/>
    <w:uiPriority w:val="99"/>
    <w:locked/>
    <w:rsid w:val="00CB7560"/>
    <w:rPr>
      <w:lang w:val="en-US" w:eastAsia="en-US" w:bidi="ar-SA"/>
    </w:rPr>
  </w:style>
  <w:style w:type="character" w:customStyle="1" w:styleId="fullpost">
    <w:name w:val="fullpost"/>
    <w:rsid w:val="00CB7560"/>
    <w:rPr>
      <w:rFonts w:cs="Times New Roman"/>
    </w:rPr>
  </w:style>
  <w:style w:type="paragraph" w:styleId="NormalWeb">
    <w:name w:val="Normal (Web)"/>
    <w:basedOn w:val="Normal"/>
    <w:uiPriority w:val="99"/>
    <w:rsid w:val="005915EB"/>
    <w:pPr>
      <w:spacing w:before="100" w:beforeAutospacing="1" w:after="100" w:afterAutospacing="1"/>
    </w:pPr>
  </w:style>
  <w:style w:type="character" w:styleId="Strong">
    <w:name w:val="Strong"/>
    <w:uiPriority w:val="22"/>
    <w:qFormat/>
    <w:rsid w:val="005915EB"/>
    <w:rPr>
      <w:b/>
      <w:bCs/>
    </w:rPr>
  </w:style>
  <w:style w:type="character" w:styleId="Emphasis">
    <w:name w:val="Emphasis"/>
    <w:uiPriority w:val="20"/>
    <w:qFormat/>
    <w:rsid w:val="005915EB"/>
    <w:rPr>
      <w:i/>
      <w:iCs/>
    </w:rPr>
  </w:style>
  <w:style w:type="paragraph" w:customStyle="1" w:styleId="Default">
    <w:name w:val="Default"/>
    <w:rsid w:val="001051D3"/>
    <w:pPr>
      <w:autoSpaceDE w:val="0"/>
      <w:autoSpaceDN w:val="0"/>
      <w:adjustRightInd w:val="0"/>
    </w:pPr>
    <w:rPr>
      <w:color w:val="000000"/>
      <w:sz w:val="24"/>
      <w:szCs w:val="24"/>
      <w:lang w:val="id-ID" w:eastAsia="id-ID"/>
    </w:rPr>
  </w:style>
  <w:style w:type="paragraph" w:styleId="BodyText2">
    <w:name w:val="Body Text 2"/>
    <w:basedOn w:val="Normal"/>
    <w:link w:val="BodyText2Char"/>
    <w:uiPriority w:val="99"/>
    <w:rsid w:val="001007F1"/>
    <w:pPr>
      <w:spacing w:after="120" w:line="480" w:lineRule="auto"/>
    </w:pPr>
  </w:style>
  <w:style w:type="character" w:customStyle="1" w:styleId="BodyText2Char">
    <w:name w:val="Body Text 2 Char"/>
    <w:link w:val="BodyText2"/>
    <w:uiPriority w:val="99"/>
    <w:rsid w:val="001007F1"/>
    <w:rPr>
      <w:sz w:val="24"/>
      <w:szCs w:val="24"/>
      <w:lang w:val="en-US" w:eastAsia="en-US"/>
    </w:rPr>
  </w:style>
  <w:style w:type="character" w:customStyle="1" w:styleId="apple-converted-space">
    <w:name w:val="apple-converted-space"/>
    <w:basedOn w:val="DefaultParagraphFont"/>
    <w:rsid w:val="00431A05"/>
  </w:style>
  <w:style w:type="paragraph" w:styleId="BodyText3">
    <w:name w:val="Body Text 3"/>
    <w:basedOn w:val="Normal"/>
    <w:link w:val="BodyText3Char"/>
    <w:rsid w:val="00674ECD"/>
    <w:pPr>
      <w:spacing w:after="120"/>
    </w:pPr>
    <w:rPr>
      <w:sz w:val="16"/>
      <w:szCs w:val="16"/>
    </w:rPr>
  </w:style>
  <w:style w:type="character" w:customStyle="1" w:styleId="BodyText3Char">
    <w:name w:val="Body Text 3 Char"/>
    <w:link w:val="BodyText3"/>
    <w:rsid w:val="00674ECD"/>
    <w:rPr>
      <w:sz w:val="16"/>
      <w:szCs w:val="16"/>
    </w:rPr>
  </w:style>
  <w:style w:type="character" w:customStyle="1" w:styleId="FooterChar">
    <w:name w:val="Footer Char"/>
    <w:link w:val="Footer"/>
    <w:uiPriority w:val="99"/>
    <w:rsid w:val="00674ECD"/>
    <w:rPr>
      <w:sz w:val="24"/>
      <w:szCs w:val="24"/>
    </w:rPr>
  </w:style>
  <w:style w:type="character" w:customStyle="1" w:styleId="HeaderChar">
    <w:name w:val="Header Char"/>
    <w:link w:val="Header"/>
    <w:uiPriority w:val="99"/>
    <w:rsid w:val="00674ECD"/>
    <w:rPr>
      <w:sz w:val="24"/>
      <w:szCs w:val="24"/>
    </w:rPr>
  </w:style>
  <w:style w:type="character" w:customStyle="1" w:styleId="BodyTextIndentChar">
    <w:name w:val="Body Text Indent Char"/>
    <w:link w:val="BodyTextIndent"/>
    <w:rsid w:val="0013754E"/>
    <w:rPr>
      <w:rFonts w:ascii="Bookman Old Style" w:hAnsi="Bookman Old Style"/>
      <w:sz w:val="24"/>
      <w:szCs w:val="24"/>
    </w:rPr>
  </w:style>
  <w:style w:type="paragraph" w:styleId="ListParagraph">
    <w:name w:val="List Paragraph"/>
    <w:aliases w:val="Body Text Char1,Char Char2,kepala,skripsi,Body of text,Header Char1"/>
    <w:basedOn w:val="Normal"/>
    <w:link w:val="ListParagraphChar"/>
    <w:uiPriority w:val="34"/>
    <w:qFormat/>
    <w:rsid w:val="00EF1E3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EF1E38"/>
    <w:rPr>
      <w:rFonts w:ascii="Calibri" w:eastAsia="Calibri" w:hAnsi="Calibri"/>
      <w:sz w:val="22"/>
      <w:szCs w:val="22"/>
      <w:lang w:val="id-ID"/>
    </w:rPr>
  </w:style>
  <w:style w:type="paragraph" w:styleId="BalloonText">
    <w:name w:val="Balloon Text"/>
    <w:basedOn w:val="Normal"/>
    <w:link w:val="BalloonTextChar"/>
    <w:rsid w:val="00A965C8"/>
    <w:rPr>
      <w:rFonts w:ascii="Segoe UI" w:hAnsi="Segoe UI" w:cs="Segoe UI"/>
      <w:sz w:val="18"/>
      <w:szCs w:val="18"/>
    </w:rPr>
  </w:style>
  <w:style w:type="character" w:customStyle="1" w:styleId="BalloonTextChar">
    <w:name w:val="Balloon Text Char"/>
    <w:link w:val="BalloonText"/>
    <w:rsid w:val="00A965C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5870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omp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8B805-1258-437C-94E3-C2376C34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3932</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BAB I</vt:lpstr>
    </vt:vector>
  </TitlesOfParts>
  <Company>Microsoft Corporation</Company>
  <LinksUpToDate>false</LinksUpToDate>
  <CharactersWithSpaces>26293</CharactersWithSpaces>
  <SharedDoc>false</SharedDoc>
  <HLinks>
    <vt:vector size="6" baseType="variant">
      <vt:variant>
        <vt:i4>66</vt:i4>
      </vt:variant>
      <vt:variant>
        <vt:i4>0</vt:i4>
      </vt:variant>
      <vt:variant>
        <vt:i4>0</vt:i4>
      </vt:variant>
      <vt:variant>
        <vt:i4>5</vt:i4>
      </vt:variant>
      <vt:variant>
        <vt:lpwstr>http://www.freelists.org/cgibin/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Server</dc:creator>
  <cp:lastModifiedBy>AsusWin7</cp:lastModifiedBy>
  <cp:revision>2</cp:revision>
  <cp:lastPrinted>2025-08-11T01:40:00Z</cp:lastPrinted>
  <dcterms:created xsi:type="dcterms:W3CDTF">2025-11-21T03:31:00Z</dcterms:created>
  <dcterms:modified xsi:type="dcterms:W3CDTF">2025-11-21T03:31:00Z</dcterms:modified>
</cp:coreProperties>
</file>