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8D" w:rsidRPr="007319DF" w:rsidRDefault="001C2A8D" w:rsidP="001C2A8D">
      <w:pPr>
        <w:pStyle w:val="Default"/>
        <w:spacing w:line="432" w:lineRule="auto"/>
        <w:jc w:val="center"/>
        <w:rPr>
          <w:b/>
        </w:rPr>
      </w:pPr>
      <w:r w:rsidRPr="007319DF">
        <w:rPr>
          <w:b/>
        </w:rPr>
        <w:t>BAB IV</w:t>
      </w:r>
    </w:p>
    <w:p w:rsidR="001C2A8D" w:rsidRPr="007319DF" w:rsidRDefault="001C2A8D" w:rsidP="001C2A8D">
      <w:pPr>
        <w:pStyle w:val="Default"/>
        <w:spacing w:line="432" w:lineRule="auto"/>
        <w:jc w:val="center"/>
        <w:rPr>
          <w:b/>
        </w:rPr>
      </w:pPr>
      <w:r w:rsidRPr="007319DF">
        <w:rPr>
          <w:b/>
        </w:rPr>
        <w:t>HASIL PENELITIAN DAN PEMBAHASAN</w:t>
      </w:r>
    </w:p>
    <w:p w:rsidR="001C2A8D" w:rsidRPr="007319DF" w:rsidRDefault="001C2A8D" w:rsidP="00AE61FC">
      <w:pPr>
        <w:pStyle w:val="Default"/>
        <w:numPr>
          <w:ilvl w:val="2"/>
          <w:numId w:val="7"/>
        </w:numPr>
        <w:tabs>
          <w:tab w:val="left" w:pos="426"/>
        </w:tabs>
        <w:spacing w:line="432" w:lineRule="auto"/>
        <w:ind w:left="426" w:hanging="426"/>
        <w:jc w:val="both"/>
        <w:rPr>
          <w:b/>
        </w:rPr>
      </w:pPr>
      <w:bookmarkStart w:id="0" w:name="_Hlk148628960"/>
      <w:r w:rsidRPr="007319DF">
        <w:rPr>
          <w:b/>
        </w:rPr>
        <w:t xml:space="preserve">Bentuk </w:t>
      </w:r>
      <w:r w:rsidRPr="007319DF">
        <w:rPr>
          <w:rFonts w:eastAsia="Arial"/>
          <w:b/>
          <w:iCs/>
        </w:rPr>
        <w:t xml:space="preserve">Kampanye Hitam </w:t>
      </w:r>
      <w:r w:rsidRPr="007319DF">
        <w:rPr>
          <w:rFonts w:eastAsia="Arial"/>
          <w:b/>
          <w:i/>
          <w:iCs/>
        </w:rPr>
        <w:t>(Black Champaign)</w:t>
      </w:r>
      <w:r w:rsidRPr="007319DF">
        <w:rPr>
          <w:rFonts w:eastAsia="Arial"/>
          <w:b/>
          <w:iCs/>
        </w:rPr>
        <w:t xml:space="preserve"> Di Media Sosial Dalam </w:t>
      </w:r>
      <w:r w:rsidRPr="007319DF">
        <w:rPr>
          <w:b/>
        </w:rPr>
        <w:t xml:space="preserve">Pemilihan Umum </w:t>
      </w:r>
      <w:bookmarkEnd w:id="0"/>
    </w:p>
    <w:p w:rsidR="001C2A8D" w:rsidRPr="007319DF" w:rsidRDefault="001C2A8D" w:rsidP="001C2A8D">
      <w:pPr>
        <w:autoSpaceDE w:val="0"/>
        <w:autoSpaceDN w:val="0"/>
        <w:adjustRightInd w:val="0"/>
        <w:spacing w:line="480" w:lineRule="auto"/>
        <w:ind w:firstLine="709"/>
        <w:jc w:val="both"/>
      </w:pPr>
      <w:r w:rsidRPr="007319DF">
        <w:t>Sebelum dilaksanakannya pemilu selalu didahului dengan adanya kegiatan kampanye. Perkembangan teknologi komunikasi berperan besar dalam kegiatan kampanye dan dengan adanya media sosial tentu sangat membantu kegiatan kampanye agar lebih masif dan hemat anggaran, namun tidak hanya efek positif yang dirasakan dalam penggunaan media sosial sebagai alat kampanye.</w:t>
      </w:r>
    </w:p>
    <w:p w:rsidR="001C2A8D" w:rsidRPr="007319DF" w:rsidRDefault="001C2A8D" w:rsidP="001C2A8D">
      <w:pPr>
        <w:pStyle w:val="Default"/>
        <w:spacing w:line="480" w:lineRule="auto"/>
        <w:ind w:firstLine="709"/>
        <w:jc w:val="both"/>
      </w:pPr>
      <w:r w:rsidRPr="007319DF">
        <w:t>Kegiatan pemilu tidak dapat dipisahkan dengan suatu kegiatan yang umunya dikenal dengan istilah kampanye. Keduanya, baik itu pemilu maupun kampanye dapat diibaratkan bagai dua sisi mata uang logam yang tak terpisahkan antara satu dengan yang lainnya. Pasal 1 angka 35 Undang-Undang Nomor 7 Tahun 2017 Tentang Pemilihan Umum memberikan definisi bahwa kampanye pemilu adalah suatu kegiatan yang dilakukan oleh peserta pemilu atau pihak lain yang ditunjuk oleh peserta pemilu yakni partai politik yang berisi sekelompok orang yang terorganisir maupun oleh peserta pemilu perseorangan, yang isi materinya adalah tidak lain untuk meyakinkan pemilih dengan menyampaikan sekaligus menawarkan visi, misi, program yang akan dijalankan dan diusahakan dan/atau sekaligus memperlihatkan citra diri peserta pemilu sebagai bentuk promosi.</w:t>
      </w:r>
    </w:p>
    <w:p w:rsidR="001C2A8D" w:rsidRPr="007319DF" w:rsidRDefault="001C2A8D" w:rsidP="001C2A8D">
      <w:pPr>
        <w:pStyle w:val="Default"/>
        <w:spacing w:line="480" w:lineRule="auto"/>
        <w:ind w:firstLine="709"/>
        <w:jc w:val="both"/>
      </w:pPr>
      <w:r w:rsidRPr="007319DF">
        <w:t xml:space="preserve">Kampanye dikenal pula merupakan salah satu bagian dalam komunikasi politik. Komunikasi politik dalam hal ini merupakan sarana dan wahana yang dipersiapkan sebagai perantara untuk menyampaikan pesan-pesan politik. </w:t>
      </w:r>
      <w:r w:rsidRPr="007319DF">
        <w:lastRenderedPageBreak/>
        <w:t>Komunikasi politik yang dimaksud dilakukan sebagai upaya untuk memberikan pengaruh bagi masyarakat secara terorganisir dan terus menerus dalam waktu yang telah ditetapkan.</w:t>
      </w:r>
      <w:r w:rsidRPr="007319DF">
        <w:rPr>
          <w:rStyle w:val="FootnoteReference"/>
        </w:rPr>
        <w:footnoteReference w:id="2"/>
      </w:r>
    </w:p>
    <w:p w:rsidR="001C2A8D" w:rsidRPr="007319DF" w:rsidRDefault="001C2A8D" w:rsidP="001C2A8D">
      <w:pPr>
        <w:pStyle w:val="Default"/>
        <w:spacing w:line="480" w:lineRule="auto"/>
        <w:ind w:firstLine="709"/>
        <w:jc w:val="both"/>
      </w:pPr>
      <w:r w:rsidRPr="007319DF">
        <w:t>Kampanye selalu dijadikan sebagai senjata dalam strategi berpolitik untuk mencapai tujuan politik yang dikehendaki pada dasarnya terdiri dari 3 (tiga) jenis apabila dilihat dari segi substansi di dalam kampanye itu sendiri yaitu:</w:t>
      </w:r>
    </w:p>
    <w:p w:rsidR="001C2A8D" w:rsidRPr="007319DF" w:rsidRDefault="001C2A8D" w:rsidP="00AE61FC">
      <w:pPr>
        <w:pStyle w:val="Default"/>
        <w:numPr>
          <w:ilvl w:val="6"/>
          <w:numId w:val="2"/>
        </w:numPr>
        <w:tabs>
          <w:tab w:val="clear" w:pos="5145"/>
          <w:tab w:val="num" w:pos="1080"/>
        </w:tabs>
        <w:ind w:left="1080"/>
        <w:jc w:val="both"/>
      </w:pPr>
      <w:r w:rsidRPr="007319DF">
        <w:t xml:space="preserve">Kampanye positif </w:t>
      </w:r>
      <w:r w:rsidRPr="007319DF">
        <w:rPr>
          <w:i/>
          <w:iCs/>
        </w:rPr>
        <w:t>(positive compaign)</w:t>
      </w:r>
      <w:r w:rsidRPr="007319DF">
        <w:t>, yakni kampanye yang substansinya mengenai profil peserta pemilu yang sedang dikampanyekan dengan memuat berbagai informasi berupa promosi keunggulan dari yang bersangkutan atau segala hal yang dianggap positif, yang dikenal dengan istilah politik pencitraan.</w:t>
      </w:r>
    </w:p>
    <w:p w:rsidR="001C2A8D" w:rsidRPr="007319DF" w:rsidRDefault="001C2A8D" w:rsidP="00AE61FC">
      <w:pPr>
        <w:pStyle w:val="Default"/>
        <w:numPr>
          <w:ilvl w:val="6"/>
          <w:numId w:val="2"/>
        </w:numPr>
        <w:tabs>
          <w:tab w:val="clear" w:pos="5145"/>
          <w:tab w:val="num" w:pos="1080"/>
        </w:tabs>
        <w:ind w:left="1080"/>
        <w:jc w:val="both"/>
      </w:pPr>
      <w:r w:rsidRPr="007319DF">
        <w:t xml:space="preserve">Kampanye negatif </w:t>
      </w:r>
      <w:r w:rsidRPr="007319DF">
        <w:rPr>
          <w:i/>
          <w:iCs/>
        </w:rPr>
        <w:t>(negative campaign)</w:t>
      </w:r>
      <w:r w:rsidRPr="007319DF">
        <w:t xml:space="preserve">, yakni kampanye yang substansinya membeberkan mengenai kesalahan dan kelemahan atau kekurangan yang ada pada diri lawan politik yang bersangkutan. Kelemahan yang dimaksud adalah merupakan fakta terhadap segala hal yang pernah terjadi sebelumnya atau bahkan sedang terjadi yang senyatanya ada dengan bukti rekam jejak negatif yang dapat dipertanggungjawabkan. </w:t>
      </w:r>
    </w:p>
    <w:p w:rsidR="001C2A8D" w:rsidRPr="007319DF" w:rsidRDefault="001C2A8D" w:rsidP="00AE61FC">
      <w:pPr>
        <w:pStyle w:val="Default"/>
        <w:numPr>
          <w:ilvl w:val="6"/>
          <w:numId w:val="2"/>
        </w:numPr>
        <w:tabs>
          <w:tab w:val="clear" w:pos="5145"/>
          <w:tab w:val="num" w:pos="1080"/>
        </w:tabs>
        <w:ind w:left="1080"/>
        <w:jc w:val="both"/>
      </w:pPr>
      <w:r w:rsidRPr="007319DF">
        <w:t xml:space="preserve">Kampanye hitam </w:t>
      </w:r>
      <w:r w:rsidRPr="007319DF">
        <w:rPr>
          <w:i/>
          <w:iCs/>
        </w:rPr>
        <w:t>(black campaign)</w:t>
      </w:r>
      <w:r w:rsidRPr="007319DF">
        <w:t>, yakni kampanye yang substansinya adalah membeberkan segala sesuatu yang penuh dengan kebohongan, fitnah, omong kosong atau rumor yang sengaja diciptakan oleh lawan politik yang bersangkutan dengan tidak bersumber dan tidak dapat dipertanggungjawabkan. Hal inilah yang biasa dikenal dengan istilah pembunuhan karakter.</w:t>
      </w:r>
      <w:r w:rsidRPr="007319DF">
        <w:rPr>
          <w:rStyle w:val="FootnoteReference"/>
        </w:rPr>
        <w:footnoteReference w:id="3"/>
      </w:r>
    </w:p>
    <w:p w:rsidR="001C2A8D" w:rsidRPr="007319DF" w:rsidRDefault="001C2A8D" w:rsidP="001C2A8D">
      <w:pPr>
        <w:pStyle w:val="Default"/>
        <w:tabs>
          <w:tab w:val="num" w:pos="1080"/>
        </w:tabs>
        <w:ind w:left="1080"/>
        <w:jc w:val="both"/>
      </w:pPr>
    </w:p>
    <w:p w:rsidR="001C2A8D" w:rsidRPr="007319DF" w:rsidRDefault="001C2A8D" w:rsidP="001C2A8D">
      <w:pPr>
        <w:pStyle w:val="Default"/>
        <w:spacing w:line="480" w:lineRule="auto"/>
        <w:ind w:firstLine="709"/>
        <w:jc w:val="both"/>
      </w:pPr>
      <w:r w:rsidRPr="007319DF">
        <w:t xml:space="preserve"> Kampanye dapat dilakukan dengan berbagai cara yang telah diatur sedemikian rupa oleh peserta pemilu beserta tim sukses masing-masing. Hal tersebut dilakukan demi bertambahnya perolehan suara sebagai bentuk pencapaian dukungan massa pemilih untuk memenangkan pemilu. Selain untuk melakukan pencapaian dukungan dalam suatu proses pengambilan keputusan di dalam suatu kelompok, kampanye juga bisa dilakukan guna untuk mempengaruhi, </w:t>
      </w:r>
      <w:r w:rsidRPr="007319DF">
        <w:lastRenderedPageBreak/>
        <w:t>menghambat, atau bahkan membelokkan suatu tujuan pencapaian yang dicita-citakan.</w:t>
      </w:r>
    </w:p>
    <w:p w:rsidR="001C2A8D" w:rsidRPr="007319DF" w:rsidRDefault="001C2A8D" w:rsidP="001C2A8D">
      <w:pPr>
        <w:pStyle w:val="Default"/>
        <w:spacing w:line="444" w:lineRule="auto"/>
        <w:ind w:firstLine="709"/>
        <w:jc w:val="both"/>
      </w:pPr>
      <w:r w:rsidRPr="007319DF">
        <w:t>Faktanya yang akan dipilih atau yang umumnya disebut dengan peserta pemilu, ada kemungkinan mempunyai kualitas yang seimbang yakni sama kebagusannya atau bahkan sama dalam hal keburukannya, baik dalam hal persepsi rakyat mengenai citra dirinya maupun dalam hal visi, misi dan rencana program kerja kedepannya dan untuk memperoleh dukungan suara sekaligus memenangkan pemilu, setiap peserta pemilu mempunyai strategi atau perencanaan yang berbeda-beda dalam melakukan kampanye.</w:t>
      </w:r>
      <w:r w:rsidRPr="007319DF">
        <w:rPr>
          <w:rStyle w:val="FootnoteReference"/>
        </w:rPr>
        <w:footnoteReference w:id="4"/>
      </w:r>
    </w:p>
    <w:p w:rsidR="001C2A8D" w:rsidRPr="007319DF" w:rsidRDefault="001C2A8D" w:rsidP="001C2A8D">
      <w:pPr>
        <w:pStyle w:val="Default"/>
        <w:spacing w:line="444" w:lineRule="auto"/>
        <w:ind w:firstLine="709"/>
        <w:jc w:val="both"/>
      </w:pPr>
      <w:r w:rsidRPr="007319DF">
        <w:t>Strategi kampanye masing-masing peserta pemilu dapat difungsikan secara penuh yakni dengan membuat sekaligus mempromosikan citra diri yang dapat memberikan persepsi baik kepada masyarakat mengenai mana yang nantinya dinilai lebih unggul di mata masyarakat sebagai pemilih. Strategi kampanye dapat diartikan sebagai perencanaan secara menyeluruh oleh peserta pemilu baik secara perseorangan maupun oleh sekelompok orang atau organisasi politik yang sifatnya sebagai suatu hal yang sudah dapat dipastikan mengenai tindakan-tindakan apa saja yang kiranya akan dijalankan pada saat itu dalam jangka waktu tertentu, yang tujuannya tidak lain adalah untuk memperoleh dukungan politik dari masyarakat demi mencapai tujuan politik di masa yang akan datang.</w:t>
      </w:r>
      <w:r w:rsidRPr="007319DF">
        <w:rPr>
          <w:rStyle w:val="FootnoteReference"/>
        </w:rPr>
        <w:footnoteReference w:id="5"/>
      </w:r>
    </w:p>
    <w:p w:rsidR="001C2A8D" w:rsidRPr="007319DF" w:rsidRDefault="001C2A8D" w:rsidP="001C2A8D">
      <w:pPr>
        <w:pStyle w:val="Default"/>
        <w:spacing w:line="516" w:lineRule="auto"/>
        <w:ind w:firstLine="709"/>
        <w:jc w:val="both"/>
      </w:pPr>
      <w:r w:rsidRPr="007319DF">
        <w:t xml:space="preserve">Kenyataannya, strategi kampanye sering dilakukan dengan menghalalkan berbagai cara sehingga dalam prosesnya, kampanye seolah-olah dianggap merupakan sebuah wahana untuk saling menjatuhkan antar peserta pemilu satu </w:t>
      </w:r>
      <w:r w:rsidRPr="007319DF">
        <w:lastRenderedPageBreak/>
        <w:t>sama lain dan sekaligus berupaya keras membentuk citra diri sebagai bentuk promosi diri secara baik dan positif untuk meyakinkan pemilih.</w:t>
      </w:r>
    </w:p>
    <w:p w:rsidR="001C2A8D" w:rsidRPr="007319DF" w:rsidRDefault="001C2A8D" w:rsidP="001C2A8D">
      <w:pPr>
        <w:autoSpaceDE w:val="0"/>
        <w:autoSpaceDN w:val="0"/>
        <w:adjustRightInd w:val="0"/>
        <w:spacing w:line="480" w:lineRule="auto"/>
        <w:ind w:firstLine="709"/>
        <w:jc w:val="both"/>
      </w:pPr>
      <w:r w:rsidRPr="007319DF">
        <w:t xml:space="preserve">Salah satu efek negatif penggunaan media sosial dalam kampanye adalah adanya kampanye hitam atau </w:t>
      </w:r>
      <w:r w:rsidRPr="007319DF">
        <w:rPr>
          <w:rStyle w:val="Emphasis"/>
        </w:rPr>
        <w:t>black campaign</w:t>
      </w:r>
      <w:r w:rsidRPr="007319DF">
        <w:t xml:space="preserve">. </w:t>
      </w:r>
      <w:r w:rsidRPr="007319DF">
        <w:rPr>
          <w:rStyle w:val="Emphasis"/>
        </w:rPr>
        <w:t xml:space="preserve">Black campaign </w:t>
      </w:r>
      <w:r w:rsidRPr="007319DF">
        <w:t>dapat berupa :</w:t>
      </w:r>
    </w:p>
    <w:p w:rsidR="001C2A8D" w:rsidRPr="007319DF" w:rsidRDefault="001C2A8D" w:rsidP="00AE61FC">
      <w:pPr>
        <w:numPr>
          <w:ilvl w:val="4"/>
          <w:numId w:val="3"/>
        </w:numPr>
        <w:tabs>
          <w:tab w:val="clear" w:pos="3600"/>
          <w:tab w:val="num" w:pos="360"/>
        </w:tabs>
        <w:autoSpaceDE w:val="0"/>
        <w:autoSpaceDN w:val="0"/>
        <w:adjustRightInd w:val="0"/>
        <w:spacing w:line="480" w:lineRule="auto"/>
        <w:ind w:left="360"/>
        <w:jc w:val="both"/>
      </w:pPr>
      <w:r w:rsidRPr="007319DF">
        <w:t>Tindakan penghinaan.</w:t>
      </w:r>
    </w:p>
    <w:p w:rsidR="001C2A8D" w:rsidRPr="007319DF" w:rsidRDefault="001C2A8D" w:rsidP="00AE61FC">
      <w:pPr>
        <w:numPr>
          <w:ilvl w:val="4"/>
          <w:numId w:val="3"/>
        </w:numPr>
        <w:tabs>
          <w:tab w:val="clear" w:pos="3600"/>
          <w:tab w:val="num" w:pos="360"/>
        </w:tabs>
        <w:autoSpaceDE w:val="0"/>
        <w:autoSpaceDN w:val="0"/>
        <w:adjustRightInd w:val="0"/>
        <w:spacing w:line="480" w:lineRule="auto"/>
        <w:ind w:left="360"/>
        <w:jc w:val="both"/>
      </w:pPr>
      <w:r w:rsidRPr="007319DF">
        <w:t>Fitnah</w:t>
      </w:r>
    </w:p>
    <w:p w:rsidR="001C2A8D" w:rsidRPr="007319DF" w:rsidRDefault="001C2A8D" w:rsidP="00AE61FC">
      <w:pPr>
        <w:numPr>
          <w:ilvl w:val="4"/>
          <w:numId w:val="3"/>
        </w:numPr>
        <w:tabs>
          <w:tab w:val="clear" w:pos="3600"/>
          <w:tab w:val="num" w:pos="360"/>
        </w:tabs>
        <w:autoSpaceDE w:val="0"/>
        <w:autoSpaceDN w:val="0"/>
        <w:adjustRightInd w:val="0"/>
        <w:spacing w:line="480" w:lineRule="auto"/>
        <w:ind w:left="360"/>
        <w:jc w:val="both"/>
      </w:pPr>
      <w:r w:rsidRPr="007319DF">
        <w:rPr>
          <w:rStyle w:val="Emphasis"/>
        </w:rPr>
        <w:t>Bullying</w:t>
      </w:r>
    </w:p>
    <w:p w:rsidR="001C2A8D" w:rsidRPr="007319DF" w:rsidRDefault="001C2A8D" w:rsidP="00AE61FC">
      <w:pPr>
        <w:numPr>
          <w:ilvl w:val="4"/>
          <w:numId w:val="3"/>
        </w:numPr>
        <w:tabs>
          <w:tab w:val="clear" w:pos="3600"/>
          <w:tab w:val="num" w:pos="360"/>
        </w:tabs>
        <w:autoSpaceDE w:val="0"/>
        <w:autoSpaceDN w:val="0"/>
        <w:adjustRightInd w:val="0"/>
        <w:spacing w:line="480" w:lineRule="auto"/>
        <w:ind w:left="360"/>
        <w:jc w:val="both"/>
      </w:pPr>
      <w:r w:rsidRPr="007319DF">
        <w:t xml:space="preserve">Menyebarkan berita bohong </w:t>
      </w:r>
      <w:r w:rsidRPr="007319DF">
        <w:rPr>
          <w:i/>
        </w:rPr>
        <w:t xml:space="preserve"> (Hoax)</w:t>
      </w:r>
      <w:r w:rsidRPr="007319DF">
        <w:t xml:space="preserve">, </w:t>
      </w:r>
      <w:r w:rsidRPr="007319DF">
        <w:rPr>
          <w:rStyle w:val="Emphasis"/>
        </w:rPr>
        <w:t>rumors</w:t>
      </w:r>
      <w:r w:rsidRPr="007319DF">
        <w:t xml:space="preserve"> di berbagai media </w:t>
      </w:r>
      <w:r w:rsidRPr="007319DF">
        <w:rPr>
          <w:rStyle w:val="Emphasis"/>
        </w:rPr>
        <w:t>online</w:t>
      </w:r>
      <w:r w:rsidRPr="007319DF">
        <w:t xml:space="preserve"> seperti </w:t>
      </w:r>
      <w:r w:rsidRPr="007319DF">
        <w:rPr>
          <w:i/>
        </w:rPr>
        <w:t>Twitter, Facebook, Tumblr, Chirpstory,</w:t>
      </w:r>
      <w:r w:rsidRPr="007319DF">
        <w:t xml:space="preserve"> Forum seperti Kaskus, Instragram, hingga pembuatan </w:t>
      </w:r>
      <w:r w:rsidRPr="007319DF">
        <w:rPr>
          <w:i/>
        </w:rPr>
        <w:t>website</w:t>
      </w:r>
      <w:r w:rsidRPr="007319DF">
        <w:t xml:space="preserve"> siluman yang begitu mudah dibuat secara gratis. </w:t>
      </w:r>
    </w:p>
    <w:p w:rsidR="001C2A8D" w:rsidRPr="007319DF" w:rsidRDefault="001C2A8D" w:rsidP="001C2A8D">
      <w:pPr>
        <w:autoSpaceDE w:val="0"/>
        <w:autoSpaceDN w:val="0"/>
        <w:adjustRightInd w:val="0"/>
        <w:spacing w:line="480" w:lineRule="auto"/>
        <w:ind w:firstLine="709"/>
        <w:jc w:val="both"/>
      </w:pPr>
      <w:r w:rsidRPr="007319DF">
        <w:rPr>
          <w:rStyle w:val="Emphasis"/>
        </w:rPr>
        <w:t>Black campaign</w:t>
      </w:r>
      <w:r w:rsidRPr="007319DF">
        <w:t xml:space="preserve"> dapat dilakukan oleh perseorangan atau kelompok dengan tujuan pembentukan opini, pencemaran nama baik dan rekayasa karakter buruk calon kepala daerah melalui pemaparan data-data yang direkayasa sehingga terlihat </w:t>
      </w:r>
      <w:r w:rsidRPr="007319DF">
        <w:rPr>
          <w:rStyle w:val="Emphasis"/>
        </w:rPr>
        <w:t>valid</w:t>
      </w:r>
      <w:r w:rsidRPr="007319DF">
        <w:t xml:space="preserve"> dan terpercaya, yang mana hal ini dapat mempengauhi persepsi dan pandangan masyarakat tentang elektabilitas calon peserta pemilu.</w:t>
      </w:r>
    </w:p>
    <w:p w:rsidR="001C2A8D" w:rsidRPr="007319DF" w:rsidRDefault="001C2A8D" w:rsidP="001C2A8D">
      <w:pPr>
        <w:pStyle w:val="BodyTextIndent2"/>
        <w:spacing w:line="444" w:lineRule="auto"/>
        <w:ind w:left="0" w:firstLine="709"/>
      </w:pPr>
      <w:r w:rsidRPr="007319DF">
        <w:t xml:space="preserve">Pemanfaatan media sosial dalam berkampanye sering disalahgunakan oleh banyak oknum yang tidak bertanggung jawab. Munculnya ambisi berlebihan untuk memenangkan pemilu seringi dijadikan sebagai alasan untuk menyisipkan </w:t>
      </w:r>
      <w:r w:rsidRPr="007319DF">
        <w:rPr>
          <w:i/>
          <w:iCs/>
        </w:rPr>
        <w:t xml:space="preserve">black campaign </w:t>
      </w:r>
      <w:r w:rsidRPr="007319DF">
        <w:t>dalam media sosial</w:t>
      </w:r>
      <w:r w:rsidRPr="007319DF">
        <w:rPr>
          <w:i/>
          <w:iCs/>
        </w:rPr>
        <w:t xml:space="preserve">. </w:t>
      </w:r>
      <w:r w:rsidRPr="007319DF">
        <w:t xml:space="preserve">Tujuan </w:t>
      </w:r>
      <w:r w:rsidRPr="007319DF">
        <w:rPr>
          <w:i/>
          <w:iCs/>
        </w:rPr>
        <w:t xml:space="preserve">black campaign </w:t>
      </w:r>
      <w:r w:rsidRPr="007319DF">
        <w:t xml:space="preserve">melalui media sosial pada dasarnya tidak ada perbedaan dengan tujuan </w:t>
      </w:r>
      <w:r w:rsidRPr="007319DF">
        <w:rPr>
          <w:i/>
          <w:iCs/>
        </w:rPr>
        <w:t xml:space="preserve">black campain </w:t>
      </w:r>
      <w:r w:rsidRPr="007319DF">
        <w:t xml:space="preserve">secara umum yakni sebagai bagian dari strategi politik untuk menjatuhkan lawan politiknya, mempengaruhi </w:t>
      </w:r>
      <w:r w:rsidRPr="007319DF">
        <w:rPr>
          <w:i/>
          <w:iCs/>
        </w:rPr>
        <w:t xml:space="preserve">netizen </w:t>
      </w:r>
      <w:r w:rsidRPr="007319DF">
        <w:t xml:space="preserve">dalam pengambilan keputusan agar muncul keraguan dari </w:t>
      </w:r>
      <w:r w:rsidRPr="007319DF">
        <w:lastRenderedPageBreak/>
        <w:t xml:space="preserve">dalam diri </w:t>
      </w:r>
      <w:r w:rsidRPr="007319DF">
        <w:rPr>
          <w:i/>
          <w:iCs/>
        </w:rPr>
        <w:t xml:space="preserve">netizen </w:t>
      </w:r>
      <w:r w:rsidRPr="007319DF">
        <w:t>sebagai pemilih untuk kemudian meninggalkan pilihannya serta mengubah pilihannya pada tokoh politik lainnya tersebut.</w:t>
      </w:r>
    </w:p>
    <w:p w:rsidR="001C2A8D" w:rsidRPr="007319DF" w:rsidRDefault="001C2A8D" w:rsidP="001C2A8D">
      <w:pPr>
        <w:pStyle w:val="BodyTextIndent2"/>
        <w:spacing w:line="444" w:lineRule="auto"/>
        <w:ind w:left="0" w:firstLine="709"/>
      </w:pPr>
      <w:r w:rsidRPr="007319DF">
        <w:t xml:space="preserve">Penyalahgunaan media sosial dalam bentuk </w:t>
      </w:r>
      <w:r w:rsidRPr="007319DF">
        <w:rPr>
          <w:i/>
          <w:iCs/>
        </w:rPr>
        <w:t xml:space="preserve">black campaign </w:t>
      </w:r>
      <w:r w:rsidRPr="007319DF">
        <w:t xml:space="preserve">tersebut sudah dapat dipastikan akan menimbulkan efek negatif yakni munculnya konflik dan berbagai kerugian dalam pelaksanaan pemilu.Meskipun para tokoh politik sebagai peserta pemilu telah bersepakat satu sama lain untuk tidak saling menyebarkan </w:t>
      </w:r>
      <w:r w:rsidRPr="007319DF">
        <w:rPr>
          <w:i/>
          <w:iCs/>
        </w:rPr>
        <w:t>black campaign</w:t>
      </w:r>
      <w:r w:rsidRPr="007319DF">
        <w:t xml:space="preserve">, namun pada nyatanya </w:t>
      </w:r>
      <w:r w:rsidRPr="007319DF">
        <w:rPr>
          <w:i/>
          <w:iCs/>
        </w:rPr>
        <w:t xml:space="preserve">black campaign </w:t>
      </w:r>
      <w:r w:rsidRPr="007319DF">
        <w:t xml:space="preserve">masih marak direncanakan secara terstruktur dan dilakukan oleh oknum tertentu yang berkedok akun </w:t>
      </w:r>
      <w:r w:rsidRPr="007319DF">
        <w:rPr>
          <w:i/>
          <w:iCs/>
        </w:rPr>
        <w:t xml:space="preserve">anonim </w:t>
      </w:r>
      <w:r w:rsidRPr="007319DF">
        <w:t>(tanpa nama) yang disinyalir sebagai relawan dari tokoh politik yang bersangkutan.</w:t>
      </w:r>
    </w:p>
    <w:p w:rsidR="001C2A8D" w:rsidRPr="007319DF" w:rsidRDefault="001C2A8D" w:rsidP="001C2A8D">
      <w:pPr>
        <w:pStyle w:val="BodyTextIndent2"/>
        <w:spacing w:line="444" w:lineRule="auto"/>
        <w:ind w:left="0" w:firstLine="709"/>
      </w:pPr>
      <w:r w:rsidRPr="007319DF">
        <w:t xml:space="preserve">Kampanye politik melalui metode media sosial diberikan batasan yakni hanya dapat membuat maksimal 10 (sepuluh) untuk setiap jenis platform media sosial. Hal ini diatur dalam Pasal 35 ayat (2) Peraturan Komisi Pemilihan Umum Nomor 28 Tahun 2018 Tentang Kampanye Pemilihan Umum. Ini berarti berlaku bagi seluruh </w:t>
      </w:r>
      <w:r w:rsidRPr="007319DF">
        <w:rPr>
          <w:i/>
        </w:rPr>
        <w:t xml:space="preserve">platform </w:t>
      </w:r>
      <w:r w:rsidRPr="007319DF">
        <w:t xml:space="preserve">media sosial seperti </w:t>
      </w:r>
      <w:r w:rsidRPr="007319DF">
        <w:rPr>
          <w:i/>
          <w:iCs/>
        </w:rPr>
        <w:t xml:space="preserve">Instagram, Facebook, Twitter, Youtube, Whatsapp, Line </w:t>
      </w:r>
      <w:r w:rsidRPr="007319DF">
        <w:t xml:space="preserve">dan lain-lain. </w:t>
      </w:r>
    </w:p>
    <w:p w:rsidR="001C2A8D" w:rsidRPr="007319DF" w:rsidRDefault="001C2A8D" w:rsidP="001C2A8D">
      <w:pPr>
        <w:pStyle w:val="BodyTextIndent2"/>
        <w:spacing w:line="444" w:lineRule="auto"/>
        <w:ind w:left="0" w:firstLine="709"/>
      </w:pPr>
      <w:r w:rsidRPr="007319DF">
        <w:t xml:space="preserve">Kemudian menurut Pasal 36 Peraturan Komisi Pemilihan Umum Nomor 28 Tahun 2018 Tentang Kampanye Pemilihan Umum masih ada prosedur lain yang harus dipenuhi terkait akun media sosial yang akan digunakan untuk berkampanye, yakni akun media sosial yang dimaksud harus secara resmi didaftarkan oleh </w:t>
      </w:r>
      <w:r w:rsidRPr="007319DF">
        <w:lastRenderedPageBreak/>
        <w:t>pelaksana kampanye paling lambat 1 (satu) hari sebelum masa kampanye dimulai.</w:t>
      </w:r>
    </w:p>
    <w:p w:rsidR="001C2A8D" w:rsidRPr="007319DF" w:rsidRDefault="001C2A8D" w:rsidP="001C2A8D">
      <w:pPr>
        <w:pStyle w:val="BodyTextIndent2"/>
        <w:ind w:left="0" w:firstLine="709"/>
      </w:pPr>
      <w:r w:rsidRPr="007319DF">
        <w:t>Akun media sosial yang sudah didaftarkan secara resmi dan sudah siap untuk digunakan sebagai media dalam berkampanye politik, paling sedikitnya memuat materi mengenai keunggulan visi, misi yang diciptakan dan juga program rencana yang akan dijalankan oleh peserta pemilu. Muatan yang dimaksud dapat dituangkan melalui bentuk yang berupa teks tulisan, audio maupun gambar atau gabungan antara ketiganya yang sifatnya naratif, grafis, karakter, interaktif atau tidak interaktif, dan yang dapat diterima melalui perangkat penerima pesan. Hal ini diatur secara tegas dalam Pasal 35 ayat (3) dan (4) Peraturan Komisi Pemilihan Umum Nomor 28 Tahun 2018 Tentang Kampanye Pemilihan Umum.</w:t>
      </w:r>
    </w:p>
    <w:p w:rsidR="001C2A8D" w:rsidRPr="007319DF" w:rsidRDefault="001C2A8D" w:rsidP="001C2A8D">
      <w:pPr>
        <w:pStyle w:val="BodyTextIndent2"/>
        <w:ind w:left="0" w:firstLine="709"/>
      </w:pPr>
      <w:r w:rsidRPr="007319DF">
        <w:rPr>
          <w:i/>
          <w:iCs/>
        </w:rPr>
        <w:t xml:space="preserve">Black campaign </w:t>
      </w:r>
      <w:r w:rsidRPr="007319DF">
        <w:t xml:space="preserve">temasuk tindak pidana pemilu yaitu tindak pidana pelanggaran dan/atau kejahatan yang bentuknya diatur dalam Undang-Undang Nomor 7 Tahun 2017 tentang Pemilihan Umum sebagaimana Pasal 1 angka 2 Peraturan Mahkamah Agung Nomor 1 Tahun 2018 tentang Tata Cara Penyelesaian Tindak Pidana Pemilihan dan Pemilihan Umum. Selain itu, </w:t>
      </w:r>
      <w:r w:rsidRPr="007319DF">
        <w:rPr>
          <w:i/>
          <w:iCs/>
        </w:rPr>
        <w:t xml:space="preserve">black campaign </w:t>
      </w:r>
      <w:r w:rsidRPr="007319DF">
        <w:t>yang dilakukan melalui platform media sosial ini sangat erat kaitannya dengan pemanfaatan teknologi yang termasuk dalam tindak pidana siber (</w:t>
      </w:r>
      <w:r w:rsidRPr="007319DF">
        <w:rPr>
          <w:i/>
          <w:iCs/>
        </w:rPr>
        <w:t>cyber crime)</w:t>
      </w:r>
      <w:r w:rsidRPr="007319DF">
        <w:t xml:space="preserve">, sehingga berlaku pula </w:t>
      </w:r>
      <w:r w:rsidRPr="007319DF">
        <w:lastRenderedPageBreak/>
        <w:t>Undang-Undang Nomor 19 Tahun 2016 Tentang Perubahan Informasi Dan Transaksi Elektronik  dalam prosesnya.</w:t>
      </w:r>
    </w:p>
    <w:p w:rsidR="001C2A8D" w:rsidRPr="007319DF" w:rsidRDefault="001C2A8D" w:rsidP="001C2A8D">
      <w:pPr>
        <w:pStyle w:val="Default"/>
        <w:spacing w:line="516" w:lineRule="auto"/>
        <w:ind w:firstLine="709"/>
        <w:jc w:val="both"/>
      </w:pPr>
      <w:r w:rsidRPr="007319DF">
        <w:t>Undang-Undang Nomor 7 Tahun 2017 tentang Pemilihan Umum belum ada mengatur tentang pidana terkait kampanye dengan penggunaan media sosial. Peraturan KPU (PKPU) Nomor 23 Tahun 2018 tentang Kampanye Pemilu, hanya mengatur kampanye di media sosial sebatas mengatur pendaftaran akun milik peserta pemilu. KPU membatasi setiap peserta pemilu hanya boleh memiliki akun media sosial yang digunakan untuk kampanye paling banyak 10 akun</w:t>
      </w:r>
    </w:p>
    <w:p w:rsidR="001C2A8D" w:rsidRPr="007319DF" w:rsidRDefault="001C2A8D" w:rsidP="001C2A8D">
      <w:pPr>
        <w:pStyle w:val="Default"/>
        <w:spacing w:line="480" w:lineRule="auto"/>
        <w:ind w:firstLine="709"/>
        <w:jc w:val="both"/>
      </w:pPr>
      <w:r w:rsidRPr="007319DF">
        <w:t xml:space="preserve">Perbuatan </w:t>
      </w:r>
      <w:r w:rsidRPr="007319DF">
        <w:rPr>
          <w:i/>
          <w:iCs/>
        </w:rPr>
        <w:t xml:space="preserve">black campaign </w:t>
      </w:r>
      <w:r w:rsidRPr="007319DF">
        <w:t>dalam pemilu merupakan bagian dari tindak pidana dalam proses pemilu kepala daerah. Tindak pidana merupakan perbuatan/tindakan yang oleh aturan hukum dilarang dan diancam dengan pidana, dimana pengertian tindakan disini selain tindakan yang bersifat aktif (melakukan sesuatu yang sesungguhnya dilarang oleh hukum) juga perbuatan yang bersifat pasif (tidak berbuat sesuatu yang sesungguhnya diharuskan hukum oleh hukum).</w:t>
      </w:r>
      <w:r w:rsidRPr="007319DF">
        <w:rPr>
          <w:rStyle w:val="FootnoteReference"/>
        </w:rPr>
        <w:footnoteReference w:id="6"/>
      </w:r>
    </w:p>
    <w:p w:rsidR="001C2A8D" w:rsidRPr="007319DF" w:rsidRDefault="001C2A8D" w:rsidP="001C2A8D">
      <w:pPr>
        <w:pStyle w:val="Default"/>
        <w:spacing w:line="480" w:lineRule="auto"/>
        <w:ind w:firstLine="709"/>
        <w:jc w:val="both"/>
      </w:pPr>
      <w:r w:rsidRPr="007319DF">
        <w:t xml:space="preserve">Secara umum, istilah tindak pidana pemilu merupakan terminologis yang sama atau menjadi bagian dari tindak pidana dalam rezim hukum pidana. Istilah lain untuk tindak pidana  adalah perbuatan pidana atau delik yang dalam bahasa Belanda disebut dengan </w:t>
      </w:r>
      <w:r w:rsidRPr="007319DF">
        <w:rPr>
          <w:i/>
          <w:iCs/>
        </w:rPr>
        <w:t>strafbaar feit</w:t>
      </w:r>
      <w:r w:rsidRPr="007319DF">
        <w:t xml:space="preserve"> dan jika dikaitkan dengan pemilu, maka dapat diistilahkan dengan delik pemilu atau tindak pidana pemilu. Dengan menggunakan istilah delik atau tindak pidana pemilu maka akan menjadi lebih spesifik yaitu hanya terkait perbuatan pidana yang terjadi dalam proses penyelenggaraan pemilu. Istilah tindak pidana pemilihan umum diperuntukan bagi </w:t>
      </w:r>
      <w:r w:rsidRPr="007319DF">
        <w:lastRenderedPageBreak/>
        <w:t>tindak pidana yang terjadi dalam atau berhubungan dengan pelaksanaan tahapan-tahapan pemilu.</w:t>
      </w:r>
      <w:r w:rsidRPr="007319DF">
        <w:rPr>
          <w:rStyle w:val="FootnoteReference"/>
        </w:rPr>
        <w:footnoteReference w:id="7"/>
      </w:r>
    </w:p>
    <w:p w:rsidR="001C2A8D" w:rsidRPr="007319DF" w:rsidRDefault="001C2A8D" w:rsidP="001C2A8D">
      <w:pPr>
        <w:pStyle w:val="Default"/>
        <w:spacing w:line="480" w:lineRule="auto"/>
        <w:ind w:firstLine="709"/>
        <w:jc w:val="both"/>
      </w:pPr>
      <w:r w:rsidRPr="007319DF">
        <w:t>Kegiatan kampanye sudah diatur sedemikian rupa oleh KPU, termasuk tata cara berkampanye, namun diantarnya untuk proses kampanye, pasangan calon harus menghindari ujaran kebencian, fitnah, dan hoaks. Pasangan calon atau tim kampanye pasangan calon dilarang berkampanye hitam, selama masa kampanye berlangsung.</w:t>
      </w:r>
    </w:p>
    <w:p w:rsidR="001C2A8D" w:rsidRPr="007319DF" w:rsidRDefault="001C2A8D" w:rsidP="001C2A8D">
      <w:pPr>
        <w:pStyle w:val="Default"/>
        <w:spacing w:line="480" w:lineRule="auto"/>
        <w:ind w:firstLine="709"/>
        <w:jc w:val="both"/>
      </w:pPr>
      <w:r w:rsidRPr="007319DF">
        <w:t xml:space="preserve">Kampanye hitam tidak dikenal dalam Undang-Undang Nomor 7 Tahun 2017 Tentang Pemilihan Umum, tetapi jika mengacu pada Undang-Undang Nomor 8 Tahun 2015 tentang Perubahan Atas Undang-Undang Nomor 1 Tahun 2015 tentang Penetapan Peraturan Pemerintah Pengganti Undang-Undang Nomor 1 Tahun 2014 tentang Pemilihan Gubernur, Bupati, dan Walikota Menjadi Undang-Undang, sebagai UU yang sama-sama mengatur mengenai pemilihan, secara tegas disebutkan bahwa “melakukan kampanye berupa menghasut, memfitnah, mengadu domba partai politik, perseorangan, dan/atau kelompok masyarakat merupakan bentuk kampanye hitam atau </w:t>
      </w:r>
      <w:r w:rsidRPr="007319DF">
        <w:rPr>
          <w:i/>
          <w:iCs/>
        </w:rPr>
        <w:t>black campaign</w:t>
      </w:r>
      <w:r w:rsidRPr="007319DF">
        <w:t>” (Penjelasan Pasal 69 huruf c UU No. 8 Tahun 2015).</w:t>
      </w:r>
    </w:p>
    <w:p w:rsidR="001C2A8D" w:rsidRPr="007319DF" w:rsidRDefault="001C2A8D" w:rsidP="001C2A8D">
      <w:pPr>
        <w:pStyle w:val="Default"/>
        <w:spacing w:line="504" w:lineRule="auto"/>
        <w:ind w:firstLine="709"/>
        <w:jc w:val="both"/>
      </w:pPr>
      <w:r w:rsidRPr="007319DF">
        <w:t xml:space="preserve">Walaupun istilah kampanye hitam tidak dikenal dalam Undang-Undang Nomor 7 Tahun 2017 Tentang Pemilihan Umum, namun berdasarkan hal-hal yang dilarang dalam Undang-Undang tersebut yang dapat disamakan dengan kampanye hitam menurut Undang-Undang Nomor 8 Tahun 2015 adalah menghasut dan </w:t>
      </w:r>
      <w:r w:rsidRPr="007319DF">
        <w:lastRenderedPageBreak/>
        <w:t>mengadu domba perseorangan ataupun masyarakat (huruf d). Tetapi UU No. 7 Tahun 2017 tidak mengkategorikan tindakan tersebut sebagai tindak pidana pemilu. Pasal 280 ayat (4) UU Pemilu menyebutkan “Pelanggaran terhadap larangan ketentuan pada ayat (1) huruf c, huruf f, huruf g, huruf i, dan huruf j, dan ayat (2) merupakan tindak pidana pemilu”. Huruf d tidak termasuk dalam kategori tindak pidana pemilu, berdasarkan bunyi ayat (4) tersebut.</w:t>
      </w:r>
    </w:p>
    <w:p w:rsidR="001C2A8D" w:rsidRPr="007319DF" w:rsidRDefault="001C2A8D" w:rsidP="001C2A8D">
      <w:pPr>
        <w:pStyle w:val="Default"/>
        <w:spacing w:line="504" w:lineRule="auto"/>
        <w:ind w:firstLine="709"/>
        <w:jc w:val="both"/>
      </w:pPr>
      <w:r w:rsidRPr="007319DF">
        <w:t>Faktanya banyak ditemukan pelanggaran dalam berkampanye. Pelanggaran terhadap hal-hal yang dilarang dalam kampanye seperti penghinaan terhadap seseorang atau peserta pemilu yang lain berdasarkan SARA, serta menghasut dan mengadu domba perseorangan atau masyarakat dianggap sebagai kampanye hitam dalam berbagai media dan kalangan.</w:t>
      </w:r>
    </w:p>
    <w:p w:rsidR="001C2A8D" w:rsidRPr="007319DF" w:rsidRDefault="001C2A8D" w:rsidP="001C2A8D">
      <w:pPr>
        <w:pStyle w:val="Default"/>
        <w:spacing w:line="504" w:lineRule="auto"/>
        <w:ind w:firstLine="709"/>
        <w:jc w:val="both"/>
      </w:pPr>
      <w:r w:rsidRPr="007319DF">
        <w:t xml:space="preserve">Salah satu bentuk pelanggaran yang paling sering dilakukan dan mendekati dengan karakteristik </w:t>
      </w:r>
      <w:r w:rsidRPr="007319DF">
        <w:rPr>
          <w:i/>
        </w:rPr>
        <w:t>black campaign</w:t>
      </w:r>
      <w:r w:rsidRPr="007319DF">
        <w:t xml:space="preserve"> adalah perbuatan menghina peserta pemilu yang lain. Kurangnya penjelasan mengenai perbuatan menghina dalam undang-undang membuat ketentuan tersebut seakan menjadi pasal karet sehingga sering dimanfaatkan oleh pihak yang bertanggung jawab untuk menyerang salah satu peserta pemilu. Selain itu, perbuatan tersebut dapat dengan mudah dilakukan melalui berbagai macam cara dan media.</w:t>
      </w:r>
    </w:p>
    <w:p w:rsidR="001C2A8D" w:rsidRPr="007319DF" w:rsidRDefault="001C2A8D" w:rsidP="001C2A8D">
      <w:pPr>
        <w:pStyle w:val="Default"/>
        <w:spacing w:line="504" w:lineRule="auto"/>
        <w:ind w:firstLine="709"/>
        <w:jc w:val="both"/>
      </w:pPr>
      <w:r w:rsidRPr="007319DF">
        <w:t xml:space="preserve">Penyebaran </w:t>
      </w:r>
      <w:r w:rsidRPr="007319DF">
        <w:rPr>
          <w:i/>
        </w:rPr>
        <w:t>black campaign</w:t>
      </w:r>
      <w:r w:rsidRPr="007319DF">
        <w:t xml:space="preserve"> yang dilakukan untuk menjatuhkan nama baik lawan politik yang dihadapinya dengan harapan yang bersangkutan dijauhi dan tidak disukai masyarakat secara umum sebagai pemilih sehingga nantinya tidak akan mendapatkan dukungan suara. Selain itu, bertujuan juga sebagai proses </w:t>
      </w:r>
      <w:r w:rsidRPr="007319DF">
        <w:lastRenderedPageBreak/>
        <w:t>pembunuhan karakter dengan mengarahkan pada opini buruk terhadap lawan politik dan sekaligus sebagai rencana untuk mengurangi peluang dipilihnya yang bersangkutan sebagai lawan politiknya sehingga dengan kata lain sebagai bentuk penyingkiran saingan yang dihadapinya.</w:t>
      </w:r>
    </w:p>
    <w:p w:rsidR="001C2A8D" w:rsidRPr="007319DF" w:rsidRDefault="001C2A8D" w:rsidP="001C2A8D">
      <w:pPr>
        <w:pStyle w:val="Default"/>
        <w:spacing w:line="504" w:lineRule="auto"/>
        <w:ind w:firstLine="709"/>
        <w:jc w:val="both"/>
      </w:pPr>
      <w:r w:rsidRPr="007319DF">
        <w:t xml:space="preserve">Kampanye hitam merupakan sebuah upaya berkampanye dengan merusak atau mempertanyakan reputasi seseorang, terutama reputasi pasangan calon, melalui sebuah propaganda negatif. Kampanye negatif (biasanya mengungkap fakta terkait dengan kekurangan atau kelemahan seseorang), dalam sebuah kompetisi pemilihan masih dianggap wajar. Namun kampanye hitam </w:t>
      </w:r>
      <w:r w:rsidRPr="007319DF">
        <w:rPr>
          <w:i/>
        </w:rPr>
        <w:t>(black campaign),</w:t>
      </w:r>
      <w:r w:rsidRPr="007319DF">
        <w:t xml:space="preserve"> dianggap tidak etis, karena argumen yang dilontarkan kerap berupa fitnah, dan bukan fakta yang sebenarnya. Kampanye hitam sering berupa informasi </w:t>
      </w:r>
      <w:r w:rsidRPr="007319DF">
        <w:rPr>
          <w:i/>
        </w:rPr>
        <w:t>hoax</w:t>
      </w:r>
      <w:r w:rsidRPr="007319DF">
        <w:t xml:space="preserve"> (berita bohong), sementara narasi </w:t>
      </w:r>
      <w:r w:rsidRPr="007319DF">
        <w:rPr>
          <w:i/>
        </w:rPr>
        <w:t>hoax</w:t>
      </w:r>
      <w:r w:rsidRPr="007319DF">
        <w:t xml:space="preserve"> begitu mudahnya diproduksi dan disebarkan melalui media sosial. Terkadang menyebar luas sampai viral dan sulit diketahui siapa pembuatnya. Banyak konten hoaks yang tersebar secara anonym dan meski ada nama biasanya nama yang digunakan palsu. Kondisi demikian, semakin diperparah dengan sikap sebagian masyarakat yang kurang selektif dan dengan mudahnya memposting (nge-</w:t>
      </w:r>
      <w:r w:rsidRPr="007319DF">
        <w:rPr>
          <w:i/>
        </w:rPr>
        <w:t>share)</w:t>
      </w:r>
      <w:r w:rsidRPr="007319DF">
        <w:t xml:space="preserve"> ulang, tanpa dicari sumber dan kebenaran informasi yang disebarkannya.</w:t>
      </w:r>
    </w:p>
    <w:p w:rsidR="001C2A8D" w:rsidRPr="007319DF" w:rsidRDefault="001C2A8D" w:rsidP="001C2A8D">
      <w:pPr>
        <w:pStyle w:val="Default"/>
        <w:spacing w:line="480" w:lineRule="auto"/>
        <w:ind w:firstLine="709"/>
        <w:jc w:val="both"/>
      </w:pPr>
      <w:r w:rsidRPr="007319DF">
        <w:t xml:space="preserve">Kampanye hitam dianggap sebagai tindak pidana karena mempunyai dampak yang besar, yaitu dapat menjatuhkan nama baik calon lain agar tidak disenangi masyarakat dan merusak kualitas demokrasi di Indonesia. Kampanye hitam </w:t>
      </w:r>
      <w:r w:rsidRPr="007319DF">
        <w:rPr>
          <w:i/>
        </w:rPr>
        <w:t xml:space="preserve"> (black campaign)</w:t>
      </w:r>
      <w:r w:rsidRPr="007319DF">
        <w:t xml:space="preserve"> banyak terjadi di media sosial dan penggunaan media </w:t>
      </w:r>
      <w:r w:rsidRPr="007319DF">
        <w:lastRenderedPageBreak/>
        <w:t xml:space="preserve">sosial dalam kegiatan kampanye hitam dengan konten berisi penghinaan, fitnah dan berita bohong merupakan sebuah kejahatan mayantara dengan modus operandi </w:t>
      </w:r>
      <w:r w:rsidRPr="007319DF">
        <w:rPr>
          <w:i/>
          <w:iCs/>
        </w:rPr>
        <w:t>illegal contents</w:t>
      </w:r>
      <w:r w:rsidRPr="007319DF">
        <w:t>.</w:t>
      </w:r>
    </w:p>
    <w:p w:rsidR="001C2A8D" w:rsidRPr="007319DF" w:rsidRDefault="001C2A8D" w:rsidP="001C2A8D">
      <w:pPr>
        <w:autoSpaceDE w:val="0"/>
        <w:autoSpaceDN w:val="0"/>
        <w:adjustRightInd w:val="0"/>
        <w:spacing w:line="480" w:lineRule="auto"/>
        <w:ind w:firstLine="709"/>
        <w:jc w:val="both"/>
      </w:pPr>
      <w:r w:rsidRPr="007319DF">
        <w:t xml:space="preserve">Karakter media sosial yang </w:t>
      </w:r>
      <w:r w:rsidRPr="007319DF">
        <w:rPr>
          <w:rStyle w:val="Emphasis"/>
        </w:rPr>
        <w:t>real time</w:t>
      </w:r>
      <w:r w:rsidRPr="007319DF">
        <w:t xml:space="preserve"> dan tidak dapat dibatasi penggunaannya, maka tidak mengherankan jika kampanye hitam cukup banyak beredar. Hal ini diperburuk dengan karakter orang-orang yang terbiasa untuk mudah percaya tanpa mencari sumber data yang benar dan dengan begitu saja mudah membagikan </w:t>
      </w:r>
      <w:r w:rsidRPr="007319DF">
        <w:rPr>
          <w:rStyle w:val="Emphasis"/>
        </w:rPr>
        <w:t>posting</w:t>
      </w:r>
      <w:r w:rsidRPr="007319DF">
        <w:t>an yang dibaca di media sosialnya. Hal ini tentu menjadi sangat meresahkan, karena informasi yang beredar tidak lagi dapat dikendalikan dan seringkali menjadi pemicu pertengakaran, keributan atau bahkan ujaran kebencian dan kasus-kasus SARA.</w:t>
      </w:r>
    </w:p>
    <w:p w:rsidR="001C2A8D" w:rsidRPr="007319DF" w:rsidRDefault="001C2A8D" w:rsidP="001C2A8D">
      <w:pPr>
        <w:autoSpaceDE w:val="0"/>
        <w:autoSpaceDN w:val="0"/>
        <w:adjustRightInd w:val="0"/>
        <w:spacing w:line="480" w:lineRule="auto"/>
        <w:ind w:firstLine="709"/>
        <w:jc w:val="both"/>
      </w:pPr>
      <w:r w:rsidRPr="007319DF">
        <w:rPr>
          <w:rStyle w:val="hgkelc"/>
          <w:lang w:val="id-ID"/>
        </w:rPr>
        <w:t xml:space="preserve">Kampanye hitam </w:t>
      </w:r>
      <w:r w:rsidRPr="007319DF">
        <w:rPr>
          <w:rStyle w:val="hgkelc"/>
          <w:i/>
          <w:lang w:val="id-ID"/>
        </w:rPr>
        <w:t>(black campaign)</w:t>
      </w:r>
      <w:r w:rsidRPr="007319DF">
        <w:rPr>
          <w:rStyle w:val="hgkelc"/>
          <w:lang w:val="id-ID"/>
        </w:rPr>
        <w:t xml:space="preserve"> sebelum adanya media sosial dilakukan dengan membagi atau menyebarkan informasi melalui brosur, pamflet, artikel, spanduk, dan lain-lain berisi berita bohong, fitnah, dan/atau informasi negatif yang ditujukan terhadap satu pasangan tertentu.</w:t>
      </w:r>
    </w:p>
    <w:p w:rsidR="001C2A8D" w:rsidRPr="007319DF" w:rsidRDefault="001C2A8D" w:rsidP="001C2A8D">
      <w:pPr>
        <w:pStyle w:val="Default"/>
        <w:spacing w:line="480" w:lineRule="auto"/>
        <w:ind w:firstLine="709"/>
        <w:jc w:val="both"/>
      </w:pPr>
      <w:r w:rsidRPr="007319DF">
        <w:t xml:space="preserve">Fenomena kampanye hitam atau yang biasa dikenal dengan istilah </w:t>
      </w:r>
      <w:r w:rsidRPr="007319DF">
        <w:rPr>
          <w:i/>
          <w:iCs/>
        </w:rPr>
        <w:t>black campaign</w:t>
      </w:r>
      <w:r w:rsidRPr="007319DF">
        <w:t xml:space="preserve">. </w:t>
      </w:r>
      <w:r w:rsidRPr="007319DF">
        <w:rPr>
          <w:i/>
          <w:iCs/>
        </w:rPr>
        <w:t xml:space="preserve">Black campaign </w:t>
      </w:r>
      <w:r w:rsidRPr="007319DF">
        <w:t xml:space="preserve">dilakukan dengan tujuan menjelek-jelekkan agar menjadi buruk di mata masyarakat, merugikan, menjatuhkan atau menyerang lawan politik, dilakukan dengan cara yang jahat di luar dari etika politik yakni tidak sesuai dengan fakta yang ada, diperoleh dari sumber yang tidak jelas dan menjurus pada fitnah dan hujatan. </w:t>
      </w:r>
      <w:r w:rsidRPr="007319DF">
        <w:rPr>
          <w:i/>
          <w:iCs/>
        </w:rPr>
        <w:t xml:space="preserve">Black campaign </w:t>
      </w:r>
      <w:r w:rsidRPr="007319DF">
        <w:t xml:space="preserve">seolah dianggap sebagai hal yang wajar dilakukan untuk meyakinkan pemilih. Bentuk kampanye seperti ini sudah pasti merugikan bagi para peserta pemilu dalam hal martabat, nama baik </w:t>
      </w:r>
      <w:r w:rsidRPr="007319DF">
        <w:lastRenderedPageBreak/>
        <w:t>atau kehormatan yang harus dijaga selama masa kampanye dan juga masyarakat sendiri sebagai subjek penerima informasi.</w:t>
      </w:r>
    </w:p>
    <w:p w:rsidR="001C2A8D" w:rsidRPr="007319DF" w:rsidRDefault="001C2A8D" w:rsidP="001C2A8D">
      <w:pPr>
        <w:pStyle w:val="Default"/>
        <w:spacing w:line="480" w:lineRule="auto"/>
        <w:ind w:firstLine="709"/>
        <w:jc w:val="both"/>
      </w:pPr>
      <w:r w:rsidRPr="007319DF">
        <w:t xml:space="preserve">Seiring perkembangan zaman dan teknologi tindak pidana pemilu juga semakin bermacam-macam bentuk, termasuk dalam hal </w:t>
      </w:r>
      <w:r w:rsidRPr="007319DF">
        <w:rPr>
          <w:i/>
          <w:iCs/>
        </w:rPr>
        <w:t>black campaign</w:t>
      </w:r>
      <w:r w:rsidRPr="007319DF">
        <w:t xml:space="preserve">. Dengan telah adanya internet dan media sosial, para pelaku </w:t>
      </w:r>
      <w:r w:rsidRPr="007319DF">
        <w:rPr>
          <w:i/>
          <w:iCs/>
        </w:rPr>
        <w:t xml:space="preserve">black campaign </w:t>
      </w:r>
      <w:r w:rsidRPr="007319DF">
        <w:t xml:space="preserve">bukan hanya melakukannya secara langsung atau dengan media massa/cetak namun sekarang hal yang sering ditemukan ialah </w:t>
      </w:r>
      <w:r w:rsidRPr="007319DF">
        <w:rPr>
          <w:i/>
          <w:iCs/>
        </w:rPr>
        <w:t xml:space="preserve">black campaign </w:t>
      </w:r>
      <w:r w:rsidRPr="007319DF">
        <w:t>melalui media sosial.</w:t>
      </w:r>
    </w:p>
    <w:p w:rsidR="001C2A8D" w:rsidRPr="007319DF" w:rsidRDefault="001C2A8D" w:rsidP="001C2A8D">
      <w:pPr>
        <w:pStyle w:val="Default"/>
        <w:spacing w:line="480" w:lineRule="auto"/>
        <w:ind w:firstLine="709"/>
        <w:jc w:val="both"/>
      </w:pPr>
      <w:r w:rsidRPr="007319DF">
        <w:t>Kampanye hitam (</w:t>
      </w:r>
      <w:r w:rsidRPr="007319DF">
        <w:rPr>
          <w:i/>
          <w:iCs/>
        </w:rPr>
        <w:t>black campaign</w:t>
      </w:r>
      <w:r w:rsidRPr="007319DF">
        <w:t>) tersebut dilakukan oleh oknum dengan menggunakan spanduk, tatap muka, selebaran, dan melalui dunia maya seperti media sosial (</w:t>
      </w:r>
      <w:r w:rsidRPr="007319DF">
        <w:rPr>
          <w:i/>
          <w:iCs/>
        </w:rPr>
        <w:t>facebook, twitter, instagram</w:t>
      </w:r>
      <w:r w:rsidRPr="007319DF">
        <w:t>, dan lain-lain) atau aplikasi pengirim pesan (</w:t>
      </w:r>
      <w:r w:rsidRPr="007319DF">
        <w:rPr>
          <w:i/>
          <w:iCs/>
        </w:rPr>
        <w:t>whatsapp, messenger</w:t>
      </w:r>
      <w:r w:rsidRPr="007319DF">
        <w:t xml:space="preserve">, dan lain-lain), contoh </w:t>
      </w:r>
      <w:r w:rsidRPr="007319DF">
        <w:rPr>
          <w:i/>
          <w:iCs/>
        </w:rPr>
        <w:t xml:space="preserve">black campaign </w:t>
      </w:r>
      <w:r w:rsidRPr="007319DF">
        <w:t xml:space="preserve">yang biasanya terjadi adalah menyewa </w:t>
      </w:r>
      <w:r w:rsidRPr="007319DF">
        <w:rPr>
          <w:i/>
          <w:iCs/>
        </w:rPr>
        <w:t xml:space="preserve">buzzer </w:t>
      </w:r>
      <w:r w:rsidRPr="007319DF">
        <w:t>untuk menyebarkan berita-berita bohong (</w:t>
      </w:r>
      <w:r w:rsidRPr="007319DF">
        <w:rPr>
          <w:i/>
          <w:iCs/>
        </w:rPr>
        <w:t>hoax</w:t>
      </w:r>
      <w:r w:rsidRPr="007319DF">
        <w:t xml:space="preserve">) mengenai pasangan lawan ketika pilkada. Saat ini, media sosial mengubah cara pandang masyarakat terhadap kehidupan sosial. </w:t>
      </w:r>
    </w:p>
    <w:p w:rsidR="001C2A8D" w:rsidRPr="007319DF" w:rsidRDefault="001C2A8D" w:rsidP="001C2A8D">
      <w:pPr>
        <w:pStyle w:val="Default"/>
        <w:spacing w:line="480" w:lineRule="auto"/>
        <w:ind w:firstLine="709"/>
        <w:jc w:val="both"/>
      </w:pPr>
      <w:r w:rsidRPr="007319DF">
        <w:t>Dikdik M. Arief Mansur dan Elisatris Gultom mengatakan bahwa kemajuan dibidang teknologi akan berjalan dengan munculnya perubahan dibidang kemasyarakatan khususnya di bidang nilai sosial, kaidah sosial, pola perikelakuan, organisasi, dan susunan lembaga kemasyarakatan.</w:t>
      </w:r>
      <w:r w:rsidRPr="007319DF">
        <w:rPr>
          <w:rStyle w:val="FootnoteReference"/>
        </w:rPr>
        <w:footnoteReference w:id="8"/>
      </w:r>
      <w:r w:rsidRPr="007319DF">
        <w:t xml:space="preserve"> Berdasarkan pendapat tersebut, dapat dikatakan bahwa adanya kemajuan bidang teknologi informasi akan membawa dampak pada hal yang positif maupun negatif.</w:t>
      </w:r>
    </w:p>
    <w:p w:rsidR="001C2A8D" w:rsidRPr="007319DF" w:rsidRDefault="001C2A8D" w:rsidP="001C2A8D">
      <w:pPr>
        <w:pStyle w:val="Default"/>
        <w:spacing w:line="444" w:lineRule="auto"/>
        <w:ind w:firstLine="709"/>
        <w:jc w:val="both"/>
      </w:pPr>
      <w:r w:rsidRPr="007319DF">
        <w:t>Bentuk kampanye hitam ada yang berupa :</w:t>
      </w:r>
    </w:p>
    <w:p w:rsidR="001C2A8D" w:rsidRPr="007319DF" w:rsidRDefault="001C2A8D" w:rsidP="00AE61FC">
      <w:pPr>
        <w:pStyle w:val="Default"/>
        <w:numPr>
          <w:ilvl w:val="5"/>
          <w:numId w:val="3"/>
        </w:numPr>
        <w:tabs>
          <w:tab w:val="clear" w:pos="4320"/>
          <w:tab w:val="num" w:pos="360"/>
        </w:tabs>
        <w:spacing w:line="444" w:lineRule="auto"/>
        <w:ind w:left="360"/>
        <w:jc w:val="both"/>
      </w:pPr>
      <w:r w:rsidRPr="007319DF">
        <w:t>Foto atau meme salah satu pasangan calon.</w:t>
      </w:r>
    </w:p>
    <w:p w:rsidR="001C2A8D" w:rsidRPr="007319DF" w:rsidRDefault="001C2A8D" w:rsidP="00AE61FC">
      <w:pPr>
        <w:pStyle w:val="Default"/>
        <w:numPr>
          <w:ilvl w:val="5"/>
          <w:numId w:val="3"/>
        </w:numPr>
        <w:tabs>
          <w:tab w:val="clear" w:pos="4320"/>
          <w:tab w:val="num" w:pos="360"/>
        </w:tabs>
        <w:spacing w:line="444" w:lineRule="auto"/>
        <w:ind w:left="360"/>
        <w:jc w:val="both"/>
      </w:pPr>
      <w:r w:rsidRPr="007319DF">
        <w:lastRenderedPageBreak/>
        <w:t xml:space="preserve">Ada juga yang berbentuk foto atau meme dengan disertai narasi </w:t>
      </w:r>
      <w:r w:rsidRPr="007319DF">
        <w:rPr>
          <w:i/>
        </w:rPr>
        <w:t>(caption).</w:t>
      </w:r>
      <w:r w:rsidRPr="007319DF">
        <w:t xml:space="preserve"> Bentuk lainnya, berupa narasi yang diposting, serta potongan/guntingan berita yang pernah di muat di media massa, sedangkan sasaran kampanye hitam, selain ditujukan kepada pasangan calon juga partai politik, dan juga masyarakat </w:t>
      </w:r>
      <w:r w:rsidRPr="007319DF">
        <w:rPr>
          <w:i/>
        </w:rPr>
        <w:t>(netizen)</w:t>
      </w:r>
      <w:r w:rsidRPr="007319DF">
        <w:t xml:space="preserve"> yang mendukung pasangan calon tertentu.</w:t>
      </w:r>
    </w:p>
    <w:p w:rsidR="001C2A8D" w:rsidRPr="007319DF" w:rsidRDefault="001C2A8D" w:rsidP="001C2A8D">
      <w:pPr>
        <w:pStyle w:val="Default"/>
        <w:spacing w:line="444" w:lineRule="auto"/>
        <w:ind w:firstLine="709"/>
        <w:jc w:val="both"/>
      </w:pPr>
      <w:r w:rsidRPr="007319DF">
        <w:t>Kampanye hitam (</w:t>
      </w:r>
      <w:r w:rsidRPr="007319DF">
        <w:rPr>
          <w:i/>
          <w:iCs/>
        </w:rPr>
        <w:t>black campaign</w:t>
      </w:r>
      <w:r w:rsidRPr="007319DF">
        <w:t>) yang dilakukan di dunia maya, khususnya media sosial sering tidak terungkap, karena pelaku pembuat dan penyebar konten yang berisikan kampanye hitam (</w:t>
      </w:r>
      <w:r w:rsidRPr="007319DF">
        <w:rPr>
          <w:i/>
          <w:iCs/>
        </w:rPr>
        <w:t>black campaign</w:t>
      </w:r>
      <w:r w:rsidRPr="007319DF">
        <w:t>) tersebut sulit ditemukan. Selain itu, sifat dunia maya yang tanpa batas (</w:t>
      </w:r>
      <w:r w:rsidRPr="007319DF">
        <w:rPr>
          <w:i/>
          <w:iCs/>
        </w:rPr>
        <w:t>borderless</w:t>
      </w:r>
      <w:r w:rsidRPr="007319DF">
        <w:t xml:space="preserve">) menyebabkan secara yuridis dalam hal ruang </w:t>
      </w:r>
      <w:r w:rsidRPr="007319DF">
        <w:rPr>
          <w:i/>
          <w:iCs/>
        </w:rPr>
        <w:t>cybe</w:t>
      </w:r>
      <w:r w:rsidRPr="007319DF">
        <w:t>r tidak dapat mengkategorikan sesuatu dengan ukuran dan kualifikasi hukum konvensional untuk dapat dijadikan objek dan perbuatan.</w:t>
      </w:r>
      <w:r w:rsidRPr="007319DF">
        <w:rPr>
          <w:rStyle w:val="FootnoteReference"/>
        </w:rPr>
        <w:footnoteReference w:id="9"/>
      </w:r>
    </w:p>
    <w:p w:rsidR="001C2A8D" w:rsidRPr="007319DF" w:rsidRDefault="001C2A8D" w:rsidP="001C2A8D">
      <w:pPr>
        <w:pStyle w:val="Default"/>
        <w:spacing w:line="480" w:lineRule="auto"/>
        <w:ind w:firstLine="709"/>
        <w:jc w:val="both"/>
      </w:pPr>
      <w:r w:rsidRPr="007319DF">
        <w:t>Sulitnya pengungkapan berbagai kasus kampanye hitam (</w:t>
      </w:r>
      <w:r w:rsidRPr="007319DF">
        <w:rPr>
          <w:i/>
          <w:iCs/>
        </w:rPr>
        <w:t>black campaign</w:t>
      </w:r>
      <w:r w:rsidRPr="007319DF">
        <w:t>) yang beredar di media sosial akan memberikan dampak pada penyelenggaran pemilu secara keseluruhan. Kampanye hitam (</w:t>
      </w:r>
      <w:r w:rsidRPr="007319DF">
        <w:rPr>
          <w:i/>
          <w:iCs/>
        </w:rPr>
        <w:t>black campaign</w:t>
      </w:r>
      <w:r w:rsidRPr="007319DF">
        <w:t>) bukan saja akan merugikan pasangan calon yang sedang bertanding dalam kontestasi pemilu, melainkan merugikan masyarakat juga karena akan terdampak pada penggiringan opini yang salah. Hal ini justru bertentangan dengan hak dasar masyarakat yang tertuang dalam Undang-Undang Dasar Tahun 1945 mengenai hak untuk mendapatkan informasi yang baik dan benar. Tidak terungkapnya berbagai kasus kampanye hitam (</w:t>
      </w:r>
      <w:r w:rsidRPr="007319DF">
        <w:rPr>
          <w:i/>
          <w:iCs/>
        </w:rPr>
        <w:t>black campaign</w:t>
      </w:r>
      <w:r w:rsidRPr="007319DF">
        <w:t>) di dunia maya dapat memberikan opini bahwa penegakan hukum tidak berjalan dengan baik.</w:t>
      </w:r>
      <w:r w:rsidRPr="007319DF">
        <w:rPr>
          <w:rStyle w:val="FootnoteReference"/>
        </w:rPr>
        <w:footnoteReference w:id="10"/>
      </w:r>
    </w:p>
    <w:p w:rsidR="001C2A8D" w:rsidRPr="007319DF" w:rsidRDefault="001C2A8D" w:rsidP="001C2A8D">
      <w:pPr>
        <w:pStyle w:val="Default"/>
        <w:spacing w:line="480" w:lineRule="auto"/>
        <w:ind w:firstLine="709"/>
        <w:jc w:val="both"/>
        <w:rPr>
          <w:iCs/>
        </w:rPr>
      </w:pPr>
      <w:r w:rsidRPr="007319DF">
        <w:rPr>
          <w:i/>
          <w:iCs/>
        </w:rPr>
        <w:lastRenderedPageBreak/>
        <w:t xml:space="preserve">Black campaign </w:t>
      </w:r>
      <w:r w:rsidRPr="007319DF">
        <w:t xml:space="preserve">tidak diatur secara khusus di dalam undang-undang terkait pemilu di Indonesia, namun dalam penjelasan Pasal 69 huruf c Undang-Undang Nomor 10 Tahun 2016 Tentang Perubahan Kedua Atas Undang-Undang Nomor 1 Tahun 2015 Tentang Penetapan Peraturan Pemerintah Pengganti Undang-Undang Nomor 1 Tahun 2014 Tentang Pemilihan Gubernur, Bupati, Dan Walikota Menjadi Undang-Undang  dengan tegas menjelaskan bahwa perbuatan yang bentuknya berupa hasut, fitnah, adu domba antara para peserta pemilu, baik antara partai politik, perseorangan dan atau suatu kelompok masyarakat tertentu, termasuk ke dalam perbuatan yang selama ini dikenal dengan istilah </w:t>
      </w:r>
      <w:r w:rsidRPr="007319DF">
        <w:rPr>
          <w:i/>
          <w:iCs/>
        </w:rPr>
        <w:t>black campaign.</w:t>
      </w:r>
    </w:p>
    <w:p w:rsidR="001C2A8D" w:rsidRPr="007319DF" w:rsidRDefault="001C2A8D" w:rsidP="001C2A8D">
      <w:pPr>
        <w:pStyle w:val="Default"/>
        <w:spacing w:line="480" w:lineRule="auto"/>
        <w:ind w:firstLine="709"/>
        <w:jc w:val="both"/>
        <w:rPr>
          <w:i/>
          <w:iCs/>
        </w:rPr>
      </w:pPr>
      <w:r w:rsidRPr="007319DF">
        <w:t xml:space="preserve"> Apabila kampanye yang dilangsungkan mengandung perbuatan jahat atau dilakukan dengan cara buruk dan penuh kebohongan, maka hal itu sudah dapat dikategorikan sebagai </w:t>
      </w:r>
      <w:r w:rsidRPr="007319DF">
        <w:rPr>
          <w:i/>
          <w:iCs/>
        </w:rPr>
        <w:t>black campaign</w:t>
      </w:r>
      <w:r w:rsidRPr="007319DF">
        <w:t xml:space="preserve">, karena pada dasarnya, tidak ada bentuk khusus dari </w:t>
      </w:r>
      <w:r w:rsidRPr="007319DF">
        <w:rPr>
          <w:i/>
          <w:iCs/>
        </w:rPr>
        <w:t xml:space="preserve">black campaign </w:t>
      </w:r>
      <w:r w:rsidRPr="007319DF">
        <w:t xml:space="preserve">ini. Meskipun tidak diatur secara pasti definisi maupun bentuk </w:t>
      </w:r>
      <w:r w:rsidRPr="007319DF">
        <w:rPr>
          <w:i/>
          <w:iCs/>
        </w:rPr>
        <w:t>black campaign</w:t>
      </w:r>
      <w:r w:rsidRPr="007319DF">
        <w:t xml:space="preserve">, undang-undang terkait pemilu di Indonesia mengatur mengenai hal-hal atau bentuk-bentuk perbuatan yang dilarang dalam pelaksanaan kampanye pemilu yang dapat mengindikasi adanya praktek </w:t>
      </w:r>
      <w:r w:rsidRPr="007319DF">
        <w:rPr>
          <w:i/>
          <w:iCs/>
        </w:rPr>
        <w:t>black campaign.</w:t>
      </w:r>
    </w:p>
    <w:p w:rsidR="001C2A8D" w:rsidRPr="007319DF" w:rsidRDefault="001C2A8D" w:rsidP="001C2A8D">
      <w:pPr>
        <w:pStyle w:val="Default"/>
        <w:spacing w:line="480" w:lineRule="auto"/>
        <w:ind w:firstLine="709"/>
        <w:jc w:val="both"/>
      </w:pPr>
      <w:r w:rsidRPr="007319DF">
        <w:t xml:space="preserve"> Pasal 69 huruf b </w:t>
      </w:r>
      <w:bookmarkStart w:id="8" w:name="_Hlk148389784"/>
      <w:r w:rsidRPr="007319DF">
        <w:t>Undang-Undang Nomor 10 Tahun 2016</w:t>
      </w:r>
      <w:bookmarkEnd w:id="8"/>
      <w:r w:rsidRPr="007319DF">
        <w:t xml:space="preserve"> Tentang </w:t>
      </w:r>
      <w:r w:rsidRPr="007319DF">
        <w:rPr>
          <w:rStyle w:val="hgkelc"/>
        </w:rPr>
        <w:t>Pemilihan Gubernur Bupati dan Walikota</w:t>
      </w:r>
      <w:r w:rsidRPr="007319DF">
        <w:t xml:space="preserve"> menyatakan bahwa dalam berkampanye politik tidak diperkenankan untuk melakukan penghinaan dengan membawa isu SARA calon gubernur beserta wakilnya, calon bupati beserta wakilnya, calon walikota beserta wakilnya, dan/atau partai politik. Isu SARA kian marak </w:t>
      </w:r>
      <w:r w:rsidRPr="007319DF">
        <w:lastRenderedPageBreak/>
        <w:t xml:space="preserve">diikutsertakan dalam politik untuk dijadikan sebagai suatu hal yang mengindikasi terjadinya praktek </w:t>
      </w:r>
      <w:r w:rsidRPr="007319DF">
        <w:rPr>
          <w:i/>
          <w:iCs/>
        </w:rPr>
        <w:t>black campaign</w:t>
      </w:r>
      <w:r w:rsidRPr="007319DF">
        <w:t>.</w:t>
      </w:r>
    </w:p>
    <w:p w:rsidR="001C2A8D" w:rsidRPr="007319DF" w:rsidRDefault="001C2A8D" w:rsidP="001C2A8D">
      <w:pPr>
        <w:pStyle w:val="Default"/>
        <w:spacing w:line="480" w:lineRule="auto"/>
        <w:ind w:firstLine="709"/>
        <w:jc w:val="both"/>
      </w:pPr>
      <w:r w:rsidRPr="007319DF">
        <w:t xml:space="preserve">Sejalan dengan itu, dalam Pasal 280 ayat (1) huruf c dan d Undang-Undang Nomor 7 Tahun 2017 Tentang Pemilihan Umum jo. Pasal 72  </w:t>
      </w:r>
      <w:bookmarkStart w:id="9" w:name="_Hlk148390309"/>
      <w:r w:rsidRPr="007319DF">
        <w:t>Peraturan Komisi Pemilihan Umum Nomor 20 Tahun 2023 tentang Perubahan Atas Peraturan Komisi Pemilihan Umum Nomor 15 Tahun 2023 Tentang Kampanye Pemilihan Umum</w:t>
      </w:r>
      <w:bookmarkEnd w:id="9"/>
      <w:r w:rsidRPr="007319DF">
        <w:t xml:space="preserve"> mengatur mengenai hal yang sama yaitu tentang hal-hal yang tidak diperkenankan atau larangan bagi pelaksana, peserta maupun tim kampanye dalam pelaksanaan kampanye pemilu yang mengindikasi munculnya praktek </w:t>
      </w:r>
      <w:r w:rsidRPr="007319DF">
        <w:rPr>
          <w:i/>
          <w:iCs/>
        </w:rPr>
        <w:t xml:space="preserve">black campaign </w:t>
      </w:r>
      <w:r w:rsidRPr="007319DF">
        <w:t>yakni berupa melakukan penghinaan terhadap seseorang termasuk melakukan penghinaan terhadap SARA, melakukan perbuatan hasut dan perbuatan adu domba antara para peserta pemilu baik antara partai satu dengan yang lainnya, antar perseorangan ataupun bahkan antar suatu masyarakat.</w:t>
      </w:r>
    </w:p>
    <w:p w:rsidR="001C2A8D" w:rsidRPr="007319DF" w:rsidRDefault="001C2A8D" w:rsidP="001C2A8D">
      <w:pPr>
        <w:pStyle w:val="Default"/>
        <w:spacing w:line="516" w:lineRule="auto"/>
        <w:ind w:firstLine="709"/>
        <w:jc w:val="both"/>
      </w:pPr>
      <w:r w:rsidRPr="007319DF">
        <w:t xml:space="preserve">Selain itu, </w:t>
      </w:r>
      <w:r w:rsidRPr="007319DF">
        <w:rPr>
          <w:i/>
          <w:iCs/>
        </w:rPr>
        <w:t xml:space="preserve">black campaign </w:t>
      </w:r>
      <w:r w:rsidRPr="007319DF">
        <w:t>bertujuan juga sebagai proses pembunuhan karakter dengan mengarahkan pada opini buruk terhadap lawan politik yang bersangkutan seperti yang telah disebutkan di atas dan sekaligus sebagai rencana untuk mengurangi peluang dipilihnya yang bersangkutan sebagai lawan politiknya sehingga dengan kata lain sebagai bentuk penyingkiran saingan yang dihadapinya.</w:t>
      </w:r>
    </w:p>
    <w:p w:rsidR="001C2A8D" w:rsidRPr="007319DF" w:rsidRDefault="001C2A8D" w:rsidP="001C2A8D">
      <w:pPr>
        <w:pStyle w:val="Default"/>
        <w:spacing w:line="516" w:lineRule="auto"/>
        <w:ind w:firstLine="709"/>
        <w:jc w:val="both"/>
      </w:pPr>
      <w:r w:rsidRPr="007319DF">
        <w:t xml:space="preserve">Praktiknya </w:t>
      </w:r>
      <w:r w:rsidRPr="007319DF">
        <w:rPr>
          <w:i/>
          <w:iCs/>
        </w:rPr>
        <w:t xml:space="preserve">black campaign </w:t>
      </w:r>
      <w:r w:rsidRPr="007319DF">
        <w:t xml:space="preserve">pada kenyataannya telah lama dilakukan dalam berkampanye politik. Hanya saja awal kemunculannya, </w:t>
      </w:r>
      <w:r w:rsidRPr="007319DF">
        <w:rPr>
          <w:i/>
          <w:iCs/>
        </w:rPr>
        <w:t xml:space="preserve">black campaign </w:t>
      </w:r>
      <w:r w:rsidRPr="007319DF">
        <w:t xml:space="preserve">masih dikenal dengan istilah </w:t>
      </w:r>
      <w:r w:rsidRPr="007319DF">
        <w:rPr>
          <w:i/>
          <w:iCs/>
        </w:rPr>
        <w:t xml:space="preserve">smear campaign </w:t>
      </w:r>
      <w:r w:rsidRPr="007319DF">
        <w:t xml:space="preserve">yang berarti kampanye kotor yakni kampanye dilangsungkan dengan cara yang kotor, buruk atau tidak baik dan </w:t>
      </w:r>
      <w:r w:rsidRPr="007319DF">
        <w:lastRenderedPageBreak/>
        <w:t xml:space="preserve">hingga pada perkembangannya, </w:t>
      </w:r>
      <w:r w:rsidRPr="007319DF">
        <w:rPr>
          <w:i/>
          <w:iCs/>
        </w:rPr>
        <w:t xml:space="preserve">smear campaign </w:t>
      </w:r>
      <w:r w:rsidRPr="007319DF">
        <w:t xml:space="preserve">lebih dikenal dengan istilah </w:t>
      </w:r>
      <w:r w:rsidRPr="007319DF">
        <w:rPr>
          <w:i/>
          <w:iCs/>
        </w:rPr>
        <w:t xml:space="preserve">black campaign </w:t>
      </w:r>
      <w:r w:rsidRPr="007319DF">
        <w:t>seperti saat ini.</w:t>
      </w:r>
      <w:r w:rsidRPr="007319DF">
        <w:rPr>
          <w:rStyle w:val="FootnoteReference"/>
        </w:rPr>
        <w:footnoteReference w:id="11"/>
      </w:r>
    </w:p>
    <w:p w:rsidR="001C2A8D" w:rsidRPr="007319DF" w:rsidRDefault="001C2A8D" w:rsidP="001C2A8D">
      <w:pPr>
        <w:pStyle w:val="Default"/>
        <w:spacing w:line="516" w:lineRule="auto"/>
        <w:ind w:firstLine="709"/>
        <w:jc w:val="both"/>
      </w:pPr>
      <w:r w:rsidRPr="007319DF">
        <w:t xml:space="preserve">Melihat atau untuk mengetahui bentuk dari tindak pidana </w:t>
      </w:r>
      <w:r w:rsidRPr="007319DF">
        <w:rPr>
          <w:i/>
          <w:iCs/>
        </w:rPr>
        <w:t xml:space="preserve">black campaign </w:t>
      </w:r>
      <w:r w:rsidRPr="007319DF">
        <w:t>berdasarkan hukum pemilu tentu dapat berpedoman pada ketentuan peraturan perundang-undangan pemilu. Norma hukum telah mengatur kampanye-kampanye yang dilarang oleh peraturan perundang-undangan yang dituangkan dalam Pasal 72  Peraturan Komisi Pemilihan Umum Nomor 20 Tahun 2023 tentang Perubahan Atas Peraturan Komisi Pemilihan Umum Nomor 15 Tahun 2023 Tentang Kampanye Pemilihan Umum menyebutkan bahwa pelaksana kampanye pemilu, peserta, dan tim kampanye pemilu dilarang:</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Mempersoalkan dasar negara Pancasila, Pembukaan Undang-Undang Dasar Negara Republik Indonesia Tahun 1945, dan bentuk Negara Kesatuan Republik Indonesia</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Melakukan kegiatan yang membahayakan keutuhan Negara Kesatuan Republik Indonesia.</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Menghina seseorang, agama, suku, ras, golongan, calon, dan/atau Peserta Pemilu yang lain.</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Menghasut dan mengadu domba perseorangan ataupun masyarakat.</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Mengganggu ketertiban umum.</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Mengancam untuk melakukan kekerasan atau menganjurkan penggunaan kekerasan kepada seseorang, sekelompok anggota masyarakat, dan/atau Peserta Pemilu yang lain.</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lastRenderedPageBreak/>
        <w:t>Merusak dan/atau menghilangkan alat peraga kampanye pemilu peserta pemilu;</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Menggunakan fasilitas pemerintah, tempat ibadah, dan tempat pendidikan;</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 xml:space="preserve">Membawa atau menggunakan tanda gambar dan/atau atribut selain dari tanda gambar dan/atau atribut peserta Pemilu yang bersangkutan; </w:t>
      </w:r>
    </w:p>
    <w:p w:rsidR="001C2A8D" w:rsidRPr="007319DF" w:rsidRDefault="001C2A8D" w:rsidP="00AE61FC">
      <w:pPr>
        <w:pStyle w:val="BodyText3"/>
        <w:numPr>
          <w:ilvl w:val="7"/>
          <w:numId w:val="2"/>
        </w:numPr>
        <w:tabs>
          <w:tab w:val="clear" w:pos="5865"/>
          <w:tab w:val="num" w:pos="360"/>
          <w:tab w:val="left" w:pos="1134"/>
        </w:tabs>
        <w:spacing w:after="0" w:line="480" w:lineRule="auto"/>
        <w:ind w:left="360"/>
        <w:jc w:val="both"/>
        <w:rPr>
          <w:color w:val="000000"/>
          <w:sz w:val="24"/>
          <w:szCs w:val="24"/>
        </w:rPr>
      </w:pPr>
      <w:r w:rsidRPr="007319DF">
        <w:rPr>
          <w:color w:val="000000"/>
          <w:sz w:val="24"/>
          <w:szCs w:val="24"/>
        </w:rPr>
        <w:t>Menjanjikan atau memberikan uang atau materi lainnya kepada peserta kampanye Pemilu.</w:t>
      </w:r>
    </w:p>
    <w:p w:rsidR="001C2A8D" w:rsidRPr="007319DF" w:rsidRDefault="001C2A8D" w:rsidP="001C2A8D">
      <w:pPr>
        <w:pStyle w:val="Default"/>
        <w:spacing w:line="480" w:lineRule="auto"/>
        <w:ind w:firstLine="709"/>
        <w:jc w:val="both"/>
      </w:pPr>
      <w:r w:rsidRPr="007319DF">
        <w:t xml:space="preserve">Berdasarkan beberapa bentuk larangan dalam kampanye tersebut, beberapa perbuatan dapat digolongkan sebagai bentuk </w:t>
      </w:r>
      <w:r w:rsidRPr="007319DF">
        <w:rPr>
          <w:i/>
        </w:rPr>
        <w:t>black campaign</w:t>
      </w:r>
      <w:r w:rsidRPr="007319DF">
        <w:t xml:space="preserve"> apabila perbuatan tersebut ditujukan untuk menjatuhkan lawan politik. Menjatuhkan lawan politik sebagai tujuan dari </w:t>
      </w:r>
      <w:r w:rsidRPr="007319DF">
        <w:rPr>
          <w:i/>
        </w:rPr>
        <w:t>black campaign</w:t>
      </w:r>
      <w:r w:rsidRPr="007319DF">
        <w:t xml:space="preserve"> pada dasarnya dapat dilakukan dengan berbagai macam cara. Apabila  mengacu pada ketentuan di atas, maka secara sempit kita bisa melihat beberapa bentuk pelanggaran yang sifatnya menyerang peserta pemilu lainnya/lawan politik antara lain menghina, mengancam untuk melakukan kekerasan atau menganjurkan penggunaan kekerasan, merusak dan/atau menghilangkan alat peraga kampanye, dan membawa atau menggunakan gambar dan/atau atribut pasangan calon lain.</w:t>
      </w:r>
    </w:p>
    <w:p w:rsidR="001C2A8D" w:rsidRPr="007319DF" w:rsidRDefault="001C2A8D" w:rsidP="001C2A8D">
      <w:pPr>
        <w:pStyle w:val="Default"/>
        <w:spacing w:line="480" w:lineRule="auto"/>
        <w:ind w:firstLine="709"/>
        <w:jc w:val="both"/>
      </w:pPr>
      <w:r w:rsidRPr="007319DF">
        <w:t>Berdasarkan Pasal 72  Peraturan Komisi Pemilihan Umum Nomor 20 Tahun 2023 tentang Perubahan Atas Peraturan Komisi Pemilihan Umum Nomor 15 Tahun 2023 Tentang Kampanye Pemilihan Umum, maka kampanye hitam telah melanggar peraturan yang telah ditetapkan oleh badan pengawas pemilu.  Cara-cara yang dipakai dalam kampanye hitam, adalah:</w:t>
      </w:r>
    </w:p>
    <w:p w:rsidR="001C2A8D" w:rsidRPr="007319DF" w:rsidRDefault="001C2A8D" w:rsidP="00AE61FC">
      <w:pPr>
        <w:numPr>
          <w:ilvl w:val="5"/>
          <w:numId w:val="8"/>
        </w:numPr>
        <w:tabs>
          <w:tab w:val="clear" w:pos="4320"/>
        </w:tabs>
        <w:autoSpaceDE w:val="0"/>
        <w:autoSpaceDN w:val="0"/>
        <w:adjustRightInd w:val="0"/>
        <w:ind w:left="1080"/>
        <w:jc w:val="both"/>
        <w:rPr>
          <w:color w:val="000000"/>
        </w:rPr>
      </w:pPr>
      <w:r w:rsidRPr="007319DF">
        <w:rPr>
          <w:color w:val="000000"/>
        </w:rPr>
        <w:t xml:space="preserve">Menyebarkan kejelekan atau keburukan tentang seorang politikus, dengan cara  memunculkan cerita buruk di masa lalunya, menyebarkan </w:t>
      </w:r>
      <w:r w:rsidRPr="007319DF">
        <w:rPr>
          <w:color w:val="000000"/>
        </w:rPr>
        <w:lastRenderedPageBreak/>
        <w:t xml:space="preserve">cerita yang berhubungan dengan kasus hukum yang sedang berlangsung, atau menyebarkan cerita bohong atau fitnah lainnya. </w:t>
      </w:r>
    </w:p>
    <w:p w:rsidR="001C2A8D" w:rsidRPr="007319DF" w:rsidRDefault="001C2A8D" w:rsidP="00AE61FC">
      <w:pPr>
        <w:numPr>
          <w:ilvl w:val="5"/>
          <w:numId w:val="8"/>
        </w:numPr>
        <w:tabs>
          <w:tab w:val="clear" w:pos="4320"/>
        </w:tabs>
        <w:autoSpaceDE w:val="0"/>
        <w:autoSpaceDN w:val="0"/>
        <w:adjustRightInd w:val="0"/>
        <w:ind w:left="1080"/>
        <w:jc w:val="both"/>
        <w:rPr>
          <w:color w:val="000000"/>
        </w:rPr>
      </w:pPr>
      <w:r w:rsidRPr="007319DF">
        <w:rPr>
          <w:color w:val="000000"/>
        </w:rPr>
        <w:t xml:space="preserve">Untuk menguatkan cerita tersebut biasanya si penyebar cerita akan menyertakan berupa bukti foto. Foto-foto tersebut bisa saja benar-benar terjadi tapi tidak terkait langsung dengan permasalahan. Namun si penyebar foto berharap asumsi masyarakat terbentuk atau bisa juga foto tersebut hasil rekayasa atau manifulasi dengan bantuan teknologi komputer. </w:t>
      </w:r>
    </w:p>
    <w:p w:rsidR="001C2A8D" w:rsidRPr="007319DF" w:rsidRDefault="001C2A8D" w:rsidP="00AE61FC">
      <w:pPr>
        <w:numPr>
          <w:ilvl w:val="5"/>
          <w:numId w:val="8"/>
        </w:numPr>
        <w:tabs>
          <w:tab w:val="clear" w:pos="4320"/>
        </w:tabs>
        <w:autoSpaceDE w:val="0"/>
        <w:autoSpaceDN w:val="0"/>
        <w:adjustRightInd w:val="0"/>
        <w:ind w:left="1080"/>
        <w:jc w:val="both"/>
        <w:rPr>
          <w:color w:val="000000"/>
        </w:rPr>
      </w:pPr>
      <w:r w:rsidRPr="007319DF">
        <w:rPr>
          <w:color w:val="000000"/>
        </w:rPr>
        <w:t>Hal yang lebih hebat lagi adalah apabila dimunculkan saksi hidup yang bercerita perihal keburukan atau pekerjaan jahat si politikus, baik dimasa lalu maupun yang masih belum lama terjadi.</w:t>
      </w:r>
      <w:r w:rsidRPr="007319DF">
        <w:rPr>
          <w:rStyle w:val="FootnoteReference"/>
          <w:color w:val="000000"/>
        </w:rPr>
        <w:footnoteReference w:id="12"/>
      </w:r>
    </w:p>
    <w:p w:rsidR="001C2A8D" w:rsidRPr="007319DF" w:rsidRDefault="001C2A8D" w:rsidP="001C2A8D">
      <w:pPr>
        <w:autoSpaceDE w:val="0"/>
        <w:autoSpaceDN w:val="0"/>
        <w:adjustRightInd w:val="0"/>
        <w:ind w:left="1080"/>
        <w:jc w:val="both"/>
        <w:rPr>
          <w:color w:val="000000"/>
        </w:rPr>
      </w:pPr>
    </w:p>
    <w:p w:rsidR="001C2A8D" w:rsidRPr="007319DF" w:rsidRDefault="001C2A8D" w:rsidP="001C2A8D">
      <w:pPr>
        <w:pStyle w:val="Default"/>
        <w:spacing w:line="480" w:lineRule="auto"/>
        <w:ind w:firstLine="709"/>
        <w:jc w:val="both"/>
      </w:pPr>
      <w:r w:rsidRPr="007319DF">
        <w:rPr>
          <w:i/>
          <w:iCs/>
        </w:rPr>
        <w:t xml:space="preserve">Black campaign </w:t>
      </w:r>
      <w:r w:rsidRPr="007319DF">
        <w:t>merupakan model kampanye dengan menggunakan rayuan yang merusak, sindiran atau rumors yang tersebar mengenai sasaran kepada para kandidat atau calon kepada masyarakat agar menimbulkan presepsi yang dianggap tidak etis terutama dalam hal kebijakan publik. Kampanye hitam yang menydutkan kandidat banyak disebar melalui media massa,misalnya facebook, instgram, wallpps dll. Bahkan dengan perkembangan teknologi informasi yang makin canggih , lawan politik seseorang dapat direkayasa dalam bentuk foto dan gambar video yang amoral, meski akhirnya gambar ahsil rekayasa seperti itu tidak dapat dibuktikan kepalsuan dan kebenarannya. Penggunaan media massa untuk suatu kampanye tampaknya sangat esensial dalam kehidupan politik karena isu yang menjatuhkan lawannya yang diposting pada media sosial akan mengundang antusiasme masyarakat untuk berkomentar, memberikan tanggapan, bahkan ikut memprovokasi masyarakat yang lain agar percaya terhadap isu tersebut.</w:t>
      </w:r>
    </w:p>
    <w:p w:rsidR="001C2A8D" w:rsidRPr="007319DF" w:rsidRDefault="001C2A8D" w:rsidP="001C2A8D">
      <w:pPr>
        <w:pStyle w:val="Default"/>
        <w:spacing w:line="480" w:lineRule="auto"/>
        <w:ind w:firstLine="709"/>
        <w:jc w:val="both"/>
      </w:pPr>
      <w:r w:rsidRPr="007319DF">
        <w:t xml:space="preserve">Sesuai dengan Pasal 69 huruf c Undang-Undang Nomor </w:t>
      </w:r>
      <w:r w:rsidRPr="007319DF">
        <w:rPr>
          <w:rStyle w:val="hgkelc"/>
        </w:rPr>
        <w:t xml:space="preserve">6 Tahun 2020 tentang </w:t>
      </w:r>
      <w:r w:rsidRPr="007319DF">
        <w:rPr>
          <w:rStyle w:val="hgkelc"/>
          <w:bCs/>
        </w:rPr>
        <w:t xml:space="preserve">Penetapan Perpu Nomor 2 Tahun 2020 tentang pilkada 2020 di masa </w:t>
      </w:r>
      <w:r w:rsidRPr="007319DF">
        <w:rPr>
          <w:rStyle w:val="hgkelc"/>
          <w:bCs/>
        </w:rPr>
        <w:lastRenderedPageBreak/>
        <w:t xml:space="preserve">Pandemi Covid-19 </w:t>
      </w:r>
      <w:r w:rsidRPr="007319DF">
        <w:t xml:space="preserve"> dapat dipahami bahwasannya terdapat beberapa bentuk </w:t>
      </w:r>
      <w:r w:rsidRPr="007319DF">
        <w:rPr>
          <w:i/>
        </w:rPr>
        <w:t>black campaign</w:t>
      </w:r>
      <w:r w:rsidRPr="007319DF">
        <w:t xml:space="preserve"> yang dapat terjadi pada proses kampanye pemilu kepala daerah yang masuk dalam bagian tindak pidana. Bentuk tindak pidana </w:t>
      </w:r>
      <w:r w:rsidRPr="007319DF">
        <w:rPr>
          <w:i/>
        </w:rPr>
        <w:t>black campaign</w:t>
      </w:r>
      <w:r w:rsidRPr="007319DF">
        <w:t xml:space="preserve"> menurut hukum pemilu kepala daerah Indonesia diantaranya itu </w:t>
      </w:r>
      <w:r w:rsidRPr="007319DF">
        <w:rPr>
          <w:i/>
        </w:rPr>
        <w:t>black campaign</w:t>
      </w:r>
      <w:r w:rsidRPr="007319DF">
        <w:t xml:space="preserve"> dengan cara menghasut, memfitnah dan juga dengan cara mengadu domba. Bentuk </w:t>
      </w:r>
      <w:r w:rsidRPr="007319DF">
        <w:rPr>
          <w:i/>
        </w:rPr>
        <w:t>black campaign</w:t>
      </w:r>
      <w:r w:rsidRPr="007319DF">
        <w:t xml:space="preserve"> tersebut dapat dipidana dengan menggunakan Undang-Undang Pemilihan Umum Kepala Daerah. Bentuk </w:t>
      </w:r>
      <w:r w:rsidRPr="007319DF">
        <w:rPr>
          <w:i/>
        </w:rPr>
        <w:t>black campaign</w:t>
      </w:r>
      <w:r w:rsidRPr="007319DF">
        <w:t xml:space="preserve"> ini dapat merujuk pada Pasal 69 huruf c dikarenakan pada penjelasan atas pasal tersebut menyebutkan “Ketentuan dalam huruf ini dikenal dengan istilah kampanye hitam atau </w:t>
      </w:r>
      <w:r w:rsidRPr="007319DF">
        <w:rPr>
          <w:i/>
        </w:rPr>
        <w:t>black campaign</w:t>
      </w:r>
      <w:r w:rsidRPr="007319DF">
        <w:t xml:space="preserve">”. Oleh karena itu tegaslah bentuk-bentuk </w:t>
      </w:r>
      <w:r w:rsidRPr="007319DF">
        <w:rPr>
          <w:i/>
        </w:rPr>
        <w:t>black campaign</w:t>
      </w:r>
      <w:r w:rsidRPr="007319DF">
        <w:t xml:space="preserve"> dalam pemilu kepala daerah ada dalam bentuk menghasut, memfitnah dan mengadu domba.</w:t>
      </w:r>
    </w:p>
    <w:p w:rsidR="001C2A8D" w:rsidRPr="007319DF" w:rsidRDefault="001C2A8D" w:rsidP="001C2A8D">
      <w:pPr>
        <w:pStyle w:val="Default"/>
        <w:spacing w:line="480" w:lineRule="auto"/>
        <w:ind w:firstLine="709"/>
        <w:jc w:val="both"/>
      </w:pPr>
      <w:r w:rsidRPr="007319DF">
        <w:t xml:space="preserve">Apabila melihat dari sisi media yang digunakan dalam melakukan </w:t>
      </w:r>
      <w:r w:rsidRPr="007319DF">
        <w:rPr>
          <w:i/>
        </w:rPr>
        <w:t>black campaign</w:t>
      </w:r>
      <w:r w:rsidRPr="007319DF">
        <w:t xml:space="preserve"> pemilu kepala daerah tersebut, bentuk tindak pidana </w:t>
      </w:r>
      <w:r w:rsidRPr="007319DF">
        <w:rPr>
          <w:i/>
        </w:rPr>
        <w:t>black campaign</w:t>
      </w:r>
      <w:r w:rsidRPr="007319DF">
        <w:t xml:space="preserve"> yang dimaksud dapat bertambah. Hal ini dikarenakan media yang digunakan menentukan aturan lain yang terkait untuk diterapkan di dalamnya. Apabila </w:t>
      </w:r>
      <w:r w:rsidRPr="007319DF">
        <w:rPr>
          <w:i/>
        </w:rPr>
        <w:t>black campaign</w:t>
      </w:r>
      <w:r w:rsidRPr="007319DF">
        <w:t xml:space="preserve"> itu dilakukan dengan </w:t>
      </w:r>
      <w:r w:rsidRPr="007319DF">
        <w:rPr>
          <w:i/>
        </w:rPr>
        <w:t>platform</w:t>
      </w:r>
      <w:r w:rsidRPr="007319DF">
        <w:t xml:space="preserve"> media sosial, maka selain Undang-Undang Pemilu Kepala Daerah harus juga berpatokan pada Undang-Undang Nomor 19 Tahun 2016 tentang Perubahan Atas Undang-Undang Nomor 11 Tahun 2008 tentang Informasi dan Transaksi Elektronik. Dalam Undang-Undang ITE ini diuraikan pula secara implisit hal yang dapat dikaitkan dengan </w:t>
      </w:r>
      <w:r w:rsidRPr="007319DF">
        <w:rPr>
          <w:i/>
        </w:rPr>
        <w:t>black campaign</w:t>
      </w:r>
      <w:r w:rsidRPr="007319DF">
        <w:t xml:space="preserve">, walaupun memang penjelasannya tidak diuraikan secara khusus terhadap pemilu </w:t>
      </w:r>
      <w:r w:rsidRPr="007319DF">
        <w:lastRenderedPageBreak/>
        <w:t xml:space="preserve">kepala daerah namun ini tidak bisa juga dilepaskan terhadap tindak pidana tersebut. </w:t>
      </w:r>
    </w:p>
    <w:p w:rsidR="001C2A8D" w:rsidRPr="007319DF" w:rsidRDefault="001C2A8D" w:rsidP="001C2A8D">
      <w:pPr>
        <w:pStyle w:val="Default"/>
        <w:spacing w:line="480" w:lineRule="auto"/>
        <w:ind w:firstLine="709"/>
        <w:jc w:val="both"/>
      </w:pPr>
      <w:r w:rsidRPr="007319DF">
        <w:t>Bentuk tindak pidana yang dimaksud tersebut dapat dilihat pada perbuatan yang dilarang yaitu dalam Pasal 27 ayat (3) Undang-Undang Informasi dan Transaksi Elektronik yang menyebutkan: “Setiap orang dengan sengaja dan tanpa hak mendistribusikan dan/atau mentransmisikan dan/atau membuat dapat diaksesnya informasi elektronik dan/atau dokumen elektronik yang memiliki muatan penghinaan dan/atau pencemaran nama baik.” Selain daripada itu juga pidana yang berkaitan juga dapat dilihat pada ketentuan Pasal 28 ayat (2) Undang-Undang Informasi dan Transaksi Elektronik yang menyebutkan: “Setiap orang dengan sengaja dan tanpa hak menyebarkan informasi yang ditujukan untuk menimbulkan rasa kebencian atau permusuhan individu dan/atau kelompok masyarakat tertentu berdasarkan atas suku, agama, ras, dan antargolongan (SARA)”.</w:t>
      </w:r>
    </w:p>
    <w:p w:rsidR="001C2A8D" w:rsidRPr="007319DF" w:rsidRDefault="001C2A8D" w:rsidP="001C2A8D">
      <w:pPr>
        <w:pStyle w:val="Default"/>
        <w:spacing w:line="480" w:lineRule="auto"/>
        <w:ind w:firstLine="709"/>
        <w:jc w:val="both"/>
      </w:pPr>
      <w:r w:rsidRPr="007319DF">
        <w:t xml:space="preserve">Praktik </w:t>
      </w:r>
      <w:r w:rsidRPr="007319DF">
        <w:rPr>
          <w:i/>
          <w:iCs/>
        </w:rPr>
        <w:t xml:space="preserve">black campaign </w:t>
      </w:r>
      <w:r w:rsidRPr="007319DF">
        <w:t xml:space="preserve">pada dasarnya sudah sejak dahulu dilakukan. Pada mulanya </w:t>
      </w:r>
      <w:r w:rsidRPr="007319DF">
        <w:rPr>
          <w:i/>
          <w:iCs/>
        </w:rPr>
        <w:t xml:space="preserve">black campaign </w:t>
      </w:r>
      <w:r w:rsidRPr="007319DF">
        <w:t xml:space="preserve">dilakukan dengan penyebaran gosip, isu atau rumor melalui media dari mulut ke mulut, sehingga dikenal dengan istilah </w:t>
      </w:r>
      <w:r w:rsidRPr="007319DF">
        <w:rPr>
          <w:i/>
          <w:iCs/>
        </w:rPr>
        <w:t>whispering campaign</w:t>
      </w:r>
      <w:r w:rsidRPr="007319DF">
        <w:t xml:space="preserve">, yang berarti kampanye melalui mulut ke mulut dan pada perkembangannya, </w:t>
      </w:r>
      <w:r w:rsidRPr="007319DF">
        <w:rPr>
          <w:i/>
          <w:iCs/>
        </w:rPr>
        <w:t xml:space="preserve">black campaign </w:t>
      </w:r>
      <w:r w:rsidRPr="007319DF">
        <w:t xml:space="preserve">tidak hanya selalu dilakukan melalui mulut ke mulut saja, tetapi sudah merambah melalui penggunaan media lain seperti media massa berupa media cetak maupun media elektronik yang masih tetap mendominasi hingga saat ini, dan kemudian lebih merambah lagi hingga pada </w:t>
      </w:r>
      <w:r w:rsidRPr="007319DF">
        <w:lastRenderedPageBreak/>
        <w:t xml:space="preserve">pemanfaatan teknologi yang lebih canggih seperti media sosial yang </w:t>
      </w:r>
      <w:r w:rsidRPr="007319DF">
        <w:rPr>
          <w:i/>
          <w:iCs/>
        </w:rPr>
        <w:t xml:space="preserve">real time </w:t>
      </w:r>
      <w:r w:rsidRPr="007319DF">
        <w:t>dan tidak dapat dibatasi penggunaannya</w:t>
      </w:r>
    </w:p>
    <w:p w:rsidR="001C2A8D" w:rsidRPr="007319DF" w:rsidRDefault="001C2A8D" w:rsidP="001C2A8D">
      <w:pPr>
        <w:pStyle w:val="Default"/>
        <w:spacing w:line="504" w:lineRule="auto"/>
        <w:ind w:firstLine="709"/>
        <w:jc w:val="both"/>
      </w:pPr>
      <w:r w:rsidRPr="007319DF">
        <w:t xml:space="preserve">Kampanye yang dilakukan mengalami beberapa perubahan dalam hal sarana yang digunakan, sehingga dalam penyampaian visi, misi dan program kerja beserta segala sesuatu yang berkaitan dengan peserta pemilu dilakukan dengan cara yang sedikit berbeda. Hal ini berlaku pula pada </w:t>
      </w:r>
      <w:r w:rsidRPr="007319DF">
        <w:rPr>
          <w:i/>
          <w:iCs/>
        </w:rPr>
        <w:t>black campaign</w:t>
      </w:r>
      <w:r w:rsidRPr="007319DF">
        <w:t xml:space="preserve">. Dahulu </w:t>
      </w:r>
      <w:r w:rsidRPr="007319DF">
        <w:rPr>
          <w:i/>
          <w:iCs/>
        </w:rPr>
        <w:t xml:space="preserve">black campaign </w:t>
      </w:r>
      <w:r w:rsidRPr="007319DF">
        <w:t>dilakukan melalui pembagian atau penyebaran informasi melalui media cetak seperti pamflet, fotokopian artikel, spanduk dan lain-lain, yang di dalamnya berisikan mengenai informasi-informasi negatif pihak lawan kepada masyarakat luas. Penyebaran itu dilakukan oleh tim sukses maupun simpatisan dari peserta pemilu yang terkait.</w:t>
      </w:r>
      <w:r w:rsidRPr="007319DF">
        <w:rPr>
          <w:rStyle w:val="FootnoteReference"/>
        </w:rPr>
        <w:footnoteReference w:id="13"/>
      </w:r>
    </w:p>
    <w:p w:rsidR="001C2A8D" w:rsidRPr="007319DF" w:rsidRDefault="001C2A8D" w:rsidP="001C2A8D">
      <w:pPr>
        <w:pStyle w:val="Default"/>
        <w:spacing w:line="504" w:lineRule="auto"/>
        <w:ind w:firstLine="709"/>
        <w:jc w:val="both"/>
      </w:pPr>
      <w:r w:rsidRPr="007319DF">
        <w:rPr>
          <w:i/>
          <w:iCs/>
        </w:rPr>
        <w:t xml:space="preserve">Black campaign </w:t>
      </w:r>
      <w:r w:rsidRPr="007319DF">
        <w:rPr>
          <w:iCs/>
        </w:rPr>
        <w:t xml:space="preserve"> sekarang ini </w:t>
      </w:r>
      <w:r w:rsidRPr="007319DF">
        <w:t>dilakukan dengan menggunakan media yang lebih canggih sebagai bentuk adanya kemajuan teknologi dan informasi. Perkembangan zaman telah menuntut peserta pemilu untuk bekerja lebih kreatif dalam menawarkan visi dan misinya kepada masyarakat, sehingga dalam hal ini media sosial mulai digunakan dalam bidang politik khususnya kampanye.</w:t>
      </w:r>
    </w:p>
    <w:p w:rsidR="001C2A8D" w:rsidRPr="007319DF" w:rsidRDefault="001C2A8D" w:rsidP="001C2A8D">
      <w:pPr>
        <w:pStyle w:val="Default"/>
        <w:spacing w:line="480" w:lineRule="auto"/>
        <w:ind w:firstLine="709"/>
        <w:jc w:val="both"/>
      </w:pPr>
      <w:r w:rsidRPr="007319DF">
        <w:t xml:space="preserve">Media sosial menjadi salah satu metode efektif untuk berkampanye politik. Hal tersebut diatur dengan tegas dalam Pasal 275 ayat (1) huruf e Undang-Undang Nomor 7 Tahun 2017 yang menyatakan bahwa dalam berkampanye, dapat dilakukan dengan melalui metode media sosial. Sejalan dengan itu pula, hal yang sama mengenai pemanfaatan media sosial sebagai metode kampanye, diatur </w:t>
      </w:r>
      <w:r w:rsidRPr="007319DF">
        <w:lastRenderedPageBreak/>
        <w:t>dalam Pasal 37 ayat (1) yang menyebutkan  peserta pemilu dapat melakukan kampanye pemilu melalui media sosial.</w:t>
      </w:r>
    </w:p>
    <w:p w:rsidR="001C2A8D" w:rsidRPr="007319DF" w:rsidRDefault="001C2A8D" w:rsidP="001C2A8D">
      <w:pPr>
        <w:pStyle w:val="Default"/>
        <w:spacing w:line="480" w:lineRule="auto"/>
        <w:ind w:firstLine="709"/>
        <w:jc w:val="both"/>
      </w:pPr>
      <w:r w:rsidRPr="007319DF">
        <w:t>Penggunaan media sosial dalam bidang politik tentu saja beralasan, karena media sosial dianggap memberikan kemudahan dan sangat efektif untuk penyebaran informasi disamping pula sebagai sumber informasi, sehingga informasi yang ada menjadi cepat tersebar luas secara bebas dan dengan mudah mendapatkan tanggapan secara cepat dan langsung. Media sosial dapat diakses dengan mudah oleh siapapun, kapanpun dan dimanapun, sehingga kampanye melalui media sosial tidak mengeluarkan banyak biaya dan tentunya diminati semua kalangan. Selain itu, media sosial bisa menjadi tempat berdialog tentang perbedaan pendapat yang sangat berhubungan dengan dukungan atau penolakan atas ide tertentu. Oleh karena itu, kehadiran media sosial memberi pengaruh yakni politik masyarakat melalui internet menjadi meningkat lebih pesat.</w:t>
      </w:r>
    </w:p>
    <w:p w:rsidR="001C2A8D" w:rsidRPr="007319DF" w:rsidRDefault="001C2A8D" w:rsidP="001C2A8D">
      <w:pPr>
        <w:pStyle w:val="Default"/>
        <w:spacing w:line="480" w:lineRule="auto"/>
        <w:ind w:firstLine="709"/>
        <w:jc w:val="both"/>
      </w:pPr>
      <w:r w:rsidRPr="007319DF">
        <w:t xml:space="preserve">Media sosial yang paling sering digunakan dalam melakukan kampanye seperti </w:t>
      </w:r>
      <w:r w:rsidRPr="007319DF">
        <w:rPr>
          <w:rStyle w:val="hgkelc"/>
          <w:i/>
        </w:rPr>
        <w:t>Facebook, Instagram, LinkedIn, Twitter, TikTok,</w:t>
      </w:r>
      <w:r w:rsidRPr="007319DF">
        <w:rPr>
          <w:rStyle w:val="hgkelc"/>
        </w:rPr>
        <w:t xml:space="preserve"> dan </w:t>
      </w:r>
      <w:r w:rsidRPr="007319DF">
        <w:rPr>
          <w:rStyle w:val="hgkelc"/>
          <w:i/>
        </w:rPr>
        <w:t>Telegram</w:t>
      </w:r>
      <w:r w:rsidRPr="007319DF">
        <w:t xml:space="preserve">. Pemanfaatan </w:t>
      </w:r>
      <w:r w:rsidRPr="007319DF">
        <w:rPr>
          <w:iCs/>
        </w:rPr>
        <w:t>media sosial</w:t>
      </w:r>
      <w:r w:rsidRPr="007319DF">
        <w:t xml:space="preserve">dalam berkampanye nyatanya sering disalahgunakan oleh banyak oknum yang tidak bertanggung jawab yang dengan mudahnya menyisipkan </w:t>
      </w:r>
      <w:r w:rsidRPr="007319DF">
        <w:rPr>
          <w:i/>
          <w:iCs/>
        </w:rPr>
        <w:t xml:space="preserve">black campaign </w:t>
      </w:r>
      <w:r w:rsidRPr="007319DF">
        <w:t>dan sekaligus membuat situasi semakin memanas antara peserta pemilu satu dengan lainnya.</w:t>
      </w:r>
    </w:p>
    <w:p w:rsidR="001C2A8D" w:rsidRPr="007319DF" w:rsidRDefault="001C2A8D" w:rsidP="001C2A8D">
      <w:pPr>
        <w:pStyle w:val="Default"/>
        <w:spacing w:line="480" w:lineRule="auto"/>
        <w:ind w:firstLine="709"/>
        <w:jc w:val="both"/>
      </w:pPr>
      <w:r w:rsidRPr="007319DF">
        <w:t xml:space="preserve">Media sosial memiliki potensi yang sangat besar dalam menyebarkan isu yang tidak benar sekaligus pula berpengaruh signifikan dalam mempengaruhi masyarakat dalam pengambilan keputusan. Tujuan penyebaran isu yang tidak benar tersebut tidak lain adalah sebagai bagian dari rencana untuk menjatuhkan </w:t>
      </w:r>
      <w:r w:rsidRPr="007319DF">
        <w:lastRenderedPageBreak/>
        <w:t xml:space="preserve">lawan politik yang nantinya akan mempengaruhi masyarakat untuk mempercayai keberadaan isu tersebut. Meskipun </w:t>
      </w:r>
      <w:r w:rsidRPr="007319DF">
        <w:rPr>
          <w:i/>
          <w:iCs/>
        </w:rPr>
        <w:t xml:space="preserve">black campain </w:t>
      </w:r>
      <w:r w:rsidRPr="007319DF">
        <w:t xml:space="preserve">tidak selalu menjadi jaminan sebagai strategi yang efektif untuk mendongkrak perolehan suara, namun nyatanya praktek </w:t>
      </w:r>
      <w:r w:rsidRPr="007319DF">
        <w:rPr>
          <w:i/>
          <w:iCs/>
        </w:rPr>
        <w:t xml:space="preserve">black campaign </w:t>
      </w:r>
      <w:r w:rsidRPr="007319DF">
        <w:t xml:space="preserve">sudah dipastikan sebagai bentuk keonaran yang dapat meresahkan dan membuat masyarakat merasa khawatir. Efek-efek yang dapat ditimbulkan oleh media sosial tersebut tidak bisa dianggap remeh, sehingga perlu adanya aturan khusus yang tegas untuk menghadapi </w:t>
      </w:r>
      <w:r w:rsidRPr="007319DF">
        <w:rPr>
          <w:i/>
          <w:iCs/>
        </w:rPr>
        <w:t xml:space="preserve">black campaign </w:t>
      </w:r>
      <w:r w:rsidRPr="007319DF">
        <w:t>yang dilakukan di media sosial secara umum.</w:t>
      </w:r>
    </w:p>
    <w:p w:rsidR="001C2A8D" w:rsidRPr="007319DF" w:rsidRDefault="001C2A8D" w:rsidP="001C2A8D">
      <w:pPr>
        <w:pStyle w:val="Default"/>
        <w:spacing w:line="480" w:lineRule="auto"/>
        <w:ind w:firstLine="709"/>
        <w:jc w:val="both"/>
      </w:pPr>
      <w:r w:rsidRPr="007319DF">
        <w:t xml:space="preserve">Menurut Dan Nimmo, jenis </w:t>
      </w:r>
      <w:r w:rsidRPr="007319DF">
        <w:rPr>
          <w:i/>
          <w:iCs/>
        </w:rPr>
        <w:t xml:space="preserve">negative campaign </w:t>
      </w:r>
      <w:r w:rsidRPr="007319DF">
        <w:t xml:space="preserve">dan </w:t>
      </w:r>
      <w:r w:rsidRPr="007319DF">
        <w:rPr>
          <w:i/>
          <w:iCs/>
        </w:rPr>
        <w:t xml:space="preserve">black campaign </w:t>
      </w:r>
      <w:r w:rsidRPr="007319DF">
        <w:t xml:space="preserve">merupakan jenis kampanye yang mempunyai persamaan dalam hal sifatnya, yakni menyerang pihak lain sebagai lawan politiknya atau yang dikenal dengan istilah </w:t>
      </w:r>
      <w:r w:rsidRPr="007319DF">
        <w:rPr>
          <w:i/>
          <w:iCs/>
        </w:rPr>
        <w:t>attacking campaign</w:t>
      </w:r>
      <w:r w:rsidRPr="007319DF">
        <w:t>.</w:t>
      </w:r>
      <w:r w:rsidRPr="007319DF">
        <w:rPr>
          <w:rStyle w:val="FootnoteReference"/>
        </w:rPr>
        <w:footnoteReference w:id="14"/>
      </w:r>
      <w:r w:rsidRPr="007319DF">
        <w:t xml:space="preserve"> Hanya saja memang antara keduanya ada perbedaan yang signifikan. Seperti yang telah disebutkan di atas, </w:t>
      </w:r>
      <w:r w:rsidRPr="007319DF">
        <w:rPr>
          <w:i/>
          <w:iCs/>
        </w:rPr>
        <w:t xml:space="preserve">negative campaign </w:t>
      </w:r>
      <w:r w:rsidRPr="007319DF">
        <w:t xml:space="preserve">melakukan penyerangan terhadap kelemahan lawan politik, yang mana kelemahan tersebut merupakan sebuah fakta yang dapat dipertanggungjawabkan, sedangkan </w:t>
      </w:r>
      <w:r w:rsidRPr="007319DF">
        <w:rPr>
          <w:i/>
          <w:iCs/>
        </w:rPr>
        <w:t xml:space="preserve">black campaign </w:t>
      </w:r>
      <w:r w:rsidRPr="007319DF">
        <w:t>melakukan penyerangan terhadap lawan politik dengan sengaja menciptakan kebohongan atau fitnah yang tentu sajatidak dapat dipertanggungjawabkan demi mendapatkan keuntungan politik yang dikehendaki.</w:t>
      </w:r>
    </w:p>
    <w:p w:rsidR="001C2A8D" w:rsidRPr="007319DF" w:rsidRDefault="001C2A8D" w:rsidP="001C2A8D">
      <w:pPr>
        <w:pStyle w:val="Default"/>
        <w:spacing w:line="480" w:lineRule="auto"/>
        <w:ind w:firstLine="709"/>
        <w:jc w:val="both"/>
      </w:pPr>
      <w:r w:rsidRPr="007319DF">
        <w:t xml:space="preserve">Adanya praktek </w:t>
      </w:r>
      <w:r w:rsidRPr="007319DF">
        <w:rPr>
          <w:i/>
          <w:iCs/>
        </w:rPr>
        <w:t xml:space="preserve">negative campaign </w:t>
      </w:r>
      <w:r w:rsidRPr="007319DF">
        <w:t xml:space="preserve">tidak dilarang dan tidak perlu dihindari, karena unsur </w:t>
      </w:r>
      <w:r w:rsidRPr="007319DF">
        <w:rPr>
          <w:i/>
          <w:iCs/>
        </w:rPr>
        <w:t xml:space="preserve">negative </w:t>
      </w:r>
      <w:r w:rsidRPr="007319DF">
        <w:t xml:space="preserve">yang dimaksudkan akan tergantung pada persepsi masing-masing masyarakat. Kemungkinan adanya unsur </w:t>
      </w:r>
      <w:r w:rsidRPr="007319DF">
        <w:rPr>
          <w:i/>
          <w:iCs/>
        </w:rPr>
        <w:t xml:space="preserve">negative </w:t>
      </w:r>
      <w:r w:rsidRPr="007319DF">
        <w:t xml:space="preserve">akan dirasakan apabila dilihat dari persepsi peserta pemilu yang bersangkutan itu sendiri maupun </w:t>
      </w:r>
      <w:r w:rsidRPr="007319DF">
        <w:lastRenderedPageBreak/>
        <w:t xml:space="preserve">beserta pihak yang ditunjuk olehnya sebagai pelaksana dan tim kampanye, tetapi barangkali unsur </w:t>
      </w:r>
      <w:r w:rsidRPr="007319DF">
        <w:rPr>
          <w:i/>
          <w:iCs/>
        </w:rPr>
        <w:t xml:space="preserve">negative </w:t>
      </w:r>
      <w:r w:rsidRPr="007319DF">
        <w:t>yang ada justru tidak dirasakan oleh masyarakat sebagai pemilih karena masyarakat menganggap hal itu sebagai sesuatu yang baik berkat telah ditunjukannya suatu fakta yang diperoleh secara benar dan dapat dipertanggungjawabkan.</w:t>
      </w:r>
      <w:r w:rsidRPr="007319DF">
        <w:rPr>
          <w:rStyle w:val="FootnoteReference"/>
        </w:rPr>
        <w:footnoteReference w:id="15"/>
      </w:r>
    </w:p>
    <w:p w:rsidR="001C2A8D" w:rsidRPr="007319DF" w:rsidRDefault="001C2A8D" w:rsidP="001C2A8D">
      <w:pPr>
        <w:pStyle w:val="Default"/>
        <w:spacing w:line="480" w:lineRule="auto"/>
        <w:ind w:firstLine="709"/>
        <w:jc w:val="both"/>
      </w:pPr>
      <w:r w:rsidRPr="007319DF">
        <w:t xml:space="preserve">Fakta yang ada, dapat dijadikan sebagai pertimbangan dalam memilih pada saat pemungutan suara. Hal ini dikarenakan masyarakat secara umum, berhak tahu rekam jejak para peserta pemilu sepenuhnya. Tidak hanya mengetahui sisi baiknya saja tetapi juga sisi buruknya terutama mengenai kelemahan atau kekurangannya sehingga nantinya dapat menilai sendiri berdasarkan persepsinya. Sebaliknya, justru masyarakat secara umum harus menghindari </w:t>
      </w:r>
      <w:r w:rsidRPr="007319DF">
        <w:rPr>
          <w:i/>
          <w:iCs/>
        </w:rPr>
        <w:t>black campaign</w:t>
      </w:r>
      <w:r w:rsidRPr="007319DF">
        <w:t xml:space="preserve">. </w:t>
      </w:r>
      <w:r w:rsidRPr="007319DF">
        <w:rPr>
          <w:i/>
          <w:iCs/>
        </w:rPr>
        <w:t xml:space="preserve">Black campaign </w:t>
      </w:r>
      <w:r w:rsidRPr="007319DF">
        <w:t>dilarang karena informasi yang sengaja dibeberkan adalah tuduhan yang sifatnya hanya omong kosong tidak berdasar atau mengada-ada saja.</w:t>
      </w:r>
      <w:r w:rsidRPr="007319DF">
        <w:rPr>
          <w:rStyle w:val="FootnoteReference"/>
        </w:rPr>
        <w:footnoteReference w:id="16"/>
      </w:r>
    </w:p>
    <w:p w:rsidR="001C2A8D" w:rsidRPr="007319DF" w:rsidRDefault="001C2A8D" w:rsidP="001C2A8D">
      <w:pPr>
        <w:pStyle w:val="Default"/>
        <w:spacing w:line="480" w:lineRule="auto"/>
        <w:ind w:firstLine="709"/>
        <w:jc w:val="both"/>
      </w:pPr>
      <w:r w:rsidRPr="007319DF">
        <w:t xml:space="preserve">Faktanya terjadi dalam kampanya bahwa </w:t>
      </w:r>
      <w:r w:rsidRPr="007319DF">
        <w:rPr>
          <w:i/>
          <w:iCs/>
        </w:rPr>
        <w:t xml:space="preserve">negative campaign </w:t>
      </w:r>
      <w:r w:rsidRPr="007319DF">
        <w:t xml:space="preserve">berubah menjadi </w:t>
      </w:r>
      <w:r w:rsidRPr="007319DF">
        <w:rPr>
          <w:i/>
          <w:iCs/>
        </w:rPr>
        <w:t>black campaign</w:t>
      </w:r>
      <w:r w:rsidRPr="007319DF">
        <w:t>. Awalnya memang hanya berisi fakta yang senyatanya ada dan benar-benar terjadi yakni mengenai kelemahan atau kesalahan lawan politik yang bersangkutan, namun kemudian tidak segan diolah sedemikian rupa dengan ditambah bumbu kebohongan seperti tuduhan buruk tidak berdasar lalu semakinberkembang menjadi fitnah, rumor atau hoaks, agar menjadi suatu berita yang fenomenal dan menyebar secara luas dan cepat bahkan dengan mudahnya disangkutpautkan dengan unsur isu suku, agama, ras dan antar golongan (SARA).</w:t>
      </w:r>
    </w:p>
    <w:p w:rsidR="001C2A8D" w:rsidRPr="007319DF" w:rsidRDefault="001C2A8D" w:rsidP="001C2A8D">
      <w:pPr>
        <w:pStyle w:val="Default"/>
        <w:spacing w:line="480" w:lineRule="auto"/>
        <w:ind w:firstLine="709"/>
        <w:jc w:val="both"/>
      </w:pPr>
      <w:r w:rsidRPr="007319DF">
        <w:lastRenderedPageBreak/>
        <w:t xml:space="preserve">Mengingat SARA sebagai identitas kultural yang keberadaannya adalah merupakan sebuah realitas yang tidak dapat ditepis dan sekaligus sebagai sesuatu ciri khas yang unik serta menggambarkan kekayaan Indonesia. Sehingga isu SARA merupakan suatu hal yang sangat sensitif yang dapat membuat keadaan semakin memanas dan hal tersebut dilakukan atas dasar dorongan sikap tidak mau kalah saing, sehingga memicu untuk berperilaku jahat yang memunculkan perasaan kekhawatiran, keresahan, kecemasan atau bahkan ketakutan secara berlebih terhadap kualitas lawan politik yang dihadapinya. Penyebaran </w:t>
      </w:r>
      <w:r w:rsidRPr="007319DF">
        <w:rPr>
          <w:i/>
          <w:iCs/>
        </w:rPr>
        <w:t xml:space="preserve">black campaign </w:t>
      </w:r>
      <w:r w:rsidRPr="007319DF">
        <w:t>yang dilakukan untuk menjatuhkan nama baik lawan politik yang dihadapinya dengan harapan yang bersangkutan dijauhi dan tidak disukai masyarakat secara umum sebagai pemilih sehingga nantinya tidak akan mendapatkan dukungan suara.</w:t>
      </w:r>
      <w:r w:rsidRPr="007319DF">
        <w:rPr>
          <w:rStyle w:val="FootnoteReference"/>
        </w:rPr>
        <w:footnoteReference w:id="17"/>
      </w:r>
    </w:p>
    <w:p w:rsidR="001C2A8D" w:rsidRPr="007319DF" w:rsidRDefault="001C2A8D" w:rsidP="001C2A8D">
      <w:pPr>
        <w:pStyle w:val="Default"/>
        <w:ind w:firstLine="709"/>
        <w:jc w:val="both"/>
      </w:pPr>
    </w:p>
    <w:p w:rsidR="001C2A8D" w:rsidRPr="007319DF" w:rsidRDefault="001C2A8D" w:rsidP="00AE61FC">
      <w:pPr>
        <w:pStyle w:val="Default"/>
        <w:numPr>
          <w:ilvl w:val="0"/>
          <w:numId w:val="8"/>
        </w:numPr>
        <w:tabs>
          <w:tab w:val="left" w:pos="426"/>
        </w:tabs>
        <w:spacing w:line="432" w:lineRule="auto"/>
        <w:jc w:val="both"/>
        <w:rPr>
          <w:b/>
        </w:rPr>
      </w:pPr>
      <w:bookmarkStart w:id="15" w:name="_Hlk148629068"/>
      <w:r w:rsidRPr="007319DF">
        <w:rPr>
          <w:rFonts w:eastAsia="Arial"/>
          <w:b/>
        </w:rPr>
        <w:t>Unsur-Unsur Tindak Pidana</w:t>
      </w:r>
      <w:r w:rsidRPr="007319DF">
        <w:rPr>
          <w:rFonts w:eastAsia="Arial"/>
          <w:b/>
          <w:iCs/>
        </w:rPr>
        <w:t xml:space="preserve"> Kampanye Hitam </w:t>
      </w:r>
      <w:r w:rsidRPr="007319DF">
        <w:rPr>
          <w:rFonts w:eastAsia="Arial"/>
          <w:b/>
          <w:i/>
          <w:iCs/>
        </w:rPr>
        <w:t>(Black Champaign)</w:t>
      </w:r>
      <w:r w:rsidRPr="007319DF">
        <w:rPr>
          <w:rFonts w:eastAsia="Arial"/>
          <w:b/>
          <w:iCs/>
        </w:rPr>
        <w:t xml:space="preserve"> Di Media Sosial</w:t>
      </w:r>
      <w:bookmarkEnd w:id="15"/>
    </w:p>
    <w:p w:rsidR="001C2A8D" w:rsidRPr="007319DF" w:rsidRDefault="001C2A8D" w:rsidP="001C2A8D">
      <w:pPr>
        <w:pStyle w:val="Default"/>
        <w:spacing w:line="480" w:lineRule="auto"/>
        <w:ind w:firstLine="709"/>
        <w:jc w:val="both"/>
      </w:pPr>
      <w:r w:rsidRPr="007319DF">
        <w:t>Kampanye hitam merupakan suatu tindak pidana pencemaran nama baik sebagaimana diatur dalam UU ITE yang mengatur mengenai penghinaan dan/atau pencemaran nama baik yang dilakukan melalui jejaring sosial. Pasal 27 ayat (3) UU ITE menyebutkan “Setiap Orang dengan sengaja dan tanpa hak mendistribusikan dan/atau mentransmisikan dan/atau membuat dapat diaksesnya Informasi Elektronik dan/atau Dokumen Elektronik yang memiliki muatan penghinaan dan/atau pencemaran nama baik”.</w:t>
      </w:r>
    </w:p>
    <w:p w:rsidR="001C2A8D" w:rsidRPr="007319DF" w:rsidRDefault="001C2A8D" w:rsidP="001C2A8D">
      <w:pPr>
        <w:pStyle w:val="Default"/>
        <w:spacing w:line="480" w:lineRule="auto"/>
        <w:ind w:firstLine="709"/>
        <w:jc w:val="both"/>
      </w:pPr>
      <w:r w:rsidRPr="007319DF">
        <w:t xml:space="preserve">Unsur-unsur obyektif di dalam Pasal 27 ayat (3) tersebut adalah: </w:t>
      </w:r>
    </w:p>
    <w:p w:rsidR="001C2A8D" w:rsidRPr="007319DF" w:rsidRDefault="001C2A8D" w:rsidP="00AE61FC">
      <w:pPr>
        <w:pStyle w:val="Pa16"/>
        <w:numPr>
          <w:ilvl w:val="7"/>
          <w:numId w:val="8"/>
        </w:numPr>
        <w:tabs>
          <w:tab w:val="clear" w:pos="5760"/>
        </w:tabs>
        <w:spacing w:line="480" w:lineRule="auto"/>
        <w:ind w:left="360"/>
        <w:jc w:val="both"/>
        <w:rPr>
          <w:rFonts w:ascii="Times New Roman" w:hAnsi="Times New Roman" w:cs="Times New Roman"/>
          <w:color w:val="000000"/>
        </w:rPr>
      </w:pPr>
      <w:r w:rsidRPr="007319DF">
        <w:rPr>
          <w:rFonts w:ascii="Times New Roman" w:hAnsi="Times New Roman" w:cs="Times New Roman"/>
          <w:color w:val="000000"/>
        </w:rPr>
        <w:lastRenderedPageBreak/>
        <w:t xml:space="preserve">Mendistribusikan, mentransmisikan, membuat dapat diaksesnya; </w:t>
      </w:r>
    </w:p>
    <w:p w:rsidR="001C2A8D" w:rsidRPr="007319DF" w:rsidRDefault="001C2A8D" w:rsidP="00AE61FC">
      <w:pPr>
        <w:pStyle w:val="Pa16"/>
        <w:numPr>
          <w:ilvl w:val="7"/>
          <w:numId w:val="8"/>
        </w:numPr>
        <w:tabs>
          <w:tab w:val="clear" w:pos="5760"/>
        </w:tabs>
        <w:spacing w:line="480" w:lineRule="auto"/>
        <w:ind w:left="360"/>
        <w:jc w:val="both"/>
        <w:rPr>
          <w:rFonts w:ascii="Times New Roman" w:hAnsi="Times New Roman" w:cs="Times New Roman"/>
          <w:color w:val="000000"/>
        </w:rPr>
      </w:pPr>
      <w:r w:rsidRPr="007319DF">
        <w:rPr>
          <w:rFonts w:ascii="Times New Roman" w:hAnsi="Times New Roman" w:cs="Times New Roman"/>
          <w:color w:val="000000"/>
        </w:rPr>
        <w:t xml:space="preserve">Tanpa hak; </w:t>
      </w:r>
    </w:p>
    <w:p w:rsidR="001C2A8D" w:rsidRPr="007319DF" w:rsidRDefault="001C2A8D" w:rsidP="00AE61FC">
      <w:pPr>
        <w:pStyle w:val="Pa16"/>
        <w:numPr>
          <w:ilvl w:val="7"/>
          <w:numId w:val="8"/>
        </w:numPr>
        <w:tabs>
          <w:tab w:val="clear" w:pos="5760"/>
        </w:tabs>
        <w:spacing w:line="480" w:lineRule="auto"/>
        <w:ind w:left="360"/>
        <w:jc w:val="both"/>
        <w:rPr>
          <w:rFonts w:ascii="Times New Roman" w:hAnsi="Times New Roman" w:cs="Times New Roman"/>
          <w:color w:val="000000"/>
        </w:rPr>
      </w:pPr>
      <w:r w:rsidRPr="007319DF">
        <w:rPr>
          <w:rFonts w:ascii="Times New Roman" w:hAnsi="Times New Roman" w:cs="Times New Roman"/>
          <w:color w:val="000000"/>
        </w:rPr>
        <w:t xml:space="preserve">Informasi elektronik dan/atau dokumen elektronik yang memuat penghinaan dan/atau pencemaran nama baik. </w:t>
      </w:r>
    </w:p>
    <w:p w:rsidR="001C2A8D" w:rsidRPr="007319DF" w:rsidRDefault="001C2A8D" w:rsidP="001C2A8D">
      <w:pPr>
        <w:pStyle w:val="Default"/>
        <w:spacing w:line="480" w:lineRule="auto"/>
        <w:ind w:firstLine="709"/>
        <w:jc w:val="both"/>
      </w:pPr>
      <w:r w:rsidRPr="007319DF">
        <w:t>Sedangkan unsur subyektifnya adalah dengan sengaja.</w:t>
      </w:r>
    </w:p>
    <w:p w:rsidR="001C2A8D" w:rsidRPr="007319DF" w:rsidRDefault="001C2A8D" w:rsidP="001C2A8D">
      <w:pPr>
        <w:pStyle w:val="Default"/>
        <w:spacing w:line="480" w:lineRule="auto"/>
        <w:ind w:firstLine="709"/>
        <w:jc w:val="both"/>
      </w:pPr>
      <w:r w:rsidRPr="007319DF">
        <w:t>Pelaku kampanye hitam untuk dapat dijerat dengan Pasal 27 ayat (3) UU ITE maka kampanye hitam tersebut harus berupa pendistribusian, transmisi dan membuat dapat diaksesnya informasi elektronik dan atau dokumen elektronik yang memuat penghinaan dan/atau pencemaran nama baik secara sengaja dan tanpa hak.</w:t>
      </w:r>
    </w:p>
    <w:p w:rsidR="001C2A8D" w:rsidRPr="007319DF" w:rsidRDefault="001C2A8D" w:rsidP="001C2A8D">
      <w:pPr>
        <w:pStyle w:val="Default"/>
        <w:spacing w:line="480" w:lineRule="auto"/>
        <w:ind w:firstLine="709"/>
        <w:jc w:val="both"/>
      </w:pPr>
      <w:r w:rsidRPr="007319DF">
        <w:t xml:space="preserve">Informasi elektronik dalam kampanye hitam harus berupa satu atau sekumpulan data elektronik, termasuk tetapi tidak terbatas pada tulisan, suara, gambar, peta, rancangan, foto, </w:t>
      </w:r>
      <w:r w:rsidRPr="007319DF">
        <w:rPr>
          <w:i/>
          <w:iCs/>
        </w:rPr>
        <w:t xml:space="preserve">electronic data interchange </w:t>
      </w:r>
      <w:r w:rsidRPr="007319DF">
        <w:t>(EDI), surat elektronik (</w:t>
      </w:r>
      <w:r w:rsidRPr="007319DF">
        <w:rPr>
          <w:i/>
          <w:iCs/>
        </w:rPr>
        <w:t>electronic mail</w:t>
      </w:r>
      <w:r w:rsidRPr="007319DF">
        <w:t xml:space="preserve">), telegram, teleks, </w:t>
      </w:r>
      <w:r w:rsidRPr="007319DF">
        <w:rPr>
          <w:i/>
          <w:iCs/>
        </w:rPr>
        <w:t xml:space="preserve">telecopy </w:t>
      </w:r>
      <w:r w:rsidRPr="007319DF">
        <w:t>atau sejenisnya, huruf, tanda, angka, Kode Akses, simbol, atau perforasi yang telah diolah yang memiliki arti atau dapat dipahami oleh orang yang mampu memahaminya.</w:t>
      </w:r>
      <w:r w:rsidRPr="007319DF">
        <w:rPr>
          <w:rStyle w:val="FootnoteReference"/>
        </w:rPr>
        <w:footnoteReference w:id="18"/>
      </w:r>
    </w:p>
    <w:p w:rsidR="001C2A8D" w:rsidRPr="007319DF" w:rsidRDefault="001C2A8D" w:rsidP="001C2A8D">
      <w:pPr>
        <w:pStyle w:val="Default"/>
        <w:spacing w:line="480" w:lineRule="auto"/>
        <w:ind w:firstLine="709"/>
        <w:jc w:val="both"/>
      </w:pPr>
      <w:r w:rsidRPr="007319DF">
        <w:t xml:space="preserve">Dokumen elektronik adalah setiap informasi elektronik yang dibuat, diteruskan, dikirimkan, diterima, atau disimpan dalam bentuk analog, digital, elektromagnetik, optikal, atau sejenisnya, yang dapat dilihat, ditampilkan, dan/atau didengar melalui Komputer atau Sistem Elektronik, termasuk tetapi tidak terbatas pada tulisan, suara, gambar, peta, rancangan, foto atau sejenisnya, huruf, </w:t>
      </w:r>
      <w:r w:rsidRPr="007319DF">
        <w:lastRenderedPageBreak/>
        <w:t>tanda, angka, Kode Akses, simbol atau perforasi yang memiliki makna atau arti atau dapat dipahami oleh orang yang mampu memahaminya.</w:t>
      </w:r>
    </w:p>
    <w:p w:rsidR="001C2A8D" w:rsidRPr="007319DF" w:rsidRDefault="001C2A8D" w:rsidP="001C2A8D">
      <w:pPr>
        <w:pStyle w:val="Default"/>
        <w:spacing w:line="516" w:lineRule="auto"/>
        <w:ind w:firstLine="709"/>
        <w:jc w:val="both"/>
      </w:pPr>
      <w:r w:rsidRPr="007319DF">
        <w:t>Dilihat dalam konteks kampanye hitam, maka berdasarkan Pasal 41 ayat (1) UU Nomor 42 tahun 2008 tentang Pemilihan Umum Presiden Dan Wakil Presiden penghinaan dan/atau pencemaran nama baik terlihat dari huruf c yaitu menghina seseorang, agama, suku, ras, golongan, calon dan/ atau pasangan calon yang lain. Dengan demikian penghinaan dan/atau pencemaran nama baik dalam kampanye hitam di jejaring sosial sebagai sebuah tindak pidana dalam KUHP dan UU ITE dipersempit terbatas pada penyerangan berdasarkan isu SARA terhadap harga diri kehormatan dan nama baik calon dan/atau pasangan calon yang lain dalam bentuk tulisan dan/atau gambar yang berupa informasi elektronik dan/atau dokumen elektronik dengan menuduhkan sesuatu dan dimaksudkan agar tuduhan itu diketahui umum dengan cara disiarkan, dipertunjukkan, didistribusikan, ditransmisikan dan membuat dapat diaksesnya konten tersebut.</w:t>
      </w:r>
    </w:p>
    <w:p w:rsidR="001C2A8D" w:rsidRPr="007319DF" w:rsidRDefault="001C2A8D" w:rsidP="001C2A8D">
      <w:pPr>
        <w:pStyle w:val="Default"/>
        <w:spacing w:line="516" w:lineRule="auto"/>
        <w:ind w:firstLine="709"/>
        <w:jc w:val="both"/>
      </w:pPr>
      <w:r w:rsidRPr="007319DF">
        <w:t xml:space="preserve">Permasalahan redaksional muncul terkait dengan unsur “menyerang kehormatan atau nama baik seseorang”. Oleh karena bentuk kampanye hitam di jejaring sosial merupakan bentuk tulisan dan/atau gambar yang bisa dimaknai berbeda oleh tiap orang yang melihatnya apalagi tulisan dan/ atau gambar tersebut tidak secara terang-terangan menunjuk pada si korban. Misalnya saja dengan penggunaan inisial atau nama yang disamarkan dan dirangkai sedemikian rupa yang bisa menujuk pada lebih dari satu person/orang. Maka akan sulit untuk </w:t>
      </w:r>
      <w:r w:rsidRPr="007319DF">
        <w:lastRenderedPageBreak/>
        <w:t>menentukan apakah tulisan dan/atau gambar tersebut adalah bentuk penyerangan terhadap kehormatan atau nama baik si A, si B, atau si C.</w:t>
      </w:r>
    </w:p>
    <w:p w:rsidR="001C2A8D" w:rsidRPr="007319DF" w:rsidRDefault="001C2A8D" w:rsidP="001C2A8D">
      <w:pPr>
        <w:pStyle w:val="Default"/>
        <w:spacing w:line="516" w:lineRule="auto"/>
        <w:ind w:firstLine="709"/>
        <w:jc w:val="both"/>
      </w:pPr>
      <w:r w:rsidRPr="007319DF">
        <w:t xml:space="preserve">Josua Sitompul menyatakan 3 hal yang harus diperhatikan dalam mempermasalahkan konten yang diduga bermuatan penghinaan dan/atau pencemaran nama baik, yaitu; </w:t>
      </w:r>
    </w:p>
    <w:p w:rsidR="001C2A8D" w:rsidRPr="007319DF" w:rsidRDefault="001C2A8D" w:rsidP="00AE61FC">
      <w:pPr>
        <w:pStyle w:val="Pa16"/>
        <w:numPr>
          <w:ilvl w:val="8"/>
          <w:numId w:val="8"/>
        </w:numPr>
        <w:tabs>
          <w:tab w:val="left" w:pos="993"/>
        </w:tabs>
        <w:spacing w:line="240" w:lineRule="auto"/>
        <w:ind w:left="993" w:hanging="284"/>
        <w:jc w:val="both"/>
        <w:rPr>
          <w:rFonts w:ascii="Times New Roman" w:hAnsi="Times New Roman" w:cs="Times New Roman"/>
          <w:color w:val="000000"/>
        </w:rPr>
      </w:pPr>
      <w:r w:rsidRPr="007319DF">
        <w:rPr>
          <w:rFonts w:ascii="Times New Roman" w:hAnsi="Times New Roman" w:cs="Times New Roman"/>
          <w:color w:val="000000"/>
        </w:rPr>
        <w:t xml:space="preserve">Harus ada kejelasan identitas orang yang dihina yaitu harus mengacu kepada orang pribadi tertentu; </w:t>
      </w:r>
    </w:p>
    <w:p w:rsidR="001C2A8D" w:rsidRPr="007319DF" w:rsidRDefault="001C2A8D" w:rsidP="00AE61FC">
      <w:pPr>
        <w:pStyle w:val="Pa16"/>
        <w:numPr>
          <w:ilvl w:val="8"/>
          <w:numId w:val="8"/>
        </w:numPr>
        <w:tabs>
          <w:tab w:val="left" w:pos="993"/>
        </w:tabs>
        <w:spacing w:line="240" w:lineRule="auto"/>
        <w:ind w:left="993" w:hanging="284"/>
        <w:jc w:val="both"/>
        <w:rPr>
          <w:rFonts w:ascii="Times New Roman" w:hAnsi="Times New Roman" w:cs="Times New Roman"/>
          <w:color w:val="000000"/>
        </w:rPr>
      </w:pPr>
      <w:r w:rsidRPr="007319DF">
        <w:rPr>
          <w:rFonts w:ascii="Times New Roman" w:hAnsi="Times New Roman" w:cs="Times New Roman"/>
          <w:color w:val="000000"/>
        </w:rPr>
        <w:t xml:space="preserve">Identitas dapat berupa foto, user name, riwayat hidup/informasi lain terkait orang tertentu; </w:t>
      </w:r>
    </w:p>
    <w:p w:rsidR="001C2A8D" w:rsidRPr="007319DF" w:rsidRDefault="001C2A8D" w:rsidP="00AE61FC">
      <w:pPr>
        <w:pStyle w:val="Pa16"/>
        <w:numPr>
          <w:ilvl w:val="8"/>
          <w:numId w:val="8"/>
        </w:numPr>
        <w:tabs>
          <w:tab w:val="left" w:pos="993"/>
        </w:tabs>
        <w:spacing w:line="240" w:lineRule="auto"/>
        <w:ind w:left="993" w:hanging="284"/>
        <w:jc w:val="both"/>
        <w:rPr>
          <w:rFonts w:ascii="Times New Roman" w:hAnsi="Times New Roman" w:cs="Times New Roman"/>
        </w:rPr>
      </w:pPr>
      <w:r w:rsidRPr="007319DF">
        <w:rPr>
          <w:rFonts w:ascii="Times New Roman" w:hAnsi="Times New Roman" w:cs="Times New Roman"/>
        </w:rPr>
        <w:t>Identitas tersebut, meskipun bukan identitas asli, diketahui umum mengacu pada korban dan bukan orang lain.</w:t>
      </w:r>
      <w:r w:rsidRPr="007319DF">
        <w:rPr>
          <w:rStyle w:val="FootnoteReference"/>
          <w:rFonts w:ascii="Times New Roman" w:hAnsi="Times New Roman" w:cs="Times New Roman"/>
        </w:rPr>
        <w:footnoteReference w:id="19"/>
      </w:r>
    </w:p>
    <w:p w:rsidR="001C2A8D" w:rsidRPr="007319DF" w:rsidRDefault="001C2A8D" w:rsidP="001C2A8D">
      <w:pPr>
        <w:pStyle w:val="Default"/>
      </w:pPr>
    </w:p>
    <w:p w:rsidR="001C2A8D" w:rsidRPr="007319DF" w:rsidRDefault="001C2A8D" w:rsidP="001C2A8D">
      <w:pPr>
        <w:pStyle w:val="Pa14"/>
        <w:spacing w:line="480" w:lineRule="auto"/>
        <w:ind w:firstLine="709"/>
        <w:jc w:val="both"/>
        <w:rPr>
          <w:rFonts w:ascii="Times New Roman" w:hAnsi="Times New Roman" w:cs="Times New Roman"/>
          <w:color w:val="000000"/>
        </w:rPr>
      </w:pPr>
      <w:r w:rsidRPr="007319DF">
        <w:rPr>
          <w:rFonts w:ascii="Times New Roman" w:hAnsi="Times New Roman" w:cs="Times New Roman"/>
          <w:color w:val="000000"/>
        </w:rPr>
        <w:t xml:space="preserve">Melihat 3 (tiga) hal di atas, maka dapat diketahui bahwa inti objek dan tujuan dari penghinaan, yang dalam hal ini akan berujung pada pencemaran, adalah rasa harga diri dan perasaan batin dan bahwa identitas korban tidak terbatas pada penyebutan nama asli. Artinya, meski tidak menyebutkan nama korban secara lengkap dan jelas, pencemaran nama baik tetap dapat dilaporkan sepanjang ada harga diri kehormatan dan harga diri nama baik pihak manapun yang merasa dihina dan dicemarkan. Penyebutan nama asli secara lengkap dan jelas tidak menjadi ukuran yang harus ada dalam tindak pidana pencemaran nama baik, cukup dengan menelaah tulisan dan/atau gambar yang mengacu pada diri korban. Hal ini dikarenakan objek inti dari penghinaan adalah rasa harga diri dan perasaan yang bersifat batin. </w:t>
      </w:r>
    </w:p>
    <w:p w:rsidR="001C2A8D" w:rsidRPr="007319DF" w:rsidRDefault="001C2A8D" w:rsidP="001C2A8D">
      <w:pPr>
        <w:pStyle w:val="Default"/>
      </w:pPr>
    </w:p>
    <w:p w:rsidR="001C2A8D" w:rsidRPr="007319DF" w:rsidRDefault="001C2A8D" w:rsidP="00AE61FC">
      <w:pPr>
        <w:pStyle w:val="Default"/>
        <w:numPr>
          <w:ilvl w:val="0"/>
          <w:numId w:val="8"/>
        </w:numPr>
        <w:tabs>
          <w:tab w:val="left" w:pos="426"/>
        </w:tabs>
        <w:spacing w:line="432" w:lineRule="auto"/>
        <w:jc w:val="both"/>
      </w:pPr>
      <w:bookmarkStart w:id="18" w:name="_Hlk148629185"/>
      <w:r w:rsidRPr="007319DF">
        <w:rPr>
          <w:rFonts w:eastAsia="Arial"/>
          <w:b/>
        </w:rPr>
        <w:t>Pertanggungjawaban Pidana Pelaku Pembuat</w:t>
      </w:r>
      <w:r w:rsidRPr="007319DF">
        <w:rPr>
          <w:rFonts w:eastAsia="Arial"/>
          <w:b/>
          <w:iCs/>
        </w:rPr>
        <w:t xml:space="preserve">Kampanye Hitam </w:t>
      </w:r>
      <w:r w:rsidRPr="007319DF">
        <w:rPr>
          <w:rFonts w:eastAsia="Arial"/>
          <w:b/>
          <w:i/>
          <w:iCs/>
        </w:rPr>
        <w:t xml:space="preserve">(Black Champaign) </w:t>
      </w:r>
      <w:r w:rsidRPr="007319DF">
        <w:rPr>
          <w:rFonts w:eastAsia="Arial"/>
          <w:b/>
          <w:iCs/>
        </w:rPr>
        <w:t>Di Media Sosial</w:t>
      </w:r>
      <w:bookmarkEnd w:id="18"/>
      <w:r w:rsidRPr="007319DF">
        <w:rPr>
          <w:rFonts w:eastAsia="MS Mincho"/>
        </w:rPr>
        <w:t>.</w:t>
      </w:r>
    </w:p>
    <w:p w:rsidR="001C2A8D" w:rsidRPr="007319DF" w:rsidRDefault="001C2A8D" w:rsidP="001C2A8D">
      <w:pPr>
        <w:pStyle w:val="BodyTextIndent"/>
        <w:rPr>
          <w:rFonts w:ascii="Times New Roman" w:hAnsi="Times New Roman"/>
        </w:rPr>
      </w:pPr>
      <w:r w:rsidRPr="007319DF">
        <w:rPr>
          <w:rFonts w:ascii="Times New Roman" w:hAnsi="Times New Roman"/>
        </w:rPr>
        <w:lastRenderedPageBreak/>
        <w:t xml:space="preserve">Pertanggungjawaban pidana dalam hukum pidana merupakan konsep sentral yang dikenal dengan ajaran kesalahan. Kesalahan dalam arti sempit dapat berbentuk sengaja </w:t>
      </w:r>
      <w:r w:rsidRPr="007319DF">
        <w:rPr>
          <w:rFonts w:ascii="Times New Roman" w:hAnsi="Times New Roman"/>
          <w:i/>
        </w:rPr>
        <w:t>(opzet)</w:t>
      </w:r>
      <w:r w:rsidRPr="007319DF">
        <w:rPr>
          <w:rFonts w:ascii="Times New Roman" w:hAnsi="Times New Roman"/>
        </w:rPr>
        <w:t xml:space="preserve"> atau lalai </w:t>
      </w:r>
      <w:r w:rsidRPr="007319DF">
        <w:rPr>
          <w:rFonts w:ascii="Times New Roman" w:hAnsi="Times New Roman"/>
          <w:i/>
        </w:rPr>
        <w:t>(culpa).</w:t>
      </w:r>
      <w:r w:rsidRPr="007319DF">
        <w:rPr>
          <w:rFonts w:ascii="Times New Roman" w:hAnsi="Times New Roman"/>
        </w:rPr>
        <w:t xml:space="preserve"> Dalam bahasa Latin ajaran kesalahan ini disebut dengan sebutan </w:t>
      </w:r>
      <w:r w:rsidRPr="007319DF">
        <w:rPr>
          <w:rFonts w:ascii="Times New Roman" w:hAnsi="Times New Roman"/>
          <w:i/>
        </w:rPr>
        <w:t xml:space="preserve"> mens rea</w:t>
      </w:r>
      <w:r w:rsidRPr="007319DF">
        <w:rPr>
          <w:rFonts w:ascii="Times New Roman" w:hAnsi="Times New Roman"/>
        </w:rPr>
        <w:t xml:space="preserve">. Doktrin </w:t>
      </w:r>
      <w:r w:rsidRPr="007319DF">
        <w:rPr>
          <w:rFonts w:ascii="Times New Roman" w:hAnsi="Times New Roman"/>
          <w:i/>
        </w:rPr>
        <w:t>mens rea</w:t>
      </w:r>
      <w:r w:rsidRPr="007319DF">
        <w:rPr>
          <w:rFonts w:ascii="Times New Roman" w:hAnsi="Times New Roman"/>
        </w:rPr>
        <w:t xml:space="preserve"> dilandaskan pada suatu perbuatan tidak mengakibatkan seseorang bersalah kecuali jika pikiran orang itu jahat. Pertanggungjawaban pidana adalah penilaian apakah seseorang tersangka atau terdakwa dapat dipertanggungjawabkan atas suatu tindak pidana yang terjadi.</w:t>
      </w:r>
      <w:r w:rsidRPr="007319DF">
        <w:rPr>
          <w:rStyle w:val="FootnoteReference"/>
          <w:rFonts w:ascii="Times New Roman" w:hAnsi="Times New Roman"/>
        </w:rPr>
        <w:footnoteReference w:id="20"/>
      </w:r>
    </w:p>
    <w:p w:rsidR="001C2A8D" w:rsidRPr="007319DF" w:rsidRDefault="001C2A8D" w:rsidP="001C2A8D">
      <w:pPr>
        <w:pStyle w:val="BodyTextIndent"/>
        <w:spacing w:line="516" w:lineRule="auto"/>
        <w:rPr>
          <w:rFonts w:ascii="Times New Roman" w:hAnsi="Times New Roman"/>
        </w:rPr>
      </w:pPr>
      <w:r w:rsidRPr="007319DF">
        <w:rPr>
          <w:rFonts w:ascii="Times New Roman" w:hAnsi="Times New Roman"/>
          <w:lang w:val="id-ID"/>
        </w:rPr>
        <w:t>Pertanggungjawaban pidana diartikan sebagai diteruskannya celaan yang objektif yang ada pada tindak pidana dan secara subjektif yang ada memenuhi syarat untuk dapat dipidana karena perbuatannya itu.</w:t>
      </w:r>
      <w:r w:rsidRPr="007319DF">
        <w:rPr>
          <w:rStyle w:val="FootnoteReference"/>
          <w:rFonts w:ascii="Times New Roman" w:hAnsi="Times New Roman"/>
        </w:rPr>
        <w:footnoteReference w:id="21"/>
      </w:r>
      <w:r w:rsidRPr="007319DF">
        <w:rPr>
          <w:rFonts w:ascii="Times New Roman" w:hAnsi="Times New Roman"/>
        </w:rPr>
        <w:t>Dasar adanya tindak pidana adalah asas legalitas sedangkan dasar dapaat dipidananya pembuat adalah asas kesalahan. Ini berarti bahwa pembuat tindak pidana hanya akan dipidana jika ia mempunyai kesalahan dalam melakukan tindak pidana tersebut.</w:t>
      </w:r>
    </w:p>
    <w:p w:rsidR="001C2A8D" w:rsidRPr="007319DF" w:rsidRDefault="001C2A8D" w:rsidP="001C2A8D">
      <w:pPr>
        <w:pStyle w:val="BodyTextIndent"/>
        <w:spacing w:line="516" w:lineRule="auto"/>
        <w:rPr>
          <w:rFonts w:ascii="Times New Roman" w:hAnsi="Times New Roman"/>
        </w:rPr>
      </w:pPr>
      <w:r w:rsidRPr="007319DF">
        <w:rPr>
          <w:rFonts w:ascii="Times New Roman" w:hAnsi="Times New Roman"/>
        </w:rPr>
        <w:t>Kemampuan  bertanggungjawab itu merupakan unsur diam-diam dari setiap tindak pidana seperti juga dengan unsur melawan hukum. Oleh sebab itu, apabila ada keragu-raguan tentang ada tidaknya kemampuan bertanggungjawab bagi seseorang, hakim wajib menyelidikinya dan bila setelah diselidik tetap ada keragu-raguan, maka hakim harus membebaskan dari tuntutan hukum.</w:t>
      </w:r>
      <w:r w:rsidRPr="007319DF">
        <w:rPr>
          <w:rStyle w:val="FootnoteReference"/>
          <w:rFonts w:ascii="Times New Roman" w:hAnsi="Times New Roman"/>
        </w:rPr>
        <w:footnoteReference w:id="22"/>
      </w:r>
    </w:p>
    <w:p w:rsidR="001C2A8D" w:rsidRPr="007319DF" w:rsidRDefault="001C2A8D" w:rsidP="001C2A8D">
      <w:pPr>
        <w:pStyle w:val="BodyTextIndent"/>
        <w:spacing w:line="516" w:lineRule="auto"/>
        <w:ind w:firstLine="709"/>
        <w:rPr>
          <w:rFonts w:ascii="Times New Roman" w:hAnsi="Times New Roman"/>
          <w:color w:val="000000"/>
        </w:rPr>
      </w:pPr>
      <w:r w:rsidRPr="007319DF">
        <w:rPr>
          <w:rFonts w:ascii="Times New Roman" w:hAnsi="Times New Roman"/>
          <w:color w:val="000000"/>
        </w:rPr>
        <w:lastRenderedPageBreak/>
        <w:t>Pertanggungjawaban pidana diterapkan dengan pemidanaan, yang bertujuan untuk mencegah dilakukannya tindak pidana dengan menegakkan norma hukum demi pengayoman masyarakat menyelesaikan konflik yang ditimbulkan, memulihkan keseimbangan, mendatangkan rasa damai dalam masyarakat, memasyarakatkan terpidana dengan mengadakan pembinaan sehingga menjadi orang baik dan membebaskan rasa bersalah pada terpidana.</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Dilihat dari sudut terjadinya tindakan yang dilarang, seseorang akan dipertanggungjawabkan atas tindakan-tindakan tersebut, apabila tindakan tersebut melawan hukum serta tidak ada alasan pembenar atau peniadaan sifat melawan hukum untuk pidana yang dilakukannya. Dilihat dari sudut kemampuan bertanggung jawab, maka hanya seseorang yang mampu bertanggung jawab yang dapat dipertanggungjawabkan atas perbuatannya. Tindak pidana jika tidak ada kesalahan adalah merupakan asas pertanggungjawaban pidana, oleh sebab itu dalam hal dipidananya seseorang yang melakukan perbuatan sebagaimana yang telah diancamkan, ini tergantung dari soal apakah dalam melakukan perbuatan ini dia mempunyai kesalahan.</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Hingga saat ini penganut asas tiada pidana tanpa kesalahan masih sangat banyak dan hal ini tidak dapat dilepaskan dari pengaruh aliran monoisme tentang delik yang boleh dikatakan sangat berpengaruh terhadap sistem hukum pidana di dunia. Aliran monoisme tidak membedakan antara unsur-unsur  peerbuatan dengan unsur-unsur pertanggungjawaban. Oleh karena itu menurut pengaruh </w:t>
      </w:r>
      <w:r w:rsidRPr="007319DF">
        <w:rPr>
          <w:rFonts w:ascii="Times New Roman" w:hAnsi="Times New Roman"/>
        </w:rPr>
        <w:lastRenderedPageBreak/>
        <w:t xml:space="preserve">aliran monoisme bahwa </w:t>
      </w:r>
      <w:r w:rsidRPr="007319DF">
        <w:rPr>
          <w:rFonts w:ascii="Times New Roman" w:hAnsi="Times New Roman"/>
          <w:i/>
        </w:rPr>
        <w:t xml:space="preserve"> strafbaar feit</w:t>
      </w:r>
      <w:r w:rsidRPr="007319DF">
        <w:rPr>
          <w:rFonts w:ascii="Times New Roman" w:hAnsi="Times New Roman"/>
        </w:rPr>
        <w:t xml:space="preserve"> adalah sama dengan syarat-syarat penjatuhan pidana, sehingga setiap delik maka perbuatannya dapat dipidana.</w:t>
      </w:r>
      <w:r w:rsidRPr="007319DF">
        <w:rPr>
          <w:rStyle w:val="FootnoteReference"/>
          <w:rFonts w:ascii="Times New Roman" w:hAnsi="Times New Roman"/>
        </w:rPr>
        <w:footnoteReference w:id="23"/>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Pertanggungjawaban pidana pembuat terhadap terhadap perbuatan harus dianggap sebagai syarat untuk terdapatnya kesalahan. Ini berarti bahwa walaupun hal dapat dipertanggungjawabkan seseorang terhadap perbuatannya itu dapat dikatakan ada, karena menurut ketentuan hal itu memang ada, sehingga hanya apabila terdapat keragu-raguan sajalah pertanggungjawaban semacam itu harus disyaratkan, tetapi sebenarnya hal dapat dipertanggungjawabkan seseorang pada perbuatannya itu merupakan unsur dari setiap tindak pidana.</w:t>
      </w:r>
      <w:r w:rsidRPr="007319DF">
        <w:rPr>
          <w:rStyle w:val="FootnoteReference"/>
          <w:rFonts w:ascii="Times New Roman" w:hAnsi="Times New Roman"/>
        </w:rPr>
        <w:footnoteReference w:id="24"/>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Pertanggungjawaban pidana </w:t>
      </w:r>
      <w:r w:rsidRPr="007319DF">
        <w:rPr>
          <w:rFonts w:ascii="Times New Roman" w:hAnsi="Times New Roman"/>
          <w:lang w:val="id-ID"/>
        </w:rPr>
        <w:t>hanya dapat dilakukan terhadap seseorang yang melakukan tindak pidana</w:t>
      </w:r>
      <w:r w:rsidRPr="007319DF">
        <w:rPr>
          <w:rFonts w:ascii="Times New Roman" w:hAnsi="Times New Roman"/>
        </w:rPr>
        <w:t xml:space="preserve">. Kesalahan merupakan suatu hal yang sangat penting untuk memidana seseorang. Tanpa itu pertanggungjawaban pidana tidak akan pernah ada, maka dalam hukum pidana dikenal asas tiada pidana tanpa kesalahan </w:t>
      </w:r>
      <w:r w:rsidRPr="007319DF">
        <w:rPr>
          <w:rFonts w:ascii="Times New Roman" w:hAnsi="Times New Roman"/>
          <w:i/>
        </w:rPr>
        <w:t>(geen straf zonder schuld)</w:t>
      </w:r>
      <w:r w:rsidRPr="007319DF">
        <w:rPr>
          <w:rFonts w:ascii="Times New Roman" w:hAnsi="Times New Roman"/>
        </w:rPr>
        <w:t>.</w:t>
      </w:r>
      <w:r w:rsidRPr="007319DF">
        <w:rPr>
          <w:rStyle w:val="FootnoteReference"/>
          <w:rFonts w:ascii="Times New Roman" w:hAnsi="Times New Roman"/>
        </w:rPr>
        <w:footnoteReference w:id="25"/>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Berdasarkan hal tersebut maka pertanggungjawaban pidana atau kesalahan menurut hukum pidana. Ciri atau unsur kesalahan  yaitu: </w:t>
      </w:r>
    </w:p>
    <w:p w:rsidR="001C2A8D" w:rsidRPr="007319DF" w:rsidRDefault="001C2A8D" w:rsidP="00AE61FC">
      <w:pPr>
        <w:pStyle w:val="BodyTextIndent"/>
        <w:numPr>
          <w:ilvl w:val="0"/>
          <w:numId w:val="4"/>
        </w:numPr>
        <w:spacing w:line="240" w:lineRule="auto"/>
        <w:ind w:left="1080"/>
        <w:rPr>
          <w:rFonts w:ascii="Times New Roman" w:hAnsi="Times New Roman"/>
        </w:rPr>
      </w:pPr>
      <w:r w:rsidRPr="007319DF">
        <w:rPr>
          <w:rFonts w:ascii="Times New Roman" w:hAnsi="Times New Roman"/>
        </w:rPr>
        <w:t>Dapat dipertanggungjawabkan pembuat.</w:t>
      </w:r>
    </w:p>
    <w:p w:rsidR="001C2A8D" w:rsidRPr="007319DF" w:rsidRDefault="001C2A8D" w:rsidP="00AE61FC">
      <w:pPr>
        <w:pStyle w:val="BodyTextIndent"/>
        <w:numPr>
          <w:ilvl w:val="0"/>
          <w:numId w:val="4"/>
        </w:numPr>
        <w:spacing w:line="240" w:lineRule="auto"/>
        <w:ind w:left="1080"/>
        <w:rPr>
          <w:rFonts w:ascii="Times New Roman" w:hAnsi="Times New Roman"/>
        </w:rPr>
      </w:pPr>
      <w:r w:rsidRPr="007319DF">
        <w:rPr>
          <w:rFonts w:ascii="Times New Roman" w:hAnsi="Times New Roman"/>
        </w:rPr>
        <w:t xml:space="preserve">Adanya ikatan psikis antara pembuat dan perbuatan yaitu adanya sengaja atau kesalahan dalam arti sempit </w:t>
      </w:r>
      <w:r w:rsidRPr="007319DF">
        <w:rPr>
          <w:rFonts w:ascii="Times New Roman" w:hAnsi="Times New Roman"/>
          <w:i/>
        </w:rPr>
        <w:t>(culpa).</w:t>
      </w:r>
    </w:p>
    <w:p w:rsidR="001C2A8D" w:rsidRPr="007319DF" w:rsidRDefault="001C2A8D" w:rsidP="00AE61FC">
      <w:pPr>
        <w:pStyle w:val="BodyTextIndent"/>
        <w:numPr>
          <w:ilvl w:val="0"/>
          <w:numId w:val="4"/>
        </w:numPr>
        <w:spacing w:line="240" w:lineRule="auto"/>
        <w:ind w:left="1080"/>
        <w:rPr>
          <w:rFonts w:ascii="Times New Roman" w:hAnsi="Times New Roman"/>
        </w:rPr>
      </w:pPr>
      <w:r w:rsidRPr="007319DF">
        <w:rPr>
          <w:rFonts w:ascii="Times New Roman" w:hAnsi="Times New Roman"/>
        </w:rPr>
        <w:t>Tidak adanya dasar peniadaan pidana yang menghapus dapatnya dipertanggungjawabkan sesuatu perbuatan kepada pembuat.</w:t>
      </w:r>
      <w:r w:rsidRPr="007319DF">
        <w:rPr>
          <w:rStyle w:val="FootnoteReference"/>
          <w:rFonts w:ascii="Times New Roman" w:hAnsi="Times New Roman"/>
        </w:rPr>
        <w:footnoteReference w:id="26"/>
      </w:r>
    </w:p>
    <w:p w:rsidR="001C2A8D" w:rsidRPr="007319DF" w:rsidRDefault="001C2A8D" w:rsidP="001C2A8D">
      <w:pPr>
        <w:pStyle w:val="BodyTextIndent"/>
        <w:spacing w:line="240" w:lineRule="auto"/>
        <w:ind w:left="993"/>
        <w:rPr>
          <w:rFonts w:ascii="Times New Roman" w:hAnsi="Times New Roman"/>
        </w:rPr>
      </w:pP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Pada dasarnya dalam KUHP tindak pidana yang terkait dengan pelaksanaan pemilu diatur dalam Bab IV Buku Kedua tentang kejahatan terhadap </w:t>
      </w:r>
      <w:r w:rsidRPr="007319DF">
        <w:rPr>
          <w:rFonts w:ascii="Times New Roman" w:hAnsi="Times New Roman"/>
        </w:rPr>
        <w:lastRenderedPageBreak/>
        <w:t xml:space="preserve">pelaksanaan kewajiban dan hak kenegaraan. Tindak pidana pemilu dapat dimasukkan dalam </w:t>
      </w:r>
      <w:r w:rsidRPr="007319DF">
        <w:rPr>
          <w:rFonts w:ascii="Times New Roman" w:hAnsi="Times New Roman"/>
          <w:bCs/>
        </w:rPr>
        <w:t>pidana khusus</w:t>
      </w:r>
      <w:r w:rsidRPr="007319DF">
        <w:rPr>
          <w:rFonts w:ascii="Times New Roman" w:hAnsi="Times New Roman"/>
        </w:rPr>
        <w:t xml:space="preserve"> yaitu pidana  pemilu dan pelanggaran baik diatur dalam KUHP dan diatur dalam Undang-Undang Nomor 7 Tahun 2017 tentang Pemilihan Umum.</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Akibat tindak pidana </w:t>
      </w:r>
      <w:r w:rsidRPr="007319DF">
        <w:rPr>
          <w:rFonts w:ascii="Times New Roman" w:hAnsi="Times New Roman"/>
          <w:i/>
          <w:iCs/>
        </w:rPr>
        <w:t xml:space="preserve">black campaign </w:t>
      </w:r>
      <w:r w:rsidRPr="007319DF">
        <w:rPr>
          <w:rFonts w:ascii="Times New Roman" w:hAnsi="Times New Roman"/>
        </w:rPr>
        <w:t xml:space="preserve">pada pemilu dilakukan dengan </w:t>
      </w:r>
      <w:r w:rsidRPr="007319DF">
        <w:rPr>
          <w:rFonts w:ascii="Times New Roman" w:hAnsi="Times New Roman"/>
          <w:i/>
          <w:iCs/>
        </w:rPr>
        <w:t xml:space="preserve">platform </w:t>
      </w:r>
      <w:r w:rsidRPr="007319DF">
        <w:rPr>
          <w:rFonts w:ascii="Times New Roman" w:hAnsi="Times New Roman"/>
        </w:rPr>
        <w:t xml:space="preserve">media sosial seperti </w:t>
      </w:r>
      <w:r w:rsidRPr="007319DF">
        <w:rPr>
          <w:rFonts w:ascii="Times New Roman" w:hAnsi="Times New Roman"/>
          <w:i/>
          <w:iCs/>
        </w:rPr>
        <w:t xml:space="preserve">instagram, twitter, facebook </w:t>
      </w:r>
      <w:r w:rsidRPr="007319DF">
        <w:rPr>
          <w:rFonts w:ascii="Times New Roman" w:hAnsi="Times New Roman"/>
        </w:rPr>
        <w:t xml:space="preserve">atau </w:t>
      </w:r>
      <w:r w:rsidRPr="007319DF">
        <w:rPr>
          <w:rFonts w:ascii="Times New Roman" w:hAnsi="Times New Roman"/>
          <w:i/>
          <w:iCs/>
        </w:rPr>
        <w:t xml:space="preserve">platform </w:t>
      </w:r>
      <w:r w:rsidRPr="007319DF">
        <w:rPr>
          <w:rFonts w:ascii="Times New Roman" w:hAnsi="Times New Roman"/>
        </w:rPr>
        <w:t xml:space="preserve">media sosial lainnya, maka penerapan sanksi pidana ini juga dapat menggunakan aturan dalam Undang-Undang ITE. Pada Undang-Undang ITE pertanggungjawaban pidana yang dapat dikenakan kepada pelaku </w:t>
      </w:r>
      <w:r w:rsidRPr="007319DF">
        <w:rPr>
          <w:rFonts w:ascii="Times New Roman" w:hAnsi="Times New Roman"/>
          <w:i/>
          <w:iCs/>
        </w:rPr>
        <w:t xml:space="preserve">black campaign </w:t>
      </w:r>
      <w:r w:rsidRPr="007319DF">
        <w:rPr>
          <w:rFonts w:ascii="Times New Roman" w:hAnsi="Times New Roman"/>
        </w:rPr>
        <w:t xml:space="preserve">terbagi pada 2 (dua) pasal yaitu pelaku tindak pidana </w:t>
      </w:r>
      <w:r w:rsidRPr="007319DF">
        <w:rPr>
          <w:rFonts w:ascii="Times New Roman" w:hAnsi="Times New Roman"/>
          <w:i/>
          <w:iCs/>
        </w:rPr>
        <w:t xml:space="preserve">black campaign </w:t>
      </w:r>
      <w:r w:rsidRPr="007319DF">
        <w:rPr>
          <w:rFonts w:ascii="Times New Roman" w:hAnsi="Times New Roman"/>
        </w:rPr>
        <w:t>dalam bentuk penghinaan, pencemaran nama baik dan penghinaan dapat dikenakan sanksi pidana sesuai Pasal 45 ayat (3) Undang-Undang Nomor 19 Tahun 2016 tentang Perubahan Atas Undang-Undang Nomor 11 Tahun 2008 tentang Informasi dan Transaksi Elektronik, yang menyebutkan sebagai berikut: “Setiap orang yang dengan sengaja dan tanpa hak mendistribusikan dan/atau mentransmisikan dan/atau membuat dapat diaksesnya informasi elektronik dan/atau dokumen elektronik yang memiliki muatan penghinaan dan/atau pencemaran nama baik sebagaimana dimaksud dalam Pasal 27 ayat (3) dipidana dengan pidana penjara paling lama 4 (empat) tahun dan/atau denda paling banyak Rp. 750.000.000,00 (tujuh ratus lima puluh juta rupiah)”.</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Kemudian apabila perbuatan </w:t>
      </w:r>
      <w:r w:rsidRPr="007319DF">
        <w:rPr>
          <w:rFonts w:ascii="Times New Roman" w:hAnsi="Times New Roman"/>
          <w:i/>
          <w:iCs/>
        </w:rPr>
        <w:t xml:space="preserve">black campaign </w:t>
      </w:r>
      <w:r w:rsidRPr="007319DF">
        <w:rPr>
          <w:rFonts w:ascii="Times New Roman" w:hAnsi="Times New Roman"/>
        </w:rPr>
        <w:t xml:space="preserve">pada pemilu melalui media sosial itu dilakukan dalam bentuk menyebarkan informasi dengan tujuan menimbulkan rasa kebencian kepada lawan politik (individu), maka sanksi pidana </w:t>
      </w:r>
      <w:r w:rsidRPr="007319DF">
        <w:rPr>
          <w:rFonts w:ascii="Times New Roman" w:hAnsi="Times New Roman"/>
        </w:rPr>
        <w:lastRenderedPageBreak/>
        <w:t>yang dapat diterapkan kepada pelaku adalah sesuai dengan Pasal 45A ayat (2) Undang-Undang Nomor 19 Tahun 2016 tentang Perubahan Atas Undang-Undang Nomor 11 Tahun 2008 tentang Informasi dan Transaksi Elektronik, yang menyebutkan sebagai berikut: “Setiap orang yang dengan sengaja dan tanpa hak menyebarkan informasi yang ditujukan untuk menimbulkan rasa kebencian atau permusuhan individu dan/atau kelompok masyarakat tertentu berdasarkan atas suku, agama, ras, dan antargolongan (SARA) sebagaimana dimaksud dalam Pasal 28 ayat (2) dipidana dengan pidana penjara paling lama 6 (enam) tahun dan/atau denda paling banyak Rp.1.000.000.000,00 (satu miliar rupiah)”.</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Menurut Adami Chazawi terkait pertanggungjawaban pidana termasuk kepada pelaku tindak pidana </w:t>
      </w:r>
      <w:r w:rsidRPr="007319DF">
        <w:rPr>
          <w:rFonts w:ascii="Times New Roman" w:hAnsi="Times New Roman"/>
          <w:i/>
          <w:iCs/>
        </w:rPr>
        <w:t xml:space="preserve">black campaign </w:t>
      </w:r>
      <w:r w:rsidRPr="007319DF">
        <w:rPr>
          <w:rFonts w:ascii="Times New Roman" w:hAnsi="Times New Roman"/>
        </w:rPr>
        <w:t>pada Pemilu, bahwasanya kemampuan bertanggung jawab bukan merupakan unsur tindak pidana. Harus dibedakan dan ada pemisahan yang jelas antara tindak pidana dan dapat dipidananya pembuat. Terjadi atau terwujudnya tindak pidana secara konkret syaratnya ialah jika semua unsur yang dicantumkan dalam rumusan telah terdapat atau terpenuhi oleh perbuatan seseorang. Sementara itu, untuk dipidananya pembuat harus mampu bertanggungjawab.</w:t>
      </w:r>
      <w:r w:rsidRPr="007319DF">
        <w:rPr>
          <w:rStyle w:val="FootnoteReference"/>
          <w:rFonts w:ascii="Times New Roman" w:hAnsi="Times New Roman"/>
        </w:rPr>
        <w:footnoteReference w:id="27"/>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 Moeljatno menyebutkan bahwa dalam perbuatan pidana yang menjadi pusat adalah perbuatannya, dalam pertangung jawab sebaliknya, yang menjadi pusat adalah orang yang melakukan perbuatan. Dasar mengenai terjadinya tindak </w:t>
      </w:r>
      <w:r w:rsidRPr="007319DF">
        <w:rPr>
          <w:rFonts w:ascii="Times New Roman" w:hAnsi="Times New Roman"/>
        </w:rPr>
        <w:lastRenderedPageBreak/>
        <w:t>pidana adalah asas legalitas berbeda dengan mengenai dapatnya dipidana pembuat yang menganut asas tiada pidana tanpa kesalahan.</w:t>
      </w:r>
      <w:r w:rsidRPr="007319DF">
        <w:rPr>
          <w:rStyle w:val="FootnoteReference"/>
          <w:rFonts w:ascii="Times New Roman" w:hAnsi="Times New Roman"/>
        </w:rPr>
        <w:footnoteReference w:id="28"/>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Setelah terwujudnya tindak pidana, barulah dilihat apakah orang pembuatnya tadi ada pertanggungjawaban ataupun tidak, dalam arti yaitu ada kesalahan ataukah tidak pada pembuatnya tersebut. Hanya terhadap orang yang dipersalahkan saja yang dapat dibebani tanggung jawab pidana. Hal ini baru dipersoalkan dalam hal untuk menetapkan amar putusan oleh hakim agar putusan itu mencapai derajat keadilan yang setinggi-tingginya. Praktik hukum memang demikian, baru menjadi persoalan setelah ada keragu-raguan tentang jiwa pembuat, apakah dapat atau tidak dapatnya dipertanggungjawabkan terhadap perbuatan yang dilakukannya itu.</w:t>
      </w:r>
    </w:p>
    <w:p w:rsidR="001C2A8D" w:rsidRPr="007319DF" w:rsidRDefault="001C2A8D" w:rsidP="001C2A8D">
      <w:pPr>
        <w:autoSpaceDE w:val="0"/>
        <w:autoSpaceDN w:val="0"/>
        <w:adjustRightInd w:val="0"/>
        <w:spacing w:line="480" w:lineRule="auto"/>
        <w:ind w:firstLine="709"/>
        <w:jc w:val="both"/>
      </w:pPr>
      <w:r w:rsidRPr="007319DF">
        <w:rPr>
          <w:i/>
          <w:iCs/>
        </w:rPr>
        <w:t xml:space="preserve">Black campaign </w:t>
      </w:r>
      <w:r w:rsidRPr="007319DF">
        <w:t xml:space="preserve">melalui media sosial, bertujuan sebagai strategi untuk menyerang, menjatuhkan nama baik lawan politik yang dihadapinya dengan harapan yang bersangkutan tidak akan mendapat simpati dari masyarakat sehingga dapat dipastikan pula tidak akan mendapatkan dukungan suara yang cukup. Hal tersebut dikenal sebagai bentuk politik pembunuhan karakter. Masyarakat secara umum, khususnya netizen dapat terpengaruh dengan adanya isu-isu yang tersebar di postingan media sosial, yang kemudian secara sadar membentuk persepsi buruk terhadap tokoh politik yang bersangkutan. Meskipun </w:t>
      </w:r>
      <w:r w:rsidRPr="007319DF">
        <w:rPr>
          <w:i/>
          <w:iCs/>
        </w:rPr>
        <w:t xml:space="preserve">black campaign </w:t>
      </w:r>
      <w:r w:rsidRPr="007319DF">
        <w:t xml:space="preserve">sering digunakan sebagai senjata utama dalam strategi berkampanye politik, tetapi pada kenyataannya tidak selalu menjadi jaminan bahwa praktik </w:t>
      </w:r>
      <w:r w:rsidRPr="007319DF">
        <w:rPr>
          <w:i/>
          <w:iCs/>
        </w:rPr>
        <w:t xml:space="preserve">black campaign </w:t>
      </w:r>
      <w:r w:rsidRPr="007319DF">
        <w:t xml:space="preserve">merupakan strategi yang ampuh dan efektif untuk mendongkrak perolehan </w:t>
      </w:r>
      <w:r w:rsidRPr="007319DF">
        <w:lastRenderedPageBreak/>
        <w:t xml:space="preserve">dukungan suara akan tetapi sudah tentu keberadaan </w:t>
      </w:r>
      <w:r w:rsidRPr="007319DF">
        <w:rPr>
          <w:i/>
          <w:iCs/>
        </w:rPr>
        <w:t xml:space="preserve">black campaign </w:t>
      </w:r>
      <w:r w:rsidRPr="007319DF">
        <w:t>dapat memunculkan keonaran yang dapat meresahkan dan mengkhawatirkan masyarakat umum secara luas, tidak hanya dari kalangan netizen saja.</w:t>
      </w:r>
      <w:r w:rsidRPr="007319DF">
        <w:rPr>
          <w:rStyle w:val="FootnoteReference"/>
        </w:rPr>
        <w:footnoteReference w:id="29"/>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Adapun para pihak yang dapat disangkakan tindak pemilu adalah:</w:t>
      </w:r>
    </w:p>
    <w:p w:rsidR="001C2A8D" w:rsidRPr="007319DF" w:rsidRDefault="001C2A8D" w:rsidP="00AE61FC">
      <w:pPr>
        <w:numPr>
          <w:ilvl w:val="0"/>
          <w:numId w:val="5"/>
        </w:numPr>
        <w:tabs>
          <w:tab w:val="clear" w:pos="720"/>
          <w:tab w:val="num" w:pos="360"/>
        </w:tabs>
        <w:spacing w:line="480" w:lineRule="auto"/>
        <w:ind w:left="360"/>
        <w:jc w:val="both"/>
      </w:pPr>
      <w:r w:rsidRPr="007319DF">
        <w:t xml:space="preserve">Penyelenggara Pemilu (KPU, Bawaslu, Pemerintah). </w:t>
      </w:r>
    </w:p>
    <w:p w:rsidR="001C2A8D" w:rsidRPr="007319DF" w:rsidRDefault="001C2A8D" w:rsidP="00AE61FC">
      <w:pPr>
        <w:numPr>
          <w:ilvl w:val="0"/>
          <w:numId w:val="5"/>
        </w:numPr>
        <w:tabs>
          <w:tab w:val="clear" w:pos="720"/>
          <w:tab w:val="num" w:pos="-360"/>
        </w:tabs>
        <w:spacing w:line="480" w:lineRule="auto"/>
        <w:ind w:left="360"/>
        <w:jc w:val="both"/>
      </w:pPr>
      <w:r w:rsidRPr="007319DF">
        <w:t xml:space="preserve">Peserta Pemilihan Umum (Partai Politik, Calon DPR, DPD, DPRD, Calon </w:t>
      </w:r>
      <w:r w:rsidRPr="007319DF">
        <w:br/>
        <w:t>Presiden dan Wakil Presiden).</w:t>
      </w:r>
    </w:p>
    <w:p w:rsidR="001C2A8D" w:rsidRPr="007319DF" w:rsidRDefault="001C2A8D" w:rsidP="00AE61FC">
      <w:pPr>
        <w:numPr>
          <w:ilvl w:val="0"/>
          <w:numId w:val="5"/>
        </w:numPr>
        <w:tabs>
          <w:tab w:val="clear" w:pos="720"/>
          <w:tab w:val="num" w:pos="-360"/>
        </w:tabs>
        <w:spacing w:line="480" w:lineRule="auto"/>
        <w:ind w:left="360"/>
        <w:jc w:val="both"/>
      </w:pPr>
      <w:r w:rsidRPr="007319DF">
        <w:t>Masyarakat sebagai subjek hukum (sebagai pemilih, Tim Sukses termasuk Masyarakat yang mengajak tidak menggunakan hak suaranya).</w:t>
      </w:r>
    </w:p>
    <w:p w:rsidR="001C2A8D" w:rsidRPr="007319DF" w:rsidRDefault="001C2A8D" w:rsidP="001C2A8D">
      <w:pPr>
        <w:pStyle w:val="NormalWeb"/>
        <w:spacing w:before="0" w:beforeAutospacing="0" w:after="0" w:afterAutospacing="0" w:line="480" w:lineRule="auto"/>
        <w:ind w:firstLine="709"/>
        <w:jc w:val="both"/>
      </w:pPr>
      <w:r w:rsidRPr="007319DF">
        <w:t xml:space="preserve">Mengenai sanksi dan lembaga yang berwenang dalam menangani perkara tindak pidana baik pelanggaran dan kejahatan di dalam tindak pidana pemilu ini juga tercantum dalam Undang-Undang Nomor 7 Tahun 2017 Tentang Pemilu.  Baik dalam kasus pelanggaran kode etik, pelanggaran administratif, dan dalam penanganan kasus kejahatan dalam tindak pidana pemilu sudah ada lembaga yang berwenang dalam menangani kasus tersebut. </w:t>
      </w:r>
    </w:p>
    <w:p w:rsidR="001C2A8D" w:rsidRPr="007319DF" w:rsidRDefault="001C2A8D" w:rsidP="001C2A8D">
      <w:pPr>
        <w:pStyle w:val="NormalWeb"/>
        <w:spacing w:before="0" w:beforeAutospacing="0" w:after="0" w:afterAutospacing="0" w:line="480" w:lineRule="auto"/>
        <w:ind w:firstLine="709"/>
        <w:jc w:val="both"/>
      </w:pPr>
      <w:r w:rsidRPr="007319DF">
        <w:t xml:space="preserve">Sanksi bagi pelaku tindak pidana baik pelanggaran dan tindak pidana juga sudah diatur dalam Undang-Undang Nomor 7 Tahun 2017 Tentang Pemilu, sanksi Pelanggaran kode etik penyelenggara pemilu diatur dalam pasal Pasal 458 ayat (12), sanksi pelanggaran administratif diatur dalam Pasal 461 ayat (6) dan sanksi tindak pidana pemilu diatur dalam Pasal 448 sampai dengan Pasal 554. Dalam  hal  ini  sanksi  yang  diberikan  apabila  telah  melanggar  aturan  yang  sesuai  </w:t>
      </w:r>
      <w:r w:rsidRPr="007319DF">
        <w:lastRenderedPageBreak/>
        <w:t xml:space="preserve">dengan  UU Penyelenggara pemilu yang melanggar akan dikenakan sanksi sebagai berikut: </w:t>
      </w:r>
    </w:p>
    <w:p w:rsidR="001C2A8D" w:rsidRPr="007319DF" w:rsidRDefault="001C2A8D" w:rsidP="00AE61FC">
      <w:pPr>
        <w:pStyle w:val="NormalWeb"/>
        <w:numPr>
          <w:ilvl w:val="7"/>
          <w:numId w:val="6"/>
        </w:numPr>
        <w:tabs>
          <w:tab w:val="clear" w:pos="5760"/>
        </w:tabs>
        <w:spacing w:before="0" w:beforeAutospacing="0" w:after="0" w:afterAutospacing="0" w:line="480" w:lineRule="auto"/>
        <w:ind w:left="360"/>
      </w:pPr>
      <w:r w:rsidRPr="007319DF">
        <w:t xml:space="preserve">Teguran tertulis; </w:t>
      </w:r>
    </w:p>
    <w:p w:rsidR="001C2A8D" w:rsidRPr="007319DF" w:rsidRDefault="001C2A8D" w:rsidP="00AE61FC">
      <w:pPr>
        <w:pStyle w:val="NormalWeb"/>
        <w:numPr>
          <w:ilvl w:val="7"/>
          <w:numId w:val="6"/>
        </w:numPr>
        <w:tabs>
          <w:tab w:val="clear" w:pos="5760"/>
        </w:tabs>
        <w:spacing w:before="0" w:beforeAutospacing="0" w:after="0" w:afterAutospacing="0" w:line="480" w:lineRule="auto"/>
        <w:ind w:left="360"/>
      </w:pPr>
      <w:r w:rsidRPr="007319DF">
        <w:t xml:space="preserve">Pemberhentian sementara; </w:t>
      </w:r>
    </w:p>
    <w:p w:rsidR="001C2A8D" w:rsidRPr="007319DF" w:rsidRDefault="001C2A8D" w:rsidP="00AE61FC">
      <w:pPr>
        <w:pStyle w:val="NormalWeb"/>
        <w:numPr>
          <w:ilvl w:val="7"/>
          <w:numId w:val="6"/>
        </w:numPr>
        <w:tabs>
          <w:tab w:val="clear" w:pos="5760"/>
          <w:tab w:val="num" w:pos="360"/>
        </w:tabs>
        <w:spacing w:before="0" w:beforeAutospacing="0" w:after="0" w:afterAutospacing="0" w:line="480" w:lineRule="auto"/>
        <w:ind w:left="360"/>
      </w:pPr>
      <w:r w:rsidRPr="007319DF">
        <w:t xml:space="preserve">Pemberhentian tetap untuk penyelenggara pemilu. </w:t>
      </w:r>
    </w:p>
    <w:p w:rsidR="001C2A8D" w:rsidRPr="007319DF" w:rsidRDefault="001C2A8D" w:rsidP="001C2A8D">
      <w:pPr>
        <w:pStyle w:val="NormalWeb"/>
        <w:spacing w:before="0" w:beforeAutospacing="0" w:after="0" w:afterAutospacing="0" w:line="480" w:lineRule="auto"/>
        <w:ind w:firstLine="709"/>
        <w:jc w:val="both"/>
      </w:pPr>
      <w:r w:rsidRPr="007319DF">
        <w:t xml:space="preserve">Penjatuhan sanksi bagi pelaku tindak pidana pemilu di Indonesia ini akan dikenakan sanksi baik berupa denda dan juga sanksi kurungan penjara. Pasal  48  Undang-Undang Nomor 7 Tahun 2017 Tentang Pemilu menyebutkan “Setiap anggota  PPS  atau  PPLN  yang  dengan  sengaja  tidak  mengumumkan  dan/atau   memperbaiki   daftar     pemilih     sementara      setelah    mendapat masukan  dari  masyarakat dan/  atau Peserta  Pemilu  sebagaimana  dimaksud  dalam  Pasal  206,  Pasal  207,  dan  Pasal  213,  dipidana  dengan pidana  penjara  paling  lama  6  (enam)  bulan  dan  denda  paling  banyak  Rp.6.000.000,00  (enam  juta rupiah)”. </w:t>
      </w:r>
    </w:p>
    <w:p w:rsidR="001C2A8D" w:rsidRPr="007319DF" w:rsidRDefault="001C2A8D" w:rsidP="001C2A8D">
      <w:pPr>
        <w:pStyle w:val="NormalWeb"/>
        <w:spacing w:before="0" w:beforeAutospacing="0" w:after="0" w:afterAutospacing="0" w:line="480" w:lineRule="auto"/>
        <w:ind w:firstLine="709"/>
        <w:jc w:val="both"/>
      </w:pPr>
      <w:r w:rsidRPr="007319DF">
        <w:t xml:space="preserve">Pasal 490 “Setiap kepala desa atau sebutan lain yang dengan sengaja membuat keputusan dan/atau melakukan tindakan yang menguntungkan atau merugikan  salah  satu  Peserta  Pemilu  dalam  masa  kampanye,  dipidana dengan pidana penjara paling lama 1 (satu) tahun dan denda paling banyak Rp.12.000.000,00 (dua belas juta rupiah)”.  </w:t>
      </w:r>
    </w:p>
    <w:p w:rsidR="001C2A8D" w:rsidRPr="007319DF" w:rsidRDefault="001C2A8D" w:rsidP="001C2A8D">
      <w:pPr>
        <w:pStyle w:val="NormalWeb"/>
        <w:spacing w:before="0" w:beforeAutospacing="0" w:after="0" w:afterAutospacing="0" w:line="480" w:lineRule="auto"/>
        <w:ind w:firstLine="709"/>
        <w:jc w:val="both"/>
      </w:pPr>
      <w:r w:rsidRPr="007319DF">
        <w:t xml:space="preserve">Pasal-pasal yang diuraikan di atas, apabila dicermati maka rumusan-rumusan tersebut bertujuan agar masyarakat tidak kehilangan hak pilihnya, misalnya tidak memperbaiki daftar pemilih sementara padahal ada masukan dari masyarakat, seorang majikan yang tidak mengizinkan pekerjanya untuk ikut </w:t>
      </w:r>
      <w:r w:rsidRPr="007319DF">
        <w:lastRenderedPageBreak/>
        <w:t>memberikan suaranya, pelaksanaan pemilu yang bebas dari politik uang dan sebagainya. Termasuk juga agar setiap orang tidak melakukan pelanggaran tindak pidana pemilu, khususnya dengan perkembangan teknologi orang dapat memahami bahwasanya kampanye yang dilarang oleh peraturan perundang-undangan pemilu kepala daerah, dapat dikenakan sanksi pidana walaupun kampanye itu (</w:t>
      </w:r>
      <w:r w:rsidRPr="007319DF">
        <w:rPr>
          <w:i/>
          <w:iCs/>
        </w:rPr>
        <w:t>black campaign</w:t>
      </w:r>
      <w:r w:rsidRPr="007319DF">
        <w:t>) yang dilakukan melalui media sosial.</w:t>
      </w:r>
    </w:p>
    <w:p w:rsidR="001C2A8D" w:rsidRPr="007319DF" w:rsidRDefault="001C2A8D" w:rsidP="001C2A8D">
      <w:pPr>
        <w:pStyle w:val="BodyTextIndent"/>
        <w:ind w:firstLine="709"/>
        <w:rPr>
          <w:rFonts w:ascii="Times New Roman" w:hAnsi="Times New Roman"/>
        </w:rPr>
      </w:pPr>
      <w:r w:rsidRPr="007319DF">
        <w:rPr>
          <w:rFonts w:ascii="Times New Roman" w:hAnsi="Times New Roman"/>
        </w:rPr>
        <w:t xml:space="preserve">Seseorang tidak mungkin ada kesalahan tanpa adanya melawan hukum. Berbicara mengenai suatu </w:t>
      </w:r>
      <w:r w:rsidRPr="007319DF">
        <w:rPr>
          <w:rFonts w:ascii="Times New Roman" w:eastAsia="Arial" w:hAnsi="Times New Roman"/>
          <w:iCs/>
          <w:color w:val="000000"/>
        </w:rPr>
        <w:t xml:space="preserve">perbuatan kampanye hitam </w:t>
      </w:r>
      <w:r w:rsidRPr="007319DF">
        <w:rPr>
          <w:rFonts w:ascii="Times New Roman" w:eastAsia="Arial" w:hAnsi="Times New Roman"/>
          <w:i/>
          <w:iCs/>
          <w:color w:val="000000"/>
        </w:rPr>
        <w:t>(black champaign)</w:t>
      </w:r>
      <w:r w:rsidRPr="007319DF">
        <w:rPr>
          <w:rFonts w:ascii="Times New Roman" w:eastAsia="Arial" w:hAnsi="Times New Roman"/>
          <w:iCs/>
          <w:color w:val="000000"/>
        </w:rPr>
        <w:t xml:space="preserve"> di media sosial sebagai tindak pidana pemilu</w:t>
      </w:r>
      <w:r w:rsidRPr="007319DF">
        <w:rPr>
          <w:rFonts w:ascii="Times New Roman" w:hAnsi="Times New Roman"/>
        </w:rPr>
        <w:t xml:space="preserve">, maka harus diketahui apakah dapat dimintanya pertanggungjawaban pelaku atas tindak pidana yang dilakukannya. </w:t>
      </w:r>
      <w:bookmarkStart w:id="22" w:name="_Hlk148402238"/>
      <w:r w:rsidRPr="007319DF">
        <w:rPr>
          <w:rFonts w:ascii="Times New Roman" w:hAnsi="Times New Roman"/>
          <w:color w:val="000000"/>
        </w:rPr>
        <w:t>Undang-Undang Nomor 7 Tahun 2017 Tentang Pemilihan Umum</w:t>
      </w:r>
      <w:bookmarkEnd w:id="22"/>
      <w:r w:rsidRPr="007319DF">
        <w:rPr>
          <w:rFonts w:ascii="Times New Roman" w:hAnsi="Times New Roman"/>
        </w:rPr>
        <w:t xml:space="preserve"> mengatur sejumlah larangan bagi pelaksana, peserta, dan tim kampanye pemilu dalam pelaksanaan kampanye. Pelanggaran terhadap larangan kampanye diancam dengan sanksi pidana. Walaupun demikian, pelanggaran dalam berkampanye banyak terjadi, seperti menyebar </w:t>
      </w:r>
      <w:r w:rsidRPr="007319DF">
        <w:rPr>
          <w:rFonts w:ascii="Times New Roman" w:hAnsi="Times New Roman"/>
          <w:i/>
          <w:iCs/>
        </w:rPr>
        <w:t>hoax</w:t>
      </w:r>
      <w:r w:rsidRPr="007319DF">
        <w:rPr>
          <w:rFonts w:ascii="Times New Roman" w:hAnsi="Times New Roman"/>
        </w:rPr>
        <w:t>, fitnah, dan penghinaan. Tindakan tersebut di media dianggap oleh berbagai kalangan sebagai kampanye hitam. Kampanye hitam merupakan istilah dalam terminologi politik, yang secara umum merupakan tindakan yang menuduh lawan politik dengan tuduhan yang tidak berdasarkan fakta, fitnah, dan menyinggung ras atau agama, yang dapat menjatuhkan lawan politik dan menimbulkan rasa kebencian atau permusuhan. Oleh karena itu, subjek pelanggaran kampanye pemilu, termasuk kampanye hitam, diancam dengan sanksi pidana dalam undang-undang.</w:t>
      </w:r>
    </w:p>
    <w:p w:rsidR="001C2A8D" w:rsidRPr="007319DF" w:rsidRDefault="001C2A8D" w:rsidP="001C2A8D">
      <w:pPr>
        <w:pStyle w:val="Default"/>
        <w:spacing w:line="480" w:lineRule="auto"/>
        <w:ind w:firstLine="709"/>
        <w:jc w:val="both"/>
      </w:pPr>
      <w:r w:rsidRPr="007319DF">
        <w:lastRenderedPageBreak/>
        <w:t>Meskipun larangan dan sanksi di Undang-Undang Nomor 7 Tahun 2017 Tentang Pemilihan Umum hanya ditujukan kepada pelaksana, peserta, dan/atau tim kampanye, namun orang per orang yang melakukan kampanye hitam di media sosial dapat dimintakan pertanggungjawaban dengan dikenakan sanksi pidana sesuai dengan UU ITE. Kampanye hitam di media sosial yang dilakukan oleh orang yang bukan tim kampanye atau pelaksana kampanye dikenakan UU ITE</w:t>
      </w:r>
    </w:p>
    <w:p w:rsidR="001C2A8D" w:rsidRPr="007319DF" w:rsidRDefault="001C2A8D" w:rsidP="001C2A8D">
      <w:pPr>
        <w:pStyle w:val="Default"/>
        <w:spacing w:line="480" w:lineRule="auto"/>
        <w:ind w:firstLine="709"/>
        <w:jc w:val="both"/>
      </w:pPr>
      <w:r w:rsidRPr="007319DF">
        <w:t>Undang-Undang Nomor 7 Tahun 2017 Tentang Pemilihan Umum menyamakan ancaman sanksi pidana bagi pelanggaran kampanye dengan metode apapun yang digunakan. Pasal 275 ayat (1) Undang-Undang Nomor 7 Tahun 2017 Tentang Pemilihan Umum menyebutkan bahwa kampanye pemilu dapat dilakukan melalui pertemuan terbatas; pertemuan tatap muka, penyebaran bahan kampanye pemilu kepada umum; pemasangan alat peraga di tempat umum; media sosial; iklan media massa cetak; media massa elektronik, dan internet; rapat umum; debat pasangan calon tentang materi kampanye pasangan calon; dan kegiatan lain yang tidak melanggar larangan kampanye pemilu dan ketentuan peraturan perundang-undangan. Kampanye hitam melalui media massa elektronik dan internet merupakan strategi yang paling cepat menyebar ke jutaan orang.</w:t>
      </w:r>
    </w:p>
    <w:p w:rsidR="001C2A8D" w:rsidRPr="007319DF" w:rsidRDefault="001C2A8D" w:rsidP="001C2A8D">
      <w:pPr>
        <w:pStyle w:val="Default"/>
        <w:spacing w:line="480" w:lineRule="auto"/>
        <w:ind w:firstLine="709"/>
        <w:jc w:val="both"/>
      </w:pPr>
      <w:r w:rsidRPr="007319DF">
        <w:t>Subjek tindak pidana yang dilakukan melalui media elektronik saat ini diberlakukan UU No. 11 Tahun 2008 tentang Informasi dan Transaksi Elektronik, sebagaimana telah diubah dengan UU No. 19 Tahun 2016 tentang Perubahan Atas Undang-Undang No. 11 Tahun 2008. UU ini juga dapat digunakan untuk menjerat subjek kampanye hitam.</w:t>
      </w:r>
    </w:p>
    <w:p w:rsidR="001C2A8D" w:rsidRPr="007319DF" w:rsidRDefault="001C2A8D" w:rsidP="001C2A8D">
      <w:pPr>
        <w:pStyle w:val="Default"/>
        <w:spacing w:line="480" w:lineRule="auto"/>
        <w:ind w:firstLine="709"/>
        <w:jc w:val="both"/>
      </w:pPr>
      <w:r w:rsidRPr="007319DF">
        <w:lastRenderedPageBreak/>
        <w:t>UU ITE mengatur ancaman sanksi bagi subjek tindak pidana tertentu yang menggunakan elektronik sebagai alat. Sementara itu, metode yang digunakan dalam kampanye hitam sekarang ini telah memanfaatkan kecanggihan teknologi, multimedia, dan media massa. Tabel di bawah ini menunjukkan subjek tindak pidana yang dimuat dalam Undang-Undang Nomor 7 Tahun 2017 Tentang Pemilihan Umum dan dapat dijerat juga dengan UU ITE.</w:t>
      </w:r>
    </w:p>
    <w:p w:rsidR="001C2A8D" w:rsidRPr="007319DF" w:rsidRDefault="001C2A8D" w:rsidP="001C2A8D">
      <w:pPr>
        <w:pStyle w:val="Pa24"/>
        <w:jc w:val="center"/>
        <w:rPr>
          <w:rFonts w:ascii="Times New Roman" w:hAnsi="Times New Roman"/>
          <w:b/>
          <w:bCs/>
          <w:color w:val="000000"/>
        </w:rPr>
      </w:pPr>
      <w:r w:rsidRPr="007319DF">
        <w:rPr>
          <w:rFonts w:ascii="Times New Roman" w:hAnsi="Times New Roman"/>
          <w:b/>
          <w:bCs/>
          <w:color w:val="000000"/>
        </w:rPr>
        <w:t>Tabel 1</w:t>
      </w:r>
    </w:p>
    <w:p w:rsidR="001C2A8D" w:rsidRPr="007319DF" w:rsidRDefault="001C2A8D" w:rsidP="001C2A8D">
      <w:pPr>
        <w:pStyle w:val="Pa24"/>
        <w:spacing w:line="240" w:lineRule="auto"/>
        <w:jc w:val="center"/>
        <w:rPr>
          <w:rFonts w:ascii="Times New Roman" w:hAnsi="Times New Roman"/>
          <w:color w:val="000000"/>
        </w:rPr>
      </w:pPr>
      <w:r w:rsidRPr="007319DF">
        <w:rPr>
          <w:rFonts w:ascii="Times New Roman" w:hAnsi="Times New Roman"/>
          <w:b/>
          <w:bCs/>
          <w:color w:val="000000"/>
        </w:rPr>
        <w:t>Perbandingan Subjek Tindak Pidana/Pelanggaran Pemilu</w:t>
      </w:r>
    </w:p>
    <w:p w:rsidR="001C2A8D" w:rsidRPr="007319DF" w:rsidRDefault="001C2A8D" w:rsidP="001C2A8D">
      <w:pPr>
        <w:pStyle w:val="Default"/>
        <w:ind w:firstLine="709"/>
        <w:jc w:val="center"/>
      </w:pPr>
      <w:r w:rsidRPr="007319DF">
        <w:rPr>
          <w:b/>
          <w:bCs/>
        </w:rPr>
        <w:t>dan Sanksi Pidananya dalam UU No. 7 Tahun 2017 dan UU 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3790"/>
      </w:tblGrid>
      <w:tr w:rsidR="001C2A8D" w:rsidRPr="007319DF" w:rsidTr="00F26C81">
        <w:tc>
          <w:tcPr>
            <w:tcW w:w="4148" w:type="dxa"/>
            <w:shd w:val="clear" w:color="auto" w:fill="auto"/>
          </w:tcPr>
          <w:p w:rsidR="001C2A8D" w:rsidRPr="007319DF" w:rsidRDefault="001C2A8D" w:rsidP="00F26C81">
            <w:pPr>
              <w:pStyle w:val="Pa0"/>
              <w:spacing w:line="240" w:lineRule="auto"/>
              <w:jc w:val="center"/>
              <w:rPr>
                <w:rFonts w:ascii="Times New Roman" w:hAnsi="Times New Roman"/>
                <w:color w:val="000000"/>
              </w:rPr>
            </w:pPr>
            <w:r w:rsidRPr="007319DF">
              <w:rPr>
                <w:rStyle w:val="A13"/>
                <w:rFonts w:ascii="Times New Roman" w:hAnsi="Times New Roman"/>
              </w:rPr>
              <w:t>UU No. 7 Tahun 2017</w:t>
            </w:r>
          </w:p>
        </w:tc>
        <w:tc>
          <w:tcPr>
            <w:tcW w:w="3790" w:type="dxa"/>
            <w:shd w:val="clear" w:color="auto" w:fill="auto"/>
          </w:tcPr>
          <w:p w:rsidR="001C2A8D" w:rsidRPr="007319DF" w:rsidRDefault="001C2A8D" w:rsidP="00F26C81">
            <w:pPr>
              <w:autoSpaceDE w:val="0"/>
              <w:autoSpaceDN w:val="0"/>
              <w:adjustRightInd w:val="0"/>
              <w:jc w:val="center"/>
              <w:rPr>
                <w:b/>
                <w:color w:val="000000"/>
              </w:rPr>
            </w:pPr>
            <w:r w:rsidRPr="007319DF">
              <w:rPr>
                <w:b/>
                <w:color w:val="000000"/>
              </w:rPr>
              <w:t>UU ITE</w:t>
            </w:r>
          </w:p>
        </w:tc>
      </w:tr>
      <w:tr w:rsidR="001C2A8D" w:rsidRPr="007319DF" w:rsidTr="00F26C81">
        <w:tc>
          <w:tcPr>
            <w:tcW w:w="4148" w:type="dxa"/>
            <w:shd w:val="clear" w:color="auto" w:fill="auto"/>
          </w:tcPr>
          <w:p w:rsidR="001C2A8D" w:rsidRPr="007319DF" w:rsidRDefault="001C2A8D" w:rsidP="00F26C81">
            <w:pPr>
              <w:pStyle w:val="Pa25"/>
              <w:spacing w:line="228" w:lineRule="auto"/>
              <w:jc w:val="both"/>
              <w:rPr>
                <w:rFonts w:ascii="Times New Roman" w:hAnsi="Times New Roman"/>
              </w:rPr>
            </w:pPr>
            <w:r w:rsidRPr="007319DF">
              <w:rPr>
                <w:rFonts w:ascii="Times New Roman" w:hAnsi="Times New Roman"/>
              </w:rPr>
              <w:t>Pasal 280 ayat (1) huruf c jo Pasal 521 :</w:t>
            </w:r>
          </w:p>
          <w:p w:rsidR="001C2A8D" w:rsidRPr="007319DF" w:rsidRDefault="001C2A8D" w:rsidP="00F26C81">
            <w:pPr>
              <w:pStyle w:val="Pa25"/>
              <w:spacing w:line="228" w:lineRule="auto"/>
              <w:jc w:val="both"/>
              <w:rPr>
                <w:rFonts w:ascii="Times New Roman" w:hAnsi="Times New Roman"/>
              </w:rPr>
            </w:pPr>
            <w:r w:rsidRPr="007319DF">
              <w:rPr>
                <w:rFonts w:ascii="Times New Roman" w:hAnsi="Times New Roman"/>
              </w:rPr>
              <w:t xml:space="preserve">Pelaksana, peserta, dan tim kampanye pemilu yang menghina seseorang, agama, suku, ras, golongan, calon, dan/ atau peserta pemilu yang lain, dipidana dengan pidana penjara paling lama 2 (dua) tahun dan denda paling banyak Rp24.000.000,00 (dua puluh empat juta rupiah). </w:t>
            </w:r>
          </w:p>
          <w:p w:rsidR="001C2A8D" w:rsidRPr="007319DF" w:rsidRDefault="001C2A8D" w:rsidP="00F26C81">
            <w:pPr>
              <w:autoSpaceDE w:val="0"/>
              <w:autoSpaceDN w:val="0"/>
              <w:adjustRightInd w:val="0"/>
              <w:spacing w:line="228" w:lineRule="auto"/>
              <w:jc w:val="both"/>
            </w:pPr>
          </w:p>
        </w:tc>
        <w:tc>
          <w:tcPr>
            <w:tcW w:w="3790" w:type="dxa"/>
            <w:shd w:val="clear" w:color="auto" w:fill="auto"/>
          </w:tcPr>
          <w:p w:rsidR="001C2A8D" w:rsidRPr="007319DF" w:rsidRDefault="001C2A8D" w:rsidP="00F26C81">
            <w:pPr>
              <w:pStyle w:val="Pa25"/>
              <w:spacing w:line="228" w:lineRule="auto"/>
              <w:jc w:val="both"/>
              <w:rPr>
                <w:rFonts w:ascii="Times New Roman" w:hAnsi="Times New Roman"/>
              </w:rPr>
            </w:pPr>
            <w:r w:rsidRPr="007319DF">
              <w:rPr>
                <w:rFonts w:ascii="Times New Roman" w:hAnsi="Times New Roman"/>
              </w:rPr>
              <w:t xml:space="preserve">Pasal 27 ayat (3) jo Pasal 45 ayat (3) </w:t>
            </w:r>
          </w:p>
          <w:p w:rsidR="001C2A8D" w:rsidRPr="007319DF" w:rsidRDefault="001C2A8D" w:rsidP="00F26C81">
            <w:pPr>
              <w:pStyle w:val="Pa25"/>
              <w:spacing w:line="228" w:lineRule="auto"/>
              <w:jc w:val="both"/>
              <w:rPr>
                <w:rFonts w:ascii="Times New Roman" w:hAnsi="Times New Roman"/>
              </w:rPr>
            </w:pPr>
            <w:r w:rsidRPr="007319DF">
              <w:rPr>
                <w:rFonts w:ascii="Times New Roman" w:hAnsi="Times New Roman"/>
              </w:rPr>
              <w:t>Setiap orang dengan sengaja dan tanpa hak mendistribusikan dan/atau mentransmisikan dan/atau membuat dapat diaksesnya informasi elektronik dan/atau dokumen elektronik yang memiliki muatan penghinaan dan/atau pencemaran nama baik, dipidana dengan pidana penjara paling lama 4 (empat) tahun dan/atau denda paling banyak Rp750.000.000,00 (tujuh ratus lima puluh juta rupiah).</w:t>
            </w:r>
          </w:p>
        </w:tc>
      </w:tr>
      <w:tr w:rsidR="001C2A8D" w:rsidRPr="007319DF" w:rsidTr="00F26C81">
        <w:tc>
          <w:tcPr>
            <w:tcW w:w="4148" w:type="dxa"/>
            <w:shd w:val="clear" w:color="auto" w:fill="auto"/>
          </w:tcPr>
          <w:p w:rsidR="001C2A8D" w:rsidRPr="007319DF" w:rsidRDefault="001C2A8D" w:rsidP="00F26C81">
            <w:pPr>
              <w:autoSpaceDE w:val="0"/>
              <w:autoSpaceDN w:val="0"/>
              <w:adjustRightInd w:val="0"/>
              <w:jc w:val="both"/>
            </w:pPr>
          </w:p>
        </w:tc>
        <w:tc>
          <w:tcPr>
            <w:tcW w:w="3790" w:type="dxa"/>
            <w:shd w:val="clear" w:color="auto" w:fill="auto"/>
          </w:tcPr>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t xml:space="preserve">Pasal 28 ayat (2) jo Pasal 45A ayat (2) </w:t>
            </w:r>
          </w:p>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t xml:space="preserve">Setiap orang dengan sengaja dan tanpa hak menyebarkan informasi yang ditujukan untuk menimbulkan rasa kebencian atau permusuhan individu dan/atau kelompok masyarakat tertentu berdasarkan atas suku, agama, ras, dan antar-golongan (SARA), dipidana dengan pidana penjara paling lama 6 (enam) tahun dan/atau denda paling banyak Rp1.000.000.000,00 (satu miliar rupiah). </w:t>
            </w:r>
          </w:p>
        </w:tc>
      </w:tr>
      <w:tr w:rsidR="001C2A8D" w:rsidRPr="007319DF" w:rsidTr="00F26C81">
        <w:tc>
          <w:tcPr>
            <w:tcW w:w="4148" w:type="dxa"/>
            <w:shd w:val="clear" w:color="auto" w:fill="auto"/>
          </w:tcPr>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t xml:space="preserve">Pasal 280 ayat (1) huruf f jo Pasal 521 </w:t>
            </w:r>
          </w:p>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t xml:space="preserve">Pelaksana, peserta, dan tim kampanye pemilu yang mengancam untuk melakukan kekerasan atau </w:t>
            </w:r>
            <w:r w:rsidRPr="007319DF">
              <w:rPr>
                <w:rFonts w:ascii="Times New Roman" w:hAnsi="Times New Roman"/>
              </w:rPr>
              <w:lastRenderedPageBreak/>
              <w:t xml:space="preserve">menganjurkan penggunaan kekerasan kepada seseorang, sekelompok anggota masyarakat, dan/ atau peserta pemilu yang lain, dipidana dengan pidana penjara paling lama 2 (dua) tahun dan denda paling banyak Rp24.000.000,00 (dua puluh empat juta rupiah). </w:t>
            </w:r>
          </w:p>
          <w:p w:rsidR="001C2A8D" w:rsidRPr="007319DF" w:rsidRDefault="001C2A8D" w:rsidP="00F26C81">
            <w:pPr>
              <w:autoSpaceDE w:val="0"/>
              <w:autoSpaceDN w:val="0"/>
              <w:adjustRightInd w:val="0"/>
              <w:jc w:val="both"/>
            </w:pPr>
          </w:p>
        </w:tc>
        <w:tc>
          <w:tcPr>
            <w:tcW w:w="3790" w:type="dxa"/>
            <w:shd w:val="clear" w:color="auto" w:fill="auto"/>
          </w:tcPr>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lastRenderedPageBreak/>
              <w:t xml:space="preserve">Pasal 29 jo Pasal 45B </w:t>
            </w:r>
          </w:p>
          <w:p w:rsidR="001C2A8D" w:rsidRPr="007319DF" w:rsidRDefault="001C2A8D" w:rsidP="00F26C81">
            <w:pPr>
              <w:pStyle w:val="Pa25"/>
              <w:spacing w:line="240" w:lineRule="auto"/>
              <w:jc w:val="both"/>
              <w:rPr>
                <w:rFonts w:ascii="Times New Roman" w:hAnsi="Times New Roman"/>
              </w:rPr>
            </w:pPr>
            <w:r w:rsidRPr="007319DF">
              <w:rPr>
                <w:rFonts w:ascii="Times New Roman" w:hAnsi="Times New Roman"/>
              </w:rPr>
              <w:t xml:space="preserve">Setiap orang yang dengan sengaja dan tanpa hak mengirimkan informasi elektronik dan/atau </w:t>
            </w:r>
            <w:r w:rsidRPr="007319DF">
              <w:rPr>
                <w:rFonts w:ascii="Times New Roman" w:hAnsi="Times New Roman"/>
              </w:rPr>
              <w:lastRenderedPageBreak/>
              <w:t xml:space="preserve">dokumen elektronik yang berisi ancaman kekerasan atau menakut-nakuti yang ditujukan secara pribadi, dipidana dengan pidana penjara paling lama 4 (empat) tahun dan/atau denda paling banyak Rp750.000.000,00 (tujuh ratus lima puluh juta rupiah). </w:t>
            </w:r>
          </w:p>
        </w:tc>
      </w:tr>
    </w:tbl>
    <w:p w:rsidR="001C2A8D" w:rsidRPr="007319DF" w:rsidRDefault="001C2A8D" w:rsidP="001C2A8D">
      <w:pPr>
        <w:autoSpaceDE w:val="0"/>
        <w:autoSpaceDN w:val="0"/>
        <w:adjustRightInd w:val="0"/>
        <w:ind w:firstLine="709"/>
        <w:jc w:val="both"/>
        <w:rPr>
          <w:color w:val="000000"/>
        </w:rPr>
      </w:pPr>
    </w:p>
    <w:p w:rsidR="001C2A8D" w:rsidRPr="007319DF" w:rsidRDefault="001C2A8D" w:rsidP="001C2A8D">
      <w:pPr>
        <w:autoSpaceDE w:val="0"/>
        <w:autoSpaceDN w:val="0"/>
        <w:adjustRightInd w:val="0"/>
        <w:spacing w:line="480" w:lineRule="auto"/>
        <w:ind w:firstLine="709"/>
        <w:jc w:val="both"/>
        <w:rPr>
          <w:color w:val="000000"/>
        </w:rPr>
      </w:pPr>
      <w:r w:rsidRPr="007319DF">
        <w:rPr>
          <w:color w:val="000000"/>
        </w:rPr>
        <w:t>Berdasarkan tabel tersebut, pengaturan tindak pidana tertentu dalam UU ITE dapat disepadankan dengan tindak pidana pemilu sebagaimana diatur dalam Undang-Undang Nomor 7 Tahun 2017 Tentang Pemilihan Umum. Namun, tindak pidana dalam Pasal 27 ayat (3) UU ITE merupakan delik aduan.</w:t>
      </w:r>
    </w:p>
    <w:p w:rsidR="001C2A8D" w:rsidRPr="007319DF" w:rsidRDefault="001C2A8D" w:rsidP="001C2A8D">
      <w:pPr>
        <w:autoSpaceDE w:val="0"/>
        <w:autoSpaceDN w:val="0"/>
        <w:adjustRightInd w:val="0"/>
        <w:spacing w:line="480" w:lineRule="auto"/>
        <w:ind w:firstLine="709"/>
        <w:jc w:val="both"/>
        <w:rPr>
          <w:color w:val="000000"/>
        </w:rPr>
      </w:pPr>
      <w:r w:rsidRPr="007319DF">
        <w:rPr>
          <w:color w:val="000000"/>
        </w:rPr>
        <w:t>Subjek pelanggaran kampanye dalam Undang-Undang Nomor 7 Tahun 2017 Tentang Pemilihan Umum disebutkan secara eksplisit adalah pelaksana, peserta, dan tim kampanye pemilu, sementara subjek tindak pidana dalam UU ITE adalah setiap orang. Orang yang dimaksud dalam UU ITE adalah orang perseorangan, baik warga negara Indonesia, warga negara asing, maupun badan hukum (Pasal 1 angka 21 UU ITE).</w:t>
      </w:r>
    </w:p>
    <w:p w:rsidR="001C2A8D" w:rsidRPr="007319DF" w:rsidRDefault="001C2A8D" w:rsidP="001C2A8D">
      <w:pPr>
        <w:autoSpaceDE w:val="0"/>
        <w:autoSpaceDN w:val="0"/>
        <w:adjustRightInd w:val="0"/>
        <w:spacing w:line="480" w:lineRule="auto"/>
        <w:ind w:firstLine="709"/>
        <w:jc w:val="both"/>
        <w:rPr>
          <w:color w:val="000000"/>
        </w:rPr>
      </w:pPr>
      <w:r w:rsidRPr="007319DF">
        <w:rPr>
          <w:color w:val="000000"/>
        </w:rPr>
        <w:t>Ancaman sanksi pidana bagi subjek tindak pidana dalam UU ITE lebih berat dari pada Undang-Undang Nomor 7 Tahun 2017 Tentang Pemilihan Umum. Terlebih lagi bagi subjek tindak pidana dalam Pasal 28 ayat (2) UU ITE diancam dengan pidana penjara 6 (enam) tahun, sehingga terhadap subjek dapat ditahan mulai dari proses penyidikan, karena ancaman hukuman di atas 5 (lima) tahun.</w:t>
      </w:r>
      <w:r w:rsidRPr="007319DF">
        <w:rPr>
          <w:rStyle w:val="FootnoteReference"/>
          <w:color w:val="000000"/>
        </w:rPr>
        <w:footnoteReference w:id="30"/>
      </w:r>
    </w:p>
    <w:p w:rsidR="001C2A8D" w:rsidRPr="007319DF" w:rsidRDefault="001C2A8D" w:rsidP="001C2A8D">
      <w:pPr>
        <w:autoSpaceDE w:val="0"/>
        <w:autoSpaceDN w:val="0"/>
        <w:adjustRightInd w:val="0"/>
        <w:spacing w:line="480" w:lineRule="auto"/>
        <w:ind w:firstLine="709"/>
        <w:jc w:val="both"/>
        <w:rPr>
          <w:color w:val="000000"/>
        </w:rPr>
      </w:pPr>
      <w:r w:rsidRPr="007319DF">
        <w:rPr>
          <w:color w:val="000000"/>
        </w:rPr>
        <w:t xml:space="preserve">Subjek tindak pidana pemilu yang dapat dijerat dengan UU ITE, di satu sisi UU ITE dapat melengkapi peraturan yang menjerat subjek kampanye hitam. </w:t>
      </w:r>
      <w:r w:rsidRPr="007319DF">
        <w:rPr>
          <w:color w:val="000000"/>
        </w:rPr>
        <w:lastRenderedPageBreak/>
        <w:t>Namun, di sisi lain terhadap subjek tindak pidana pemilu dapat dikenakan ancaman pidana penjara dan denda yang lebih berat, dengan menggunakan UU ITE.</w:t>
      </w:r>
    </w:p>
    <w:p w:rsidR="001C2A8D" w:rsidRPr="007319DF" w:rsidRDefault="001C2A8D" w:rsidP="001C2A8D">
      <w:pPr>
        <w:autoSpaceDE w:val="0"/>
        <w:autoSpaceDN w:val="0"/>
        <w:adjustRightInd w:val="0"/>
        <w:spacing w:line="480" w:lineRule="auto"/>
        <w:ind w:firstLine="709"/>
        <w:jc w:val="both"/>
        <w:rPr>
          <w:color w:val="000000"/>
        </w:rPr>
      </w:pPr>
      <w:r w:rsidRPr="007319DF">
        <w:rPr>
          <w:color w:val="000000"/>
        </w:rPr>
        <w:t>UU ITE memuat ancaman sanksi pidana terhadap subjek tindak pidana tertentu yang dilakukan dengan media elektronik, yang dapat diterapkan kepada subjek tindak pidana pemilu. Namun, ancaman sanksi pidana dalam UU ITE lebih berat dari pada ancaman sanksi pidana dalam Undang-Undang Nomor 7 Tahun 2017 Tentang Pemilihan Umum. Dualisme UU akan menimbulkan ketidakpastian hukum dan ketidakadilan.</w:t>
      </w:r>
    </w:p>
    <w:p w:rsidR="001C2A8D" w:rsidRPr="007319DF" w:rsidRDefault="001C2A8D" w:rsidP="001C2A8D">
      <w:pPr>
        <w:autoSpaceDE w:val="0"/>
        <w:autoSpaceDN w:val="0"/>
        <w:adjustRightInd w:val="0"/>
        <w:spacing w:line="480" w:lineRule="auto"/>
        <w:ind w:firstLine="709"/>
        <w:jc w:val="both"/>
      </w:pPr>
      <w:r w:rsidRPr="007319DF">
        <w:t xml:space="preserve">Sebelum seorang pelaku dapat dikenakan pertanggungjawaban pidana terhadap, tentu terlebih dahulu tuduhan pidana yang dilayangkan terhadapnya seperti tindak pidana </w:t>
      </w:r>
      <w:r w:rsidRPr="007319DF">
        <w:rPr>
          <w:i/>
          <w:iCs/>
        </w:rPr>
        <w:t xml:space="preserve">black campaign </w:t>
      </w:r>
      <w:r w:rsidRPr="007319DF">
        <w:t xml:space="preserve">ini terlebih dahulu harus sudah diputus oleh pengadilan yang putusannya telah berkekuatan hukum tetap. Putusan pengadilan yang berkekuatan hukum tetap merupakan salah satu cara untuk mencapai tujuan dan fungsi hukum. Karena putusan yang dikeluarkan oleh pengadilan yang sah dan berwenang merupakan tolak ukur ataupun dasar seseorang untuk memintakan haknya yang telah dilanggar oleh pihak lain. Melalui putusan pengadilan yang adil barulah hukum sebenarnya dapat diterapkan. </w:t>
      </w:r>
    </w:p>
    <w:p w:rsidR="001C2A8D" w:rsidRPr="007319DF" w:rsidRDefault="001C2A8D" w:rsidP="001C2A8D">
      <w:pPr>
        <w:autoSpaceDE w:val="0"/>
        <w:autoSpaceDN w:val="0"/>
        <w:adjustRightInd w:val="0"/>
        <w:spacing w:line="480" w:lineRule="auto"/>
        <w:ind w:firstLine="709"/>
        <w:jc w:val="both"/>
      </w:pPr>
      <w:r w:rsidRPr="007319DF">
        <w:t xml:space="preserve">Putusan hakim merupakan bagian dari penegakan hukum. Penegakan hukum dimaksudkan sebagai usaha untuk mewujudkan ide-ide atau keinginan-keinginan hukum menjadi kenyataan. Oleh karenanya hakim dalam memberikan putusan akhir harus melihat berbagai aspek dan unsur yang dapat mempengaruhi </w:t>
      </w:r>
      <w:r w:rsidRPr="007319DF">
        <w:lastRenderedPageBreak/>
        <w:t>isi dari putusan yang akan diberikan.</w:t>
      </w:r>
      <w:r w:rsidRPr="007319DF">
        <w:rPr>
          <w:rStyle w:val="FootnoteReference"/>
        </w:rPr>
        <w:footnoteReference w:id="31"/>
      </w:r>
      <w:r w:rsidRPr="007319DF">
        <w:t xml:space="preserve"> Termasuk dalam hal hakim dalam putusan itu wajib menggali bukti-bukti yang konkret dan melakukan pembuktian atas perbuatan </w:t>
      </w:r>
      <w:r w:rsidRPr="007319DF">
        <w:rPr>
          <w:i/>
          <w:iCs/>
        </w:rPr>
        <w:t xml:space="preserve">black campaign </w:t>
      </w:r>
      <w:r w:rsidRPr="007319DF">
        <w:t>pada pemilu kepala daerah yang dituduhkan kepada terdakwa.</w:t>
      </w:r>
    </w:p>
    <w:p w:rsidR="001C2A8D" w:rsidRPr="007319DF" w:rsidRDefault="001C2A8D" w:rsidP="001C2A8D">
      <w:pPr>
        <w:autoSpaceDE w:val="0"/>
        <w:autoSpaceDN w:val="0"/>
        <w:adjustRightInd w:val="0"/>
        <w:spacing w:line="516" w:lineRule="auto"/>
        <w:ind w:firstLine="709"/>
        <w:jc w:val="both"/>
      </w:pPr>
      <w:r w:rsidRPr="007319DF">
        <w:t xml:space="preserve">Pemberian sanksi pidana kepada pelaku tindak pidana pemilihan umum khususnya pada </w:t>
      </w:r>
      <w:r w:rsidRPr="007319DF">
        <w:rPr>
          <w:i/>
          <w:iCs/>
        </w:rPr>
        <w:t>black campaign</w:t>
      </w:r>
      <w:r w:rsidRPr="007319DF">
        <w:t xml:space="preserve"> tidak terlepas dari prinsip pertanggungjawaban pidana yang dianut dalam KUHP. Pengertian hukum pidana yang mencakup ketentuan tentang 3 (tiga) macam/hal, yaitu sebagai berikut:</w:t>
      </w:r>
    </w:p>
    <w:p w:rsidR="001C2A8D" w:rsidRPr="007319DF" w:rsidRDefault="001C2A8D" w:rsidP="00AE61FC">
      <w:pPr>
        <w:numPr>
          <w:ilvl w:val="8"/>
          <w:numId w:val="6"/>
        </w:numPr>
        <w:tabs>
          <w:tab w:val="clear" w:pos="6480"/>
        </w:tabs>
        <w:autoSpaceDE w:val="0"/>
        <w:autoSpaceDN w:val="0"/>
        <w:adjustRightInd w:val="0"/>
        <w:ind w:left="1080"/>
        <w:jc w:val="both"/>
      </w:pPr>
      <w:r w:rsidRPr="007319DF">
        <w:t>Aturan umum hukum pidana dan yang dikaitkan atau dalam hal yang  berhubungan dengan larangan melakukan tindakan-tindakan tertentu disertai dengan ancaman pidana bagi pihak yang melanggar larangan yang dimaksud (dikatakan tindak pidana).</w:t>
      </w:r>
    </w:p>
    <w:p w:rsidR="001C2A8D" w:rsidRPr="007319DF" w:rsidRDefault="001C2A8D" w:rsidP="00AE61FC">
      <w:pPr>
        <w:numPr>
          <w:ilvl w:val="8"/>
          <w:numId w:val="6"/>
        </w:numPr>
        <w:tabs>
          <w:tab w:val="clear" w:pos="6480"/>
        </w:tabs>
        <w:autoSpaceDE w:val="0"/>
        <w:autoSpaceDN w:val="0"/>
        <w:adjustRightInd w:val="0"/>
        <w:ind w:left="1080"/>
        <w:jc w:val="both"/>
      </w:pPr>
      <w:r w:rsidRPr="007319DF">
        <w:t>Syarat-syarat khusus yang wajib dpenuhi bagi pihak yang melanggar aturan hukum pidana seperti dikatakan awalnya di atas, agar yang melanggar tadi dapat dijatuhi pidana sebagaimana yang diancamkan.</w:t>
      </w:r>
    </w:p>
    <w:p w:rsidR="001C2A8D" w:rsidRPr="007319DF" w:rsidRDefault="001C2A8D" w:rsidP="00AE61FC">
      <w:pPr>
        <w:numPr>
          <w:ilvl w:val="8"/>
          <w:numId w:val="6"/>
        </w:numPr>
        <w:tabs>
          <w:tab w:val="clear" w:pos="6480"/>
          <w:tab w:val="num" w:pos="1080"/>
        </w:tabs>
        <w:autoSpaceDE w:val="0"/>
        <w:autoSpaceDN w:val="0"/>
        <w:adjustRightInd w:val="0"/>
        <w:ind w:left="1080"/>
        <w:jc w:val="both"/>
      </w:pPr>
      <w:r w:rsidRPr="007319DF">
        <w:t>Upaya negara yang harus dan dapat dilakukan oleh alat-alat perlengkapan negara dalam hal negara menegakkan ataupun melaksanakan hukum pidana yang dikatakan tersebut.</w:t>
      </w:r>
      <w:r w:rsidRPr="007319DF">
        <w:rPr>
          <w:rStyle w:val="FootnoteReference"/>
        </w:rPr>
        <w:footnoteReference w:id="32"/>
      </w:r>
    </w:p>
    <w:p w:rsidR="001C2A8D" w:rsidRPr="007319DF" w:rsidRDefault="001C2A8D" w:rsidP="001C2A8D">
      <w:pPr>
        <w:autoSpaceDE w:val="0"/>
        <w:autoSpaceDN w:val="0"/>
        <w:adjustRightInd w:val="0"/>
        <w:spacing w:line="480" w:lineRule="auto"/>
        <w:ind w:firstLine="709"/>
        <w:jc w:val="both"/>
      </w:pPr>
      <w:r w:rsidRPr="007319DF">
        <w:t xml:space="preserve">Terkait tindak pidana pemilu kepala daerah dalam hal </w:t>
      </w:r>
      <w:r w:rsidRPr="007319DF">
        <w:rPr>
          <w:i/>
          <w:iCs/>
        </w:rPr>
        <w:t xml:space="preserve">black campaign </w:t>
      </w:r>
      <w:r w:rsidRPr="007319DF">
        <w:t xml:space="preserve">di media sosial yang diberlakukan kepada pihak yang melanggar merupakan salah satu dari fungsi hukum itu sendiri. Hukum berfungsi sebagai perlindungan kepentingan manusia. Agar kepentingan manusia terlindungi, hukum harus dilaksanakan. Pelaksanaan hukum dapat berlangsung secara normal, damai, tetapi dapat terjadi juga karena pelanggaran hukum. Dalam hal ini hukum yang telah dilanggar itu harus ditegakkan. Melalui penegakan hukum inilah hukum ini </w:t>
      </w:r>
      <w:r w:rsidRPr="007319DF">
        <w:lastRenderedPageBreak/>
        <w:t>menjadikan kenyataan. Dalam menegakkan hukum ada tiga unsur yang selalu harus diperhatikan, yaitu: kepastian hukum (</w:t>
      </w:r>
      <w:r w:rsidRPr="007319DF">
        <w:rPr>
          <w:i/>
          <w:iCs/>
        </w:rPr>
        <w:t>rechtssicherheit</w:t>
      </w:r>
      <w:r w:rsidRPr="007319DF">
        <w:t>), kemanfaatan (</w:t>
      </w:r>
      <w:r w:rsidRPr="007319DF">
        <w:rPr>
          <w:i/>
          <w:iCs/>
        </w:rPr>
        <w:t>zweckmassigkeit</w:t>
      </w:r>
      <w:r w:rsidRPr="007319DF">
        <w:t>) dan keadilan (</w:t>
      </w:r>
      <w:r w:rsidRPr="007319DF">
        <w:rPr>
          <w:i/>
          <w:iCs/>
        </w:rPr>
        <w:t>gerechtigkeit</w:t>
      </w:r>
      <w:r w:rsidRPr="007319DF">
        <w:t>).</w:t>
      </w:r>
      <w:r w:rsidRPr="007319DF">
        <w:rPr>
          <w:rStyle w:val="FootnoteReference"/>
        </w:rPr>
        <w:footnoteReference w:id="33"/>
      </w:r>
    </w:p>
    <w:p w:rsidR="001C2A8D" w:rsidRPr="007319DF" w:rsidRDefault="001C2A8D" w:rsidP="001C2A8D">
      <w:pPr>
        <w:autoSpaceDE w:val="0"/>
        <w:autoSpaceDN w:val="0"/>
        <w:adjustRightInd w:val="0"/>
        <w:spacing w:line="480" w:lineRule="auto"/>
        <w:ind w:firstLine="709"/>
        <w:jc w:val="both"/>
      </w:pPr>
      <w:r w:rsidRPr="007319DF">
        <w:t xml:space="preserve">Praktik </w:t>
      </w:r>
      <w:r w:rsidRPr="007319DF">
        <w:rPr>
          <w:i/>
          <w:iCs/>
        </w:rPr>
        <w:t xml:space="preserve">black campaign </w:t>
      </w:r>
      <w:r w:rsidRPr="007319DF">
        <w:t>melalui media sosialmenimbulkan efek yang lebih dari sekedar berita bohong dan jatuhnya nama baik para tokoh politik saja, tetapi juga berefek bagi masyarakat dalam hal hak untuk mendapatkan suatu informasi secara akurat dan objektif. Tindakan tersebut tentu menimbulkan akibat hukum. Akibat hukum inilah yang erat kaitannya dengan pertanggungjawaban pidana yang dapat diterapkan kepada seorang pelaku tindak pidana. Pertanggungjawaban dalam hukum pidana erat hubungannya dengan kemampuan bertanggung jawab dari seseorang. Apabila seseorang atau badan usaha atau subjek hukum melakukan suatu perbuatan yang melanggar ketentuan peraturan perundang-undangan pada ranah pidana, maka akan dikenakan kepadanya akibat hukum berupa pertanggungjawaban hukum pidana.</w:t>
      </w:r>
    </w:p>
    <w:p w:rsidR="001C2A8D" w:rsidRPr="007319DF" w:rsidRDefault="001C2A8D" w:rsidP="001C2A8D">
      <w:pPr>
        <w:autoSpaceDE w:val="0"/>
        <w:autoSpaceDN w:val="0"/>
        <w:adjustRightInd w:val="0"/>
        <w:spacing w:line="480" w:lineRule="auto"/>
        <w:ind w:firstLine="709"/>
        <w:jc w:val="both"/>
      </w:pPr>
      <w:r w:rsidRPr="007319DF">
        <w:rPr>
          <w:color w:val="000000"/>
        </w:rPr>
        <w:t>Undang-Undang Nomor 7 Tahun 2017 Tentang Pemilihan Umum</w:t>
      </w:r>
      <w:r w:rsidRPr="007319DF">
        <w:t xml:space="preserve"> selain memuat materi hukum pidana materiil juga memuat materi hukum pidana formil, atau dengan kata lain hukum pidana khusus memuat norma dan sanksi pidana yang tidak diatur dalam KUHP, dan juga memuat aturan hukum acara yang menyimpang dari ketentuan yang ada dalam KUHAP.</w:t>
      </w:r>
      <w:r w:rsidRPr="007319DF">
        <w:rPr>
          <w:rStyle w:val="FootnoteReference"/>
        </w:rPr>
        <w:footnoteReference w:id="34"/>
      </w:r>
    </w:p>
    <w:p w:rsidR="001C2A8D" w:rsidRPr="007319DF" w:rsidRDefault="001C2A8D" w:rsidP="001C2A8D">
      <w:pPr>
        <w:autoSpaceDE w:val="0"/>
        <w:autoSpaceDN w:val="0"/>
        <w:adjustRightInd w:val="0"/>
        <w:spacing w:line="480" w:lineRule="auto"/>
        <w:ind w:firstLine="709"/>
        <w:jc w:val="both"/>
      </w:pPr>
      <w:r w:rsidRPr="007319DF">
        <w:t xml:space="preserve">Berdasarkan hal yang diuraikan di atas, maa sudah sepantasnya bagi pelaku tindak pidana </w:t>
      </w:r>
      <w:r w:rsidRPr="007319DF">
        <w:rPr>
          <w:i/>
          <w:iCs/>
        </w:rPr>
        <w:t xml:space="preserve">black campaign </w:t>
      </w:r>
      <w:r w:rsidRPr="007319DF">
        <w:t xml:space="preserve">pada pemilu melalui media sosial diberikan sanksi pidana sebagaimana ketentuan pidana aturan terkait mengaturnya. </w:t>
      </w:r>
      <w:r w:rsidRPr="007319DF">
        <w:lastRenderedPageBreak/>
        <w:t xml:space="preserve">Pertanggungjawaban pidana kepada para oknum pelaku tersebut dapat dalam bentuk pidana penjara ataupun denda dan menurut Undang-Undang ITE, maka tindak pidana bagi pelaku </w:t>
      </w:r>
      <w:r w:rsidRPr="007319DF">
        <w:rPr>
          <w:i/>
          <w:iCs/>
        </w:rPr>
        <w:t xml:space="preserve">black campaign </w:t>
      </w:r>
      <w:r w:rsidRPr="007319DF">
        <w:t xml:space="preserve">dengan menggunakan media sosial besarnya pertanggungjawaban pidana dapat bergantung pada bentuk dari tindak pidana </w:t>
      </w:r>
      <w:r w:rsidRPr="007319DF">
        <w:rPr>
          <w:i/>
          <w:iCs/>
        </w:rPr>
        <w:t xml:space="preserve">black campaign </w:t>
      </w:r>
      <w:r w:rsidRPr="007319DF">
        <w:t xml:space="preserve">yang dilakukan. </w:t>
      </w:r>
    </w:p>
    <w:p w:rsidR="001C2A8D" w:rsidRPr="007319DF" w:rsidRDefault="001C2A8D" w:rsidP="001C2A8D">
      <w:pPr>
        <w:autoSpaceDE w:val="0"/>
        <w:autoSpaceDN w:val="0"/>
        <w:adjustRightInd w:val="0"/>
        <w:spacing w:line="480" w:lineRule="auto"/>
        <w:ind w:firstLine="709"/>
        <w:jc w:val="both"/>
      </w:pPr>
      <w:r w:rsidRPr="007319DF">
        <w:t xml:space="preserve">Apabila pelaku melakukan </w:t>
      </w:r>
      <w:r w:rsidRPr="007319DF">
        <w:rPr>
          <w:i/>
          <w:iCs/>
        </w:rPr>
        <w:t xml:space="preserve">black campaign </w:t>
      </w:r>
      <w:r w:rsidRPr="007319DF">
        <w:t>dalam bentuk pencemaran nama baik atau penghinaan maka besaran pidana yang dapat diberikan adalah paling lama 4 (empat) tahun dan/atau denda paling banyak Rp. 750.000.000,00 (tujuh ratus lima puluh juta rupiah) dan jika dalam bentuk menyebarkan informasi dengan tujuan menimbulkan rasa kebencian kepada lawan politik (individu) sanksi pidana dapat penjara paling lama 6 (enam) tahun dan/atau denda paling banyak Rp. 1.000.000.000,00 (satu miliar rupiah).</w:t>
      </w:r>
    </w:p>
    <w:p w:rsidR="00506015" w:rsidRPr="001C2A8D" w:rsidRDefault="00506015" w:rsidP="001C2A8D">
      <w:pPr>
        <w:rPr>
          <w:rFonts w:eastAsia="MS Mincho"/>
        </w:rPr>
      </w:pPr>
      <w:bookmarkStart w:id="27" w:name="_GoBack"/>
      <w:bookmarkEnd w:id="27"/>
    </w:p>
    <w:sectPr w:rsidR="00506015" w:rsidRPr="001C2A8D" w:rsidSect="005D5FD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0F0" w:rsidRDefault="00F640F0">
      <w:r>
        <w:separator/>
      </w:r>
    </w:p>
  </w:endnote>
  <w:endnote w:type="continuationSeparator" w:id="1">
    <w:p w:rsidR="00F640F0" w:rsidRDefault="00F64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adeGothic LT Bold">
    <w:altName w:val="TradeGothic LT Bold"/>
    <w:panose1 w:val="00000000000000000000"/>
    <w:charset w:val="00"/>
    <w:family w:val="swiss"/>
    <w:notTrueType/>
    <w:pitch w:val="default"/>
    <w:sig w:usb0="00000003" w:usb1="00000000" w:usb2="00000000" w:usb3="00000000" w:csb0="00000001" w:csb1="00000000"/>
  </w:font>
  <w:font w:name="Hoefler Text">
    <w:altName w:val="Hoefler Tex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7AF" w:rsidRDefault="00BE7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7AF" w:rsidRDefault="00BE77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E70AD8"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BE77AF">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0F0" w:rsidRDefault="00F640F0">
      <w:r>
        <w:separator/>
      </w:r>
    </w:p>
  </w:footnote>
  <w:footnote w:type="continuationSeparator" w:id="1">
    <w:p w:rsidR="00F640F0" w:rsidRDefault="00F640F0">
      <w:r>
        <w:continuationSeparator/>
      </w:r>
    </w:p>
  </w:footnote>
  <w:footnote w:id="2">
    <w:p w:rsidR="001C2A8D" w:rsidRPr="000F3E77" w:rsidRDefault="001C2A8D" w:rsidP="001C2A8D">
      <w:pPr>
        <w:pStyle w:val="FootnoteText"/>
        <w:jc w:val="both"/>
      </w:pPr>
      <w:r w:rsidRPr="000F3E77">
        <w:tab/>
      </w:r>
      <w:r w:rsidRPr="000F3E77">
        <w:rPr>
          <w:rStyle w:val="FootnoteReference"/>
        </w:rPr>
        <w:footnoteRef/>
      </w:r>
      <w:bookmarkStart w:id="1" w:name="_Hlk148631016"/>
      <w:r w:rsidRPr="000F3E77">
        <w:t xml:space="preserve">Antar Venus. 2014. </w:t>
      </w:r>
      <w:r w:rsidRPr="000F3E77">
        <w:rPr>
          <w:i/>
          <w:iCs/>
        </w:rPr>
        <w:t xml:space="preserve">Manajemen Kampanye; Panduan Teoritis Dan Praktis Dalam Mengefektifkan Kampanye Komunikasi, </w:t>
      </w:r>
      <w:r w:rsidRPr="000F3E77">
        <w:t>Bandung: Simbiosa Rekatama Media</w:t>
      </w:r>
      <w:bookmarkEnd w:id="1"/>
      <w:r w:rsidRPr="000F3E77">
        <w:t xml:space="preserve">, </w:t>
      </w:r>
      <w:r>
        <w:t>h.</w:t>
      </w:r>
      <w:r w:rsidRPr="000F3E77">
        <w:t xml:space="preserve"> 20.</w:t>
      </w:r>
    </w:p>
  </w:footnote>
  <w:footnote w:id="3">
    <w:p w:rsidR="001C2A8D" w:rsidRPr="000F3E77" w:rsidRDefault="001C2A8D" w:rsidP="001C2A8D">
      <w:pPr>
        <w:pStyle w:val="Default"/>
        <w:ind w:firstLine="709"/>
        <w:jc w:val="both"/>
        <w:rPr>
          <w:sz w:val="20"/>
          <w:szCs w:val="20"/>
        </w:rPr>
      </w:pPr>
      <w:r w:rsidRPr="000F3E77">
        <w:rPr>
          <w:rStyle w:val="FootnoteReference"/>
          <w:sz w:val="20"/>
          <w:szCs w:val="20"/>
        </w:rPr>
        <w:footnoteRef/>
      </w:r>
      <w:bookmarkStart w:id="2" w:name="_Hlk148631038"/>
      <w:r w:rsidRPr="000F3E77">
        <w:rPr>
          <w:bCs/>
          <w:sz w:val="20"/>
          <w:szCs w:val="20"/>
        </w:rPr>
        <w:t xml:space="preserve">Candra Ulfatun Nisa, “Aspek Hukum Tentang </w:t>
      </w:r>
      <w:r w:rsidRPr="000F3E77">
        <w:rPr>
          <w:bCs/>
          <w:i/>
          <w:iCs/>
          <w:sz w:val="20"/>
          <w:szCs w:val="20"/>
        </w:rPr>
        <w:t xml:space="preserve">Black Campaign </w:t>
      </w:r>
      <w:r w:rsidRPr="000F3E77">
        <w:rPr>
          <w:bCs/>
          <w:sz w:val="20"/>
          <w:szCs w:val="20"/>
        </w:rPr>
        <w:t xml:space="preserve">Pada Platform Media Sosial </w:t>
      </w:r>
      <w:r w:rsidRPr="000F3E77">
        <w:rPr>
          <w:bCs/>
          <w:i/>
          <w:iCs/>
          <w:sz w:val="20"/>
          <w:szCs w:val="20"/>
        </w:rPr>
        <w:t xml:space="preserve">Instagram” Mahkamah Jurnal Kajian Hukum Islam, </w:t>
      </w:r>
      <w:r w:rsidRPr="000F3E77">
        <w:rPr>
          <w:bCs/>
          <w:iCs/>
          <w:sz w:val="20"/>
          <w:szCs w:val="20"/>
        </w:rPr>
        <w:t>Vol. 5, No. 1, Juni 2020</w:t>
      </w:r>
      <w:bookmarkEnd w:id="2"/>
      <w:r w:rsidRPr="000F3E77">
        <w:rPr>
          <w:bCs/>
          <w:iCs/>
          <w:sz w:val="20"/>
          <w:szCs w:val="20"/>
        </w:rPr>
        <w:t xml:space="preserve">, </w:t>
      </w:r>
      <w:r>
        <w:rPr>
          <w:bCs/>
          <w:iCs/>
          <w:sz w:val="20"/>
          <w:szCs w:val="20"/>
        </w:rPr>
        <w:t>h.</w:t>
      </w:r>
      <w:r w:rsidRPr="000F3E77">
        <w:rPr>
          <w:bCs/>
          <w:iCs/>
          <w:sz w:val="20"/>
          <w:szCs w:val="20"/>
        </w:rPr>
        <w:t xml:space="preserve"> 6</w:t>
      </w:r>
    </w:p>
  </w:footnote>
  <w:footnote w:id="4">
    <w:p w:rsidR="001C2A8D" w:rsidRPr="000F3E77" w:rsidRDefault="001C2A8D" w:rsidP="001C2A8D">
      <w:pPr>
        <w:pStyle w:val="FootnoteText"/>
        <w:jc w:val="both"/>
      </w:pPr>
      <w:r w:rsidRPr="000F3E77">
        <w:tab/>
      </w:r>
      <w:r w:rsidRPr="000F3E77">
        <w:rPr>
          <w:rStyle w:val="FootnoteReference"/>
        </w:rPr>
        <w:footnoteRef/>
      </w:r>
      <w:bookmarkStart w:id="3" w:name="_Hlk148631050"/>
      <w:r w:rsidRPr="000F3E77">
        <w:t xml:space="preserve">Dini Hidayanti Herpamudji. 2015. “Strategi Kampanye Politik Dan Perang Pencitraan Di Media Massa Dalam Pemilu Presiden”, </w:t>
      </w:r>
      <w:r w:rsidRPr="000F3E77">
        <w:rPr>
          <w:i/>
          <w:iCs/>
        </w:rPr>
        <w:t>Politika: Jurnal Ilmu Politik</w:t>
      </w:r>
      <w:r w:rsidRPr="000F3E77">
        <w:t>, Vol. 6, Nomor 1, Desember 2015</w:t>
      </w:r>
      <w:bookmarkEnd w:id="3"/>
      <w:r w:rsidRPr="000F3E77">
        <w:t xml:space="preserve">, </w:t>
      </w:r>
      <w:r>
        <w:t>h.</w:t>
      </w:r>
      <w:r w:rsidRPr="000F3E77">
        <w:t xml:space="preserve"> 17</w:t>
      </w:r>
    </w:p>
  </w:footnote>
  <w:footnote w:id="5">
    <w:p w:rsidR="001C2A8D" w:rsidRPr="000F3E77" w:rsidRDefault="001C2A8D" w:rsidP="001C2A8D">
      <w:pPr>
        <w:pStyle w:val="FootnoteText"/>
        <w:jc w:val="both"/>
      </w:pPr>
      <w:r w:rsidRPr="000F3E77">
        <w:tab/>
      </w:r>
      <w:r w:rsidRPr="000F3E77">
        <w:rPr>
          <w:rStyle w:val="FootnoteReference"/>
        </w:rPr>
        <w:footnoteRef/>
      </w:r>
      <w:bookmarkStart w:id="4" w:name="_Hlk148631063"/>
      <w:r w:rsidRPr="000F3E77">
        <w:t xml:space="preserve">Anwar Arifin. 2017.  </w:t>
      </w:r>
      <w:r w:rsidRPr="000F3E77">
        <w:rPr>
          <w:i/>
          <w:iCs/>
        </w:rPr>
        <w:t xml:space="preserve">Komunikasi Politik: Filsafat-Paradigma-Teori-Tujuan-Aplikasi-Strategi dan Komunikasi Politik Indonesia,  </w:t>
      </w:r>
      <w:r w:rsidRPr="000F3E77">
        <w:t>Jakarta: Graha Ilmu</w:t>
      </w:r>
      <w:bookmarkEnd w:id="4"/>
      <w:r w:rsidRPr="000F3E77">
        <w:t xml:space="preserve">, </w:t>
      </w:r>
      <w:r>
        <w:t>h.</w:t>
      </w:r>
      <w:r w:rsidRPr="000F3E77">
        <w:t xml:space="preserve"> 145.</w:t>
      </w:r>
    </w:p>
  </w:footnote>
  <w:footnote w:id="6">
    <w:p w:rsidR="001C2A8D" w:rsidRPr="000F3E77" w:rsidRDefault="001C2A8D" w:rsidP="001C2A8D">
      <w:pPr>
        <w:pStyle w:val="FootnoteText"/>
        <w:ind w:firstLine="709"/>
        <w:jc w:val="both"/>
      </w:pPr>
      <w:r w:rsidRPr="000F3E77">
        <w:rPr>
          <w:rStyle w:val="FootnoteReference"/>
        </w:rPr>
        <w:footnoteRef/>
      </w:r>
      <w:bookmarkStart w:id="5" w:name="_Hlk148631355"/>
      <w:r w:rsidRPr="000F3E77">
        <w:t xml:space="preserve">Teguh Prasetyo. 2018. </w:t>
      </w:r>
      <w:r w:rsidRPr="000F3E77">
        <w:rPr>
          <w:i/>
        </w:rPr>
        <w:t>Hukum Pidana</w:t>
      </w:r>
      <w:r w:rsidRPr="000F3E77">
        <w:t>, Jakarta: Rajawali Pers</w:t>
      </w:r>
      <w:bookmarkEnd w:id="5"/>
      <w:r w:rsidRPr="000F3E77">
        <w:t xml:space="preserve">, </w:t>
      </w:r>
      <w:r>
        <w:t>h.</w:t>
      </w:r>
      <w:r w:rsidRPr="000F3E77">
        <w:t xml:space="preserve"> 50</w:t>
      </w:r>
    </w:p>
  </w:footnote>
  <w:footnote w:id="7">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bookmarkStart w:id="6" w:name="_Hlk148631421"/>
      <w:r w:rsidRPr="000F3E77">
        <w:rPr>
          <w:sz w:val="20"/>
          <w:szCs w:val="20"/>
        </w:rPr>
        <w:t xml:space="preserve">Khairul Fahmi. 2016. </w:t>
      </w:r>
      <w:r w:rsidRPr="000F3E77">
        <w:rPr>
          <w:i/>
          <w:iCs/>
          <w:sz w:val="20"/>
          <w:szCs w:val="20"/>
        </w:rPr>
        <w:t>Pemilihan Umum Dalam Transisi Demokrasi: Kompilasi Catatan Atas Dinamika Pemilu Dan Pilkada Di Era Reformasi</w:t>
      </w:r>
      <w:r w:rsidRPr="000F3E77">
        <w:rPr>
          <w:sz w:val="20"/>
          <w:szCs w:val="20"/>
        </w:rPr>
        <w:t>, Jakarta: RajaGrafindos Persada, 2016</w:t>
      </w:r>
      <w:bookmarkEnd w:id="6"/>
      <w:r w:rsidRPr="000F3E77">
        <w:rPr>
          <w:sz w:val="20"/>
          <w:szCs w:val="20"/>
        </w:rPr>
        <w:t xml:space="preserve">, </w:t>
      </w:r>
      <w:r>
        <w:rPr>
          <w:sz w:val="20"/>
          <w:szCs w:val="20"/>
        </w:rPr>
        <w:t>h.</w:t>
      </w:r>
      <w:r w:rsidRPr="000F3E77">
        <w:rPr>
          <w:sz w:val="20"/>
          <w:szCs w:val="20"/>
        </w:rPr>
        <w:t xml:space="preserve"> 33.</w:t>
      </w:r>
    </w:p>
  </w:footnote>
  <w:footnote w:id="8">
    <w:p w:rsidR="001C2A8D" w:rsidRPr="000F3E77" w:rsidRDefault="001C2A8D" w:rsidP="001C2A8D">
      <w:pPr>
        <w:autoSpaceDE w:val="0"/>
        <w:autoSpaceDN w:val="0"/>
        <w:adjustRightInd w:val="0"/>
        <w:ind w:firstLine="709"/>
        <w:jc w:val="both"/>
        <w:rPr>
          <w:sz w:val="20"/>
          <w:szCs w:val="20"/>
        </w:rPr>
      </w:pPr>
      <w:r w:rsidRPr="000F3E77">
        <w:rPr>
          <w:rStyle w:val="FootnoteReference"/>
          <w:sz w:val="20"/>
          <w:szCs w:val="20"/>
        </w:rPr>
        <w:footnoteRef/>
      </w:r>
      <w:r w:rsidRPr="000F3E77">
        <w:rPr>
          <w:sz w:val="20"/>
          <w:szCs w:val="20"/>
        </w:rPr>
        <w:t xml:space="preserve"> Dikdik M. Arief Mansur dan Elisatris Gultom. </w:t>
      </w:r>
      <w:r w:rsidRPr="000F3E77">
        <w:rPr>
          <w:i/>
          <w:sz w:val="20"/>
          <w:szCs w:val="20"/>
        </w:rPr>
        <w:t>Op.Cit</w:t>
      </w:r>
      <w:r w:rsidRPr="000F3E77">
        <w:rPr>
          <w:sz w:val="20"/>
          <w:szCs w:val="20"/>
        </w:rPr>
        <w:t xml:space="preserve">, </w:t>
      </w:r>
      <w:r>
        <w:rPr>
          <w:sz w:val="20"/>
          <w:szCs w:val="20"/>
        </w:rPr>
        <w:t>h.</w:t>
      </w:r>
      <w:r w:rsidRPr="000F3E77">
        <w:rPr>
          <w:sz w:val="20"/>
          <w:szCs w:val="20"/>
        </w:rPr>
        <w:t xml:space="preserve"> 17.</w:t>
      </w:r>
    </w:p>
  </w:footnote>
  <w:footnote w:id="9">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bookmarkStart w:id="7" w:name="_Hlk148631093"/>
      <w:r w:rsidRPr="000F3E77">
        <w:rPr>
          <w:sz w:val="20"/>
          <w:szCs w:val="20"/>
        </w:rPr>
        <w:t xml:space="preserve">Aisyah Dara Pamungkas dan Ridwan Arifin. 2019. “Demokrasi Dan Kampanye Hitam Dalam Penyelenggaraan Pemilihan Umum Di Indonesia (Analisis Atas Black Campaign Dan Negative Campaign”, </w:t>
      </w:r>
      <w:r w:rsidRPr="000F3E77">
        <w:rPr>
          <w:i/>
          <w:iCs/>
          <w:sz w:val="20"/>
          <w:szCs w:val="20"/>
        </w:rPr>
        <w:t>Diktum: Jurnal Syariah dan Hukum</w:t>
      </w:r>
      <w:r w:rsidRPr="000F3E77">
        <w:rPr>
          <w:sz w:val="20"/>
          <w:szCs w:val="20"/>
        </w:rPr>
        <w:t xml:space="preserve">, 17, No </w:t>
      </w:r>
      <w:bookmarkEnd w:id="7"/>
      <w:r w:rsidRPr="000F3E77">
        <w:rPr>
          <w:sz w:val="20"/>
          <w:szCs w:val="20"/>
        </w:rPr>
        <w:t xml:space="preserve">1, </w:t>
      </w:r>
      <w:r>
        <w:rPr>
          <w:sz w:val="20"/>
          <w:szCs w:val="20"/>
        </w:rPr>
        <w:t>h.</w:t>
      </w:r>
      <w:r w:rsidRPr="000F3E77">
        <w:rPr>
          <w:sz w:val="20"/>
          <w:szCs w:val="20"/>
        </w:rPr>
        <w:t xml:space="preserve"> 19.</w:t>
      </w:r>
    </w:p>
  </w:footnote>
  <w:footnote w:id="10">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r w:rsidRPr="000F3E77">
        <w:rPr>
          <w:sz w:val="20"/>
          <w:szCs w:val="20"/>
        </w:rPr>
        <w:t xml:space="preserve"> Denico Doly. “</w:t>
      </w:r>
      <w:r w:rsidRPr="000F3E77">
        <w:rPr>
          <w:i/>
          <w:sz w:val="20"/>
          <w:szCs w:val="20"/>
        </w:rPr>
        <w:t>Op.Cit</w:t>
      </w:r>
      <w:r w:rsidRPr="000F3E77">
        <w:rPr>
          <w:sz w:val="20"/>
          <w:szCs w:val="20"/>
        </w:rPr>
        <w:t xml:space="preserve">, </w:t>
      </w:r>
      <w:r>
        <w:rPr>
          <w:sz w:val="20"/>
          <w:szCs w:val="20"/>
        </w:rPr>
        <w:t>h.</w:t>
      </w:r>
      <w:r w:rsidRPr="000F3E77">
        <w:rPr>
          <w:sz w:val="20"/>
          <w:szCs w:val="20"/>
        </w:rPr>
        <w:t xml:space="preserve"> 3</w:t>
      </w:r>
    </w:p>
  </w:footnote>
  <w:footnote w:id="11">
    <w:p w:rsidR="001C2A8D" w:rsidRPr="000F3E77" w:rsidRDefault="001C2A8D" w:rsidP="001C2A8D">
      <w:pPr>
        <w:pStyle w:val="FootnoteText"/>
        <w:ind w:firstLine="851"/>
        <w:jc w:val="both"/>
      </w:pPr>
      <w:r w:rsidRPr="000F3E77">
        <w:rPr>
          <w:rStyle w:val="FootnoteReference"/>
        </w:rPr>
        <w:footnoteRef/>
      </w:r>
      <w:r w:rsidRPr="000F3E77">
        <w:rPr>
          <w:bCs/>
          <w:color w:val="000000"/>
        </w:rPr>
        <w:t xml:space="preserve">Candra Ulfatun Nisa, </w:t>
      </w:r>
      <w:r w:rsidRPr="000F3E77">
        <w:rPr>
          <w:bCs/>
          <w:i/>
          <w:color w:val="000000"/>
        </w:rPr>
        <w:t>Op.Cit</w:t>
      </w:r>
      <w:r w:rsidRPr="000F3E77">
        <w:rPr>
          <w:bCs/>
          <w:color w:val="000000"/>
        </w:rPr>
        <w:t xml:space="preserve">, </w:t>
      </w:r>
      <w:r>
        <w:rPr>
          <w:bCs/>
          <w:color w:val="000000"/>
        </w:rPr>
        <w:t>h.</w:t>
      </w:r>
      <w:r w:rsidRPr="000F3E77">
        <w:rPr>
          <w:bCs/>
          <w:color w:val="000000"/>
        </w:rPr>
        <w:t xml:space="preserve"> 8.</w:t>
      </w:r>
    </w:p>
  </w:footnote>
  <w:footnote w:id="12">
    <w:p w:rsidR="001C2A8D" w:rsidRPr="000F3E77" w:rsidRDefault="001C2A8D" w:rsidP="001C2A8D">
      <w:pPr>
        <w:pStyle w:val="Default"/>
        <w:ind w:firstLine="709"/>
        <w:jc w:val="both"/>
        <w:rPr>
          <w:sz w:val="20"/>
          <w:szCs w:val="20"/>
        </w:rPr>
      </w:pPr>
      <w:r w:rsidRPr="000F3E77">
        <w:rPr>
          <w:rStyle w:val="FootnoteReference"/>
          <w:sz w:val="20"/>
          <w:szCs w:val="20"/>
        </w:rPr>
        <w:footnoteRef/>
      </w:r>
      <w:bookmarkStart w:id="10" w:name="_Hlk148631148"/>
      <w:r w:rsidRPr="000F3E77">
        <w:rPr>
          <w:bCs/>
          <w:sz w:val="20"/>
          <w:szCs w:val="20"/>
        </w:rPr>
        <w:t xml:space="preserve">Enni Merita, 2023. “Penerapan Sanksi Pidana Terhadap Pelaku Kampanye Hitam ( </w:t>
      </w:r>
      <w:r w:rsidRPr="000F3E77">
        <w:rPr>
          <w:bCs/>
          <w:i/>
          <w:iCs/>
          <w:sz w:val="20"/>
          <w:szCs w:val="20"/>
        </w:rPr>
        <w:t xml:space="preserve">Black Campaign) </w:t>
      </w:r>
      <w:r w:rsidRPr="000F3E77">
        <w:rPr>
          <w:bCs/>
          <w:sz w:val="20"/>
          <w:szCs w:val="20"/>
        </w:rPr>
        <w:t>Pemilihan Kepala Daerah Di Media Sosial Berdasarkan Undang-Undang Informasi Dan Teknologi</w:t>
      </w:r>
      <w:r w:rsidRPr="000F3E77">
        <w:rPr>
          <w:sz w:val="20"/>
          <w:szCs w:val="20"/>
        </w:rPr>
        <w:t xml:space="preserve">, </w:t>
      </w:r>
      <w:r w:rsidRPr="000F3E77">
        <w:rPr>
          <w:i/>
          <w:sz w:val="20"/>
          <w:szCs w:val="20"/>
        </w:rPr>
        <w:t xml:space="preserve"> Jurnal J</w:t>
      </w:r>
      <w:r w:rsidRPr="000F3E77">
        <w:rPr>
          <w:bCs/>
          <w:i/>
          <w:iCs/>
          <w:sz w:val="20"/>
          <w:szCs w:val="20"/>
        </w:rPr>
        <w:t>ustici</w:t>
      </w:r>
      <w:r w:rsidRPr="000F3E77">
        <w:rPr>
          <w:sz w:val="20"/>
          <w:szCs w:val="20"/>
        </w:rPr>
        <w:t>,   Vol. 15 No.2</w:t>
      </w:r>
      <w:bookmarkEnd w:id="10"/>
      <w:r w:rsidRPr="000F3E77">
        <w:rPr>
          <w:sz w:val="20"/>
          <w:szCs w:val="20"/>
        </w:rPr>
        <w:t xml:space="preserve">, </w:t>
      </w:r>
      <w:r>
        <w:rPr>
          <w:sz w:val="20"/>
          <w:szCs w:val="20"/>
        </w:rPr>
        <w:t>h.</w:t>
      </w:r>
      <w:r w:rsidRPr="000F3E77">
        <w:rPr>
          <w:sz w:val="20"/>
          <w:szCs w:val="20"/>
        </w:rPr>
        <w:t xml:space="preserve"> 71.</w:t>
      </w:r>
    </w:p>
  </w:footnote>
  <w:footnote w:id="13">
    <w:p w:rsidR="001C2A8D" w:rsidRPr="000F3E77" w:rsidRDefault="001C2A8D" w:rsidP="001C2A8D">
      <w:pPr>
        <w:pStyle w:val="FootnoteText"/>
        <w:jc w:val="both"/>
      </w:pPr>
      <w:r w:rsidRPr="000F3E77">
        <w:tab/>
      </w:r>
      <w:r w:rsidRPr="000F3E77">
        <w:rPr>
          <w:rStyle w:val="FootnoteReference"/>
        </w:rPr>
        <w:footnoteRef/>
      </w:r>
      <w:bookmarkStart w:id="11" w:name="_Hlk148631164"/>
      <w:r w:rsidRPr="000F3E77">
        <w:t xml:space="preserve">Alfred B. David Dodu. 2017. “Penerapan Regulasi Politik Kampanye Hitam: Studi Kasus Pada Pilkada Kabupaten Banggai Tahun 2015, </w:t>
      </w:r>
      <w:r w:rsidRPr="000F3E77">
        <w:rPr>
          <w:i/>
          <w:iCs/>
        </w:rPr>
        <w:t>Jurnal Wacana Politik</w:t>
      </w:r>
      <w:r w:rsidRPr="000F3E77">
        <w:t>, Vol. 2, Nomor 1,</w:t>
      </w:r>
      <w:bookmarkEnd w:id="11"/>
      <w:r>
        <w:t>h.</w:t>
      </w:r>
      <w:r w:rsidRPr="000F3E77">
        <w:t xml:space="preserve"> 57.</w:t>
      </w:r>
    </w:p>
  </w:footnote>
  <w:footnote w:id="14">
    <w:p w:rsidR="001C2A8D" w:rsidRPr="000F3E77" w:rsidRDefault="001C2A8D" w:rsidP="001C2A8D">
      <w:pPr>
        <w:pStyle w:val="FootnoteText"/>
        <w:jc w:val="both"/>
      </w:pPr>
      <w:r w:rsidRPr="000F3E77">
        <w:tab/>
      </w:r>
      <w:r w:rsidRPr="000F3E77">
        <w:rPr>
          <w:rStyle w:val="FootnoteReference"/>
        </w:rPr>
        <w:footnoteRef/>
      </w:r>
      <w:bookmarkStart w:id="12" w:name="_Hlk148631276"/>
      <w:r w:rsidRPr="000F3E77">
        <w:t xml:space="preserve">Dan Nimmo. 2019. </w:t>
      </w:r>
      <w:r w:rsidRPr="000F3E77">
        <w:rPr>
          <w:i/>
          <w:iCs/>
        </w:rPr>
        <w:t xml:space="preserve">Komunikasi Politik: Komunikator, Pesan Dan Media, </w:t>
      </w:r>
      <w:r w:rsidRPr="000F3E77">
        <w:t>Bandung: Rosda, 2019</w:t>
      </w:r>
      <w:bookmarkEnd w:id="12"/>
      <w:r w:rsidRPr="000F3E77">
        <w:rPr>
          <w:bCs/>
          <w:color w:val="000000"/>
        </w:rPr>
        <w:t xml:space="preserve">, </w:t>
      </w:r>
      <w:r>
        <w:rPr>
          <w:bCs/>
          <w:color w:val="000000"/>
        </w:rPr>
        <w:t>h.</w:t>
      </w:r>
      <w:r w:rsidRPr="000F3E77">
        <w:t xml:space="preserve"> 48.</w:t>
      </w:r>
    </w:p>
  </w:footnote>
  <w:footnote w:id="15">
    <w:p w:rsidR="001C2A8D" w:rsidRPr="000F3E77" w:rsidRDefault="001C2A8D" w:rsidP="001C2A8D">
      <w:pPr>
        <w:pStyle w:val="FootnoteText"/>
        <w:jc w:val="both"/>
      </w:pPr>
      <w:r w:rsidRPr="000F3E77">
        <w:tab/>
      </w:r>
      <w:r w:rsidRPr="000F3E77">
        <w:rPr>
          <w:rStyle w:val="FootnoteReference"/>
        </w:rPr>
        <w:footnoteRef/>
      </w:r>
      <w:r w:rsidRPr="000F3E77">
        <w:rPr>
          <w:i/>
        </w:rPr>
        <w:t>Ibid</w:t>
      </w:r>
      <w:r w:rsidRPr="000F3E77">
        <w:t xml:space="preserve">, </w:t>
      </w:r>
      <w:r>
        <w:t>h.</w:t>
      </w:r>
      <w:r w:rsidRPr="000F3E77">
        <w:t xml:space="preserve"> 49.</w:t>
      </w:r>
    </w:p>
  </w:footnote>
  <w:footnote w:id="16">
    <w:p w:rsidR="001C2A8D" w:rsidRPr="000F3E77" w:rsidRDefault="001C2A8D" w:rsidP="001C2A8D">
      <w:pPr>
        <w:pStyle w:val="FootnoteText"/>
        <w:jc w:val="both"/>
      </w:pPr>
      <w:r w:rsidRPr="000F3E77">
        <w:tab/>
      </w:r>
      <w:r w:rsidRPr="000F3E77">
        <w:rPr>
          <w:rStyle w:val="FootnoteReference"/>
        </w:rPr>
        <w:footnoteRef/>
      </w:r>
      <w:bookmarkStart w:id="13" w:name="_Hlk148631301"/>
      <w:r w:rsidRPr="000F3E77">
        <w:t xml:space="preserve">Muhammad Rizaldi, 20120, “Pro Dan Kontra Black Campaign Dalam Pemilihan Umum Di Indonesia”, </w:t>
      </w:r>
      <w:r w:rsidRPr="000F3E77">
        <w:rPr>
          <w:i/>
          <w:iCs/>
        </w:rPr>
        <w:t>Fiat Justitia</w:t>
      </w:r>
      <w:r w:rsidRPr="000F3E77">
        <w:t>, Vol. 2 Nomor 2</w:t>
      </w:r>
      <w:bookmarkEnd w:id="13"/>
      <w:r w:rsidRPr="000F3E77">
        <w:t xml:space="preserve">, </w:t>
      </w:r>
      <w:r>
        <w:t>h.</w:t>
      </w:r>
      <w:r w:rsidRPr="000F3E77">
        <w:t xml:space="preserve"> 19</w:t>
      </w:r>
    </w:p>
  </w:footnote>
  <w:footnote w:id="17">
    <w:p w:rsidR="001C2A8D" w:rsidRPr="000F3E77" w:rsidRDefault="001C2A8D" w:rsidP="001C2A8D">
      <w:pPr>
        <w:pStyle w:val="FootnoteText"/>
        <w:jc w:val="both"/>
      </w:pPr>
      <w:r w:rsidRPr="000F3E77">
        <w:tab/>
      </w:r>
      <w:r w:rsidRPr="000F3E77">
        <w:rPr>
          <w:rStyle w:val="FootnoteReference"/>
        </w:rPr>
        <w:footnoteRef/>
      </w:r>
      <w:bookmarkStart w:id="14" w:name="_Hlk148631330"/>
      <w:r w:rsidRPr="000F3E77">
        <w:t xml:space="preserve">Nina Widyawati, 2019, “Etnisitas Dan Agama Sebagai Isu Politik, </w:t>
      </w:r>
      <w:r w:rsidRPr="000F3E77">
        <w:rPr>
          <w:i/>
          <w:iCs/>
        </w:rPr>
        <w:t>Jurnal Masyarakat Dan Budaya”</w:t>
      </w:r>
      <w:r w:rsidRPr="000F3E77">
        <w:t xml:space="preserve">, Vol.17 Nomor </w:t>
      </w:r>
      <w:bookmarkEnd w:id="14"/>
      <w:r w:rsidRPr="000F3E77">
        <w:t xml:space="preserve">2, </w:t>
      </w:r>
      <w:r>
        <w:t>h.</w:t>
      </w:r>
      <w:r w:rsidRPr="000F3E77">
        <w:t>266</w:t>
      </w:r>
    </w:p>
  </w:footnote>
  <w:footnote w:id="18">
    <w:p w:rsidR="001C2A8D" w:rsidRPr="000F3E77" w:rsidRDefault="001C2A8D" w:rsidP="001C2A8D">
      <w:pPr>
        <w:pStyle w:val="Default"/>
        <w:ind w:firstLine="709"/>
        <w:jc w:val="both"/>
        <w:rPr>
          <w:sz w:val="20"/>
          <w:szCs w:val="20"/>
        </w:rPr>
      </w:pPr>
      <w:r w:rsidRPr="000F3E77">
        <w:rPr>
          <w:rStyle w:val="FootnoteReference"/>
          <w:sz w:val="20"/>
          <w:szCs w:val="20"/>
        </w:rPr>
        <w:footnoteRef/>
      </w:r>
      <w:bookmarkStart w:id="16" w:name="_Hlk148631475"/>
      <w:r w:rsidRPr="000F3E77">
        <w:rPr>
          <w:bCs/>
          <w:sz w:val="20"/>
          <w:szCs w:val="20"/>
        </w:rPr>
        <w:t>Linda Ismaya, 2019. “</w:t>
      </w:r>
      <w:r w:rsidRPr="000F3E77">
        <w:rPr>
          <w:sz w:val="20"/>
          <w:szCs w:val="20"/>
        </w:rPr>
        <w:t xml:space="preserve">Kampanye Hitam Di Jejaring Sosial”, </w:t>
      </w:r>
      <w:r w:rsidRPr="000F3E77">
        <w:rPr>
          <w:bCs/>
          <w:i/>
          <w:iCs/>
          <w:sz w:val="20"/>
          <w:szCs w:val="20"/>
        </w:rPr>
        <w:t xml:space="preserve">Recidive, </w:t>
      </w:r>
      <w:r w:rsidRPr="000F3E77">
        <w:rPr>
          <w:iCs/>
          <w:sz w:val="20"/>
          <w:szCs w:val="20"/>
        </w:rPr>
        <w:t>Volume 2 No. 3</w:t>
      </w:r>
      <w:bookmarkEnd w:id="16"/>
      <w:r w:rsidRPr="000F3E77">
        <w:rPr>
          <w:iCs/>
          <w:sz w:val="20"/>
          <w:szCs w:val="20"/>
        </w:rPr>
        <w:t xml:space="preserve">, </w:t>
      </w:r>
      <w:r>
        <w:rPr>
          <w:iCs/>
          <w:sz w:val="20"/>
          <w:szCs w:val="20"/>
        </w:rPr>
        <w:t>h.</w:t>
      </w:r>
      <w:r w:rsidRPr="000F3E77">
        <w:rPr>
          <w:iCs/>
          <w:sz w:val="20"/>
          <w:szCs w:val="20"/>
        </w:rPr>
        <w:t xml:space="preserve"> 243.</w:t>
      </w:r>
    </w:p>
  </w:footnote>
  <w:footnote w:id="19">
    <w:p w:rsidR="001C2A8D" w:rsidRPr="000F3E77" w:rsidRDefault="001C2A8D" w:rsidP="001C2A8D">
      <w:pPr>
        <w:pStyle w:val="Default"/>
        <w:ind w:firstLine="709"/>
        <w:jc w:val="both"/>
        <w:rPr>
          <w:sz w:val="20"/>
          <w:szCs w:val="20"/>
        </w:rPr>
      </w:pPr>
      <w:r w:rsidRPr="000F3E77">
        <w:rPr>
          <w:rStyle w:val="FootnoteReference"/>
          <w:sz w:val="20"/>
          <w:szCs w:val="20"/>
        </w:rPr>
        <w:footnoteRef/>
      </w:r>
      <w:bookmarkStart w:id="17" w:name="_Hlk148631490"/>
      <w:r w:rsidRPr="000F3E77">
        <w:rPr>
          <w:sz w:val="20"/>
          <w:szCs w:val="20"/>
        </w:rPr>
        <w:t xml:space="preserve">Josua Sitompul. 2018. </w:t>
      </w:r>
      <w:r w:rsidRPr="000F3E77">
        <w:rPr>
          <w:i/>
          <w:iCs/>
          <w:sz w:val="20"/>
          <w:szCs w:val="20"/>
        </w:rPr>
        <w:t xml:space="preserve">Cyberspace, Cybercrimes, Cyberlaw; Tinjauan Aspek Hukum Pidana. </w:t>
      </w:r>
      <w:r w:rsidRPr="000F3E77">
        <w:rPr>
          <w:sz w:val="20"/>
          <w:szCs w:val="20"/>
        </w:rPr>
        <w:t>Jakarta: Tatanusa</w:t>
      </w:r>
      <w:bookmarkEnd w:id="17"/>
      <w:r w:rsidRPr="000F3E77">
        <w:rPr>
          <w:sz w:val="20"/>
          <w:szCs w:val="20"/>
        </w:rPr>
        <w:t xml:space="preserve">, </w:t>
      </w:r>
      <w:r>
        <w:rPr>
          <w:sz w:val="20"/>
          <w:szCs w:val="20"/>
        </w:rPr>
        <w:t>h.</w:t>
      </w:r>
      <w:r w:rsidRPr="000F3E77">
        <w:rPr>
          <w:sz w:val="20"/>
          <w:szCs w:val="20"/>
        </w:rPr>
        <w:t xml:space="preserve"> 3.</w:t>
      </w:r>
    </w:p>
  </w:footnote>
  <w:footnote w:id="20">
    <w:p w:rsidR="001C2A8D" w:rsidRPr="000F3E77" w:rsidRDefault="001C2A8D" w:rsidP="001C2A8D">
      <w:pPr>
        <w:pStyle w:val="FootnoteText"/>
        <w:ind w:firstLine="720"/>
        <w:jc w:val="both"/>
      </w:pPr>
      <w:r w:rsidRPr="000F3E77">
        <w:rPr>
          <w:rStyle w:val="FootnoteReference"/>
        </w:rPr>
        <w:footnoteRef/>
      </w:r>
      <w:r w:rsidRPr="000F3E77">
        <w:t xml:space="preserve">H. Ishaq. 2020. </w:t>
      </w:r>
      <w:r w:rsidRPr="000F3E77">
        <w:rPr>
          <w:i/>
        </w:rPr>
        <w:t xml:space="preserve"> Hukum Pidana,</w:t>
      </w:r>
      <w:r w:rsidRPr="000F3E77">
        <w:t xml:space="preserve"> Jakarta: Raja Grafindo Persada,  </w:t>
      </w:r>
      <w:r>
        <w:t>h.</w:t>
      </w:r>
      <w:r w:rsidRPr="000F3E77">
        <w:t xml:space="preserve"> 93.</w:t>
      </w:r>
    </w:p>
  </w:footnote>
  <w:footnote w:id="21">
    <w:p w:rsidR="001C2A8D" w:rsidRPr="000F3E77" w:rsidRDefault="001C2A8D" w:rsidP="001C2A8D">
      <w:pPr>
        <w:pStyle w:val="FootnoteText"/>
        <w:ind w:firstLine="720"/>
        <w:jc w:val="both"/>
        <w:rPr>
          <w:color w:val="000000"/>
        </w:rPr>
      </w:pPr>
      <w:r w:rsidRPr="000F3E77">
        <w:rPr>
          <w:rStyle w:val="FootnoteReference"/>
          <w:color w:val="000000"/>
        </w:rPr>
        <w:footnoteRef/>
      </w:r>
      <w:r w:rsidRPr="000F3E77">
        <w:rPr>
          <w:color w:val="000000"/>
        </w:rPr>
        <w:t xml:space="preserve">Mahrus Ali. </w:t>
      </w:r>
      <w:r w:rsidRPr="000F3E77">
        <w:rPr>
          <w:i/>
          <w:color w:val="000000"/>
        </w:rPr>
        <w:t>Op.Cit</w:t>
      </w:r>
      <w:r w:rsidRPr="000F3E77">
        <w:rPr>
          <w:color w:val="000000"/>
        </w:rPr>
        <w:t xml:space="preserve">, </w:t>
      </w:r>
      <w:r>
        <w:rPr>
          <w:color w:val="000000"/>
        </w:rPr>
        <w:t>h.</w:t>
      </w:r>
      <w:r w:rsidRPr="000F3E77">
        <w:rPr>
          <w:color w:val="000000"/>
        </w:rPr>
        <w:t xml:space="preserve"> 94.</w:t>
      </w:r>
    </w:p>
  </w:footnote>
  <w:footnote w:id="22">
    <w:p w:rsidR="001C2A8D" w:rsidRPr="000F3E77" w:rsidRDefault="001C2A8D" w:rsidP="001C2A8D">
      <w:pPr>
        <w:pStyle w:val="FootnoteText"/>
        <w:ind w:firstLine="720"/>
        <w:jc w:val="both"/>
        <w:rPr>
          <w:color w:val="000000"/>
        </w:rPr>
      </w:pPr>
      <w:r w:rsidRPr="000F3E77">
        <w:rPr>
          <w:rStyle w:val="FootnoteReference"/>
          <w:color w:val="000000"/>
        </w:rPr>
        <w:footnoteRef/>
      </w:r>
      <w:r w:rsidRPr="000F3E77">
        <w:rPr>
          <w:color w:val="000000"/>
        </w:rPr>
        <w:t xml:space="preserve">Adami Chazawi. </w:t>
      </w:r>
      <w:bookmarkStart w:id="19" w:name="_Hlk148631552"/>
      <w:r w:rsidRPr="000F3E77">
        <w:rPr>
          <w:color w:val="000000"/>
        </w:rPr>
        <w:t xml:space="preserve">2017. </w:t>
      </w:r>
      <w:r w:rsidRPr="000F3E77">
        <w:rPr>
          <w:i/>
          <w:color w:val="000000"/>
        </w:rPr>
        <w:t xml:space="preserve">Pelajaran Hukum Pidana Bagian I Stelsel Pidana, Tindak Pidana, Teori-Teori Pemidanaan, dan Batas Berlakunya Hukum Pidana, </w:t>
      </w:r>
      <w:r w:rsidRPr="000F3E77">
        <w:rPr>
          <w:color w:val="000000"/>
        </w:rPr>
        <w:t xml:space="preserve"> Jakarta: RajaGrafindo Persada</w:t>
      </w:r>
      <w:bookmarkEnd w:id="19"/>
      <w:r w:rsidRPr="000F3E77">
        <w:rPr>
          <w:color w:val="000000"/>
        </w:rPr>
        <w:t xml:space="preserve">,  </w:t>
      </w:r>
      <w:r>
        <w:rPr>
          <w:color w:val="000000"/>
        </w:rPr>
        <w:t>h.</w:t>
      </w:r>
      <w:r w:rsidRPr="000F3E77">
        <w:rPr>
          <w:color w:val="000000"/>
        </w:rPr>
        <w:t xml:space="preserve">  152.</w:t>
      </w:r>
    </w:p>
  </w:footnote>
  <w:footnote w:id="23">
    <w:p w:rsidR="001C2A8D" w:rsidRPr="000F3E77" w:rsidRDefault="001C2A8D" w:rsidP="001C2A8D">
      <w:pPr>
        <w:pStyle w:val="FootnoteText"/>
        <w:ind w:firstLine="720"/>
        <w:jc w:val="both"/>
      </w:pPr>
      <w:r w:rsidRPr="000F3E77">
        <w:rPr>
          <w:rStyle w:val="FootnoteReference"/>
        </w:rPr>
        <w:footnoteRef/>
      </w:r>
      <w:r w:rsidRPr="000F3E77">
        <w:rPr>
          <w:color w:val="000000"/>
        </w:rPr>
        <w:t xml:space="preserve">Ruslan Renggong. 2016. </w:t>
      </w:r>
      <w:r w:rsidRPr="000F3E77">
        <w:rPr>
          <w:i/>
          <w:iCs/>
          <w:color w:val="000000"/>
        </w:rPr>
        <w:t>Hukum Pidana Khusus: Memahami Delik-Delik Di Luar KUHP</w:t>
      </w:r>
      <w:r w:rsidRPr="000F3E77">
        <w:rPr>
          <w:color w:val="000000"/>
        </w:rPr>
        <w:t>, Jakarta: Prenadamedia Group</w:t>
      </w:r>
      <w:r w:rsidRPr="000F3E77">
        <w:t xml:space="preserve">, </w:t>
      </w:r>
      <w:r>
        <w:t>h.</w:t>
      </w:r>
      <w:r w:rsidRPr="000F3E77">
        <w:t xml:space="preserve"> 51.</w:t>
      </w:r>
    </w:p>
  </w:footnote>
  <w:footnote w:id="24">
    <w:p w:rsidR="001C2A8D" w:rsidRPr="000F3E77" w:rsidRDefault="001C2A8D" w:rsidP="001C2A8D">
      <w:pPr>
        <w:pStyle w:val="FootnoteText"/>
        <w:ind w:firstLine="720"/>
        <w:jc w:val="both"/>
        <w:rPr>
          <w:color w:val="000000"/>
        </w:rPr>
      </w:pPr>
      <w:r w:rsidRPr="000F3E77">
        <w:rPr>
          <w:rStyle w:val="FootnoteReference"/>
          <w:color w:val="000000"/>
        </w:rPr>
        <w:footnoteRef/>
      </w:r>
      <w:r w:rsidRPr="000F3E77">
        <w:rPr>
          <w:color w:val="000000"/>
        </w:rPr>
        <w:t xml:space="preserve"> Adami Chazawi, </w:t>
      </w:r>
      <w:r w:rsidRPr="000F3E77">
        <w:rPr>
          <w:i/>
          <w:color w:val="000000"/>
        </w:rPr>
        <w:t>Op.Cit</w:t>
      </w:r>
      <w:r w:rsidRPr="000F3E77">
        <w:rPr>
          <w:color w:val="000000"/>
        </w:rPr>
        <w:t xml:space="preserve">, </w:t>
      </w:r>
      <w:r>
        <w:rPr>
          <w:color w:val="000000"/>
        </w:rPr>
        <w:t>h.</w:t>
      </w:r>
      <w:r w:rsidRPr="000F3E77">
        <w:rPr>
          <w:color w:val="000000"/>
        </w:rPr>
        <w:t xml:space="preserve"> 152.</w:t>
      </w:r>
    </w:p>
  </w:footnote>
  <w:footnote w:id="25">
    <w:p w:rsidR="001C2A8D" w:rsidRPr="000F3E77" w:rsidRDefault="001C2A8D" w:rsidP="001C2A8D">
      <w:pPr>
        <w:pStyle w:val="FootnoteText"/>
        <w:ind w:firstLine="720"/>
        <w:jc w:val="both"/>
        <w:rPr>
          <w:color w:val="000000"/>
        </w:rPr>
      </w:pPr>
      <w:r w:rsidRPr="000F3E77">
        <w:rPr>
          <w:rStyle w:val="FootnoteReference"/>
          <w:color w:val="000000"/>
        </w:rPr>
        <w:footnoteRef/>
      </w:r>
      <w:r w:rsidRPr="000F3E77">
        <w:rPr>
          <w:color w:val="000000"/>
        </w:rPr>
        <w:t xml:space="preserve"> Mahrus Ali, </w:t>
      </w:r>
      <w:r w:rsidRPr="000F3E77">
        <w:rPr>
          <w:i/>
          <w:color w:val="000000"/>
        </w:rPr>
        <w:t>Op.Cit</w:t>
      </w:r>
      <w:r w:rsidRPr="000F3E77">
        <w:rPr>
          <w:color w:val="000000"/>
        </w:rPr>
        <w:t xml:space="preserve">, </w:t>
      </w:r>
      <w:r>
        <w:rPr>
          <w:color w:val="000000"/>
        </w:rPr>
        <w:t>h.</w:t>
      </w:r>
      <w:r w:rsidRPr="000F3E77">
        <w:rPr>
          <w:color w:val="000000"/>
        </w:rPr>
        <w:t xml:space="preserve"> 157.</w:t>
      </w:r>
    </w:p>
  </w:footnote>
  <w:footnote w:id="26">
    <w:p w:rsidR="001C2A8D" w:rsidRPr="000F3E77" w:rsidRDefault="001C2A8D" w:rsidP="001C2A8D">
      <w:pPr>
        <w:pStyle w:val="FootnoteText"/>
        <w:ind w:firstLine="720"/>
        <w:jc w:val="both"/>
        <w:rPr>
          <w:color w:val="000000"/>
        </w:rPr>
      </w:pPr>
      <w:r w:rsidRPr="000F3E77">
        <w:rPr>
          <w:rStyle w:val="FootnoteReference"/>
          <w:color w:val="000000"/>
        </w:rPr>
        <w:footnoteRef/>
      </w:r>
      <w:bookmarkStart w:id="20" w:name="_Hlk148631600"/>
      <w:r w:rsidRPr="000F3E77">
        <w:rPr>
          <w:color w:val="000000"/>
        </w:rPr>
        <w:t xml:space="preserve">Andi Hamzah. 2014. </w:t>
      </w:r>
      <w:r w:rsidRPr="000F3E77">
        <w:rPr>
          <w:i/>
          <w:color w:val="000000"/>
        </w:rPr>
        <w:t>Asas-Asas Hukum Pidana</w:t>
      </w:r>
      <w:r w:rsidRPr="000F3E77">
        <w:rPr>
          <w:color w:val="000000"/>
        </w:rPr>
        <w:t>. Jakarta: Rineka Cipta</w:t>
      </w:r>
      <w:bookmarkEnd w:id="20"/>
      <w:r w:rsidRPr="000F3E77">
        <w:rPr>
          <w:i/>
          <w:color w:val="000000"/>
        </w:rPr>
        <w:t>¸</w:t>
      </w:r>
      <w:r>
        <w:rPr>
          <w:color w:val="000000"/>
        </w:rPr>
        <w:t>h.</w:t>
      </w:r>
      <w:r w:rsidRPr="000F3E77">
        <w:rPr>
          <w:color w:val="000000"/>
        </w:rPr>
        <w:t xml:space="preserve"> 138.</w:t>
      </w:r>
    </w:p>
  </w:footnote>
  <w:footnote w:id="27">
    <w:p w:rsidR="001C2A8D" w:rsidRPr="000F3E77" w:rsidRDefault="001C2A8D" w:rsidP="001C2A8D">
      <w:pPr>
        <w:pStyle w:val="FootnoteText"/>
        <w:ind w:firstLine="709"/>
        <w:jc w:val="both"/>
      </w:pPr>
      <w:r w:rsidRPr="000F3E77">
        <w:rPr>
          <w:rStyle w:val="FootnoteReference"/>
        </w:rPr>
        <w:footnoteRef/>
      </w:r>
      <w:r w:rsidRPr="000F3E77">
        <w:t xml:space="preserve"> Adami Chazawi, </w:t>
      </w:r>
      <w:r w:rsidRPr="000F3E77">
        <w:rPr>
          <w:i/>
        </w:rPr>
        <w:t>Op.Cit</w:t>
      </w:r>
      <w:r w:rsidRPr="000F3E77">
        <w:t xml:space="preserve">, </w:t>
      </w:r>
      <w:r>
        <w:t>h.</w:t>
      </w:r>
      <w:r w:rsidRPr="000F3E77">
        <w:t xml:space="preserve"> 82.</w:t>
      </w:r>
    </w:p>
  </w:footnote>
  <w:footnote w:id="28">
    <w:p w:rsidR="001C2A8D" w:rsidRPr="000F3E77" w:rsidRDefault="001C2A8D" w:rsidP="001C2A8D">
      <w:pPr>
        <w:pStyle w:val="FootnoteText"/>
        <w:ind w:firstLine="709"/>
        <w:jc w:val="both"/>
      </w:pPr>
      <w:r w:rsidRPr="000F3E77">
        <w:rPr>
          <w:rStyle w:val="FootnoteReference"/>
        </w:rPr>
        <w:footnoteRef/>
      </w:r>
      <w:r w:rsidRPr="000F3E77">
        <w:t xml:space="preserve"> Moeljatno,</w:t>
      </w:r>
      <w:r w:rsidRPr="000F3E77">
        <w:rPr>
          <w:i/>
        </w:rPr>
        <w:t xml:space="preserve"> Op.Cit</w:t>
      </w:r>
      <w:r w:rsidRPr="000F3E77">
        <w:t xml:space="preserve">, </w:t>
      </w:r>
      <w:r>
        <w:t>h.</w:t>
      </w:r>
      <w:r w:rsidRPr="000F3E77">
        <w:t xml:space="preserve"> 39.</w:t>
      </w:r>
    </w:p>
  </w:footnote>
  <w:footnote w:id="29">
    <w:p w:rsidR="001C2A8D" w:rsidRPr="000F3E77" w:rsidRDefault="001C2A8D" w:rsidP="001C2A8D">
      <w:pPr>
        <w:autoSpaceDE w:val="0"/>
        <w:autoSpaceDN w:val="0"/>
        <w:adjustRightInd w:val="0"/>
        <w:ind w:firstLine="709"/>
        <w:jc w:val="both"/>
        <w:rPr>
          <w:sz w:val="20"/>
          <w:szCs w:val="20"/>
        </w:rPr>
      </w:pPr>
      <w:r w:rsidRPr="000F3E77">
        <w:rPr>
          <w:rStyle w:val="FootnoteReference"/>
          <w:sz w:val="20"/>
          <w:szCs w:val="20"/>
        </w:rPr>
        <w:footnoteRef/>
      </w:r>
      <w:bookmarkStart w:id="21" w:name="_Hlk148631622"/>
      <w:r w:rsidRPr="000F3E77">
        <w:rPr>
          <w:sz w:val="20"/>
          <w:szCs w:val="20"/>
        </w:rPr>
        <w:t>Mhd Teguh Syuhada Lubis. 2022. “</w:t>
      </w:r>
      <w:r w:rsidRPr="000F3E77">
        <w:rPr>
          <w:bCs/>
          <w:sz w:val="20"/>
          <w:szCs w:val="20"/>
        </w:rPr>
        <w:t>Penegakan Hukum Pidana Terhadap Pelaku Tindak Kampanye Hitam (</w:t>
      </w:r>
      <w:r w:rsidRPr="000F3E77">
        <w:rPr>
          <w:bCs/>
          <w:i/>
          <w:iCs/>
          <w:sz w:val="20"/>
          <w:szCs w:val="20"/>
        </w:rPr>
        <w:t>Black Campaign</w:t>
      </w:r>
      <w:r w:rsidRPr="000F3E77">
        <w:rPr>
          <w:bCs/>
          <w:sz w:val="20"/>
          <w:szCs w:val="20"/>
        </w:rPr>
        <w:t xml:space="preserve">) di Media Sosial”, </w:t>
      </w:r>
      <w:r w:rsidRPr="000F3E77">
        <w:rPr>
          <w:i/>
          <w:sz w:val="20"/>
          <w:szCs w:val="20"/>
        </w:rPr>
        <w:t>Law Journal</w:t>
      </w:r>
      <w:r w:rsidRPr="000F3E77">
        <w:rPr>
          <w:sz w:val="20"/>
          <w:szCs w:val="20"/>
        </w:rPr>
        <w:t>: Vol. 6, No. 2</w:t>
      </w:r>
      <w:bookmarkEnd w:id="21"/>
      <w:r w:rsidRPr="000F3E77">
        <w:rPr>
          <w:sz w:val="20"/>
          <w:szCs w:val="20"/>
        </w:rPr>
        <w:t xml:space="preserve">, </w:t>
      </w:r>
      <w:r>
        <w:rPr>
          <w:sz w:val="20"/>
          <w:szCs w:val="20"/>
        </w:rPr>
        <w:t>h.</w:t>
      </w:r>
      <w:r w:rsidRPr="000F3E77">
        <w:rPr>
          <w:sz w:val="20"/>
          <w:szCs w:val="20"/>
        </w:rPr>
        <w:t xml:space="preserve"> 193.</w:t>
      </w:r>
    </w:p>
  </w:footnote>
  <w:footnote w:id="30">
    <w:p w:rsidR="001C2A8D" w:rsidRPr="000F3E77" w:rsidRDefault="001C2A8D" w:rsidP="001C2A8D">
      <w:pPr>
        <w:pStyle w:val="Pa12"/>
        <w:jc w:val="both"/>
        <w:rPr>
          <w:rFonts w:ascii="Times New Roman" w:hAnsi="Times New Roman"/>
          <w:sz w:val="20"/>
          <w:szCs w:val="20"/>
        </w:rPr>
      </w:pPr>
      <w:r w:rsidRPr="000F3E77">
        <w:rPr>
          <w:rFonts w:ascii="Times New Roman" w:hAnsi="Times New Roman"/>
          <w:sz w:val="20"/>
          <w:szCs w:val="20"/>
        </w:rPr>
        <w:tab/>
      </w:r>
      <w:r w:rsidRPr="000F3E77">
        <w:rPr>
          <w:rStyle w:val="FootnoteReference"/>
          <w:rFonts w:ascii="Times New Roman" w:hAnsi="Times New Roman"/>
          <w:sz w:val="20"/>
          <w:szCs w:val="20"/>
        </w:rPr>
        <w:footnoteRef/>
      </w:r>
      <w:bookmarkStart w:id="23" w:name="_Hlk148631646"/>
      <w:r w:rsidRPr="000F3E77">
        <w:rPr>
          <w:rFonts w:ascii="Times New Roman" w:hAnsi="Times New Roman"/>
          <w:sz w:val="20"/>
          <w:szCs w:val="20"/>
        </w:rPr>
        <w:t xml:space="preserve">Puteri </w:t>
      </w:r>
      <w:r w:rsidRPr="000F3E77">
        <w:rPr>
          <w:rFonts w:ascii="Times New Roman" w:hAnsi="Times New Roman"/>
          <w:color w:val="000000"/>
          <w:sz w:val="20"/>
          <w:szCs w:val="20"/>
        </w:rPr>
        <w:t>Hikmawati, “</w:t>
      </w:r>
      <w:r w:rsidRPr="000F3E77">
        <w:rPr>
          <w:rStyle w:val="A5"/>
          <w:rFonts w:ascii="Times New Roman" w:hAnsi="Times New Roman"/>
          <w:b w:val="0"/>
          <w:sz w:val="20"/>
          <w:szCs w:val="20"/>
        </w:rPr>
        <w:t xml:space="preserve">Penafsiran terhadap Subjek Pelanggaran Kampanye dalam UU No. 7 Tahun 2017 dan Ancaman Sanksi Pidananya”,  </w:t>
      </w:r>
      <w:r w:rsidRPr="000F3E77">
        <w:rPr>
          <w:rFonts w:ascii="Times New Roman" w:hAnsi="Times New Roman"/>
          <w:i/>
          <w:color w:val="000000"/>
          <w:sz w:val="20"/>
          <w:szCs w:val="20"/>
        </w:rPr>
        <w:t>Parliamentary Review</w:t>
      </w:r>
      <w:r w:rsidRPr="000F3E77">
        <w:rPr>
          <w:rFonts w:ascii="Times New Roman" w:hAnsi="Times New Roman"/>
          <w:color w:val="000000"/>
          <w:sz w:val="20"/>
          <w:szCs w:val="20"/>
        </w:rPr>
        <w:t xml:space="preserve">, Vol. 1 No. 1 (2019), </w:t>
      </w:r>
      <w:bookmarkEnd w:id="23"/>
      <w:r>
        <w:rPr>
          <w:rFonts w:ascii="Times New Roman" w:hAnsi="Times New Roman"/>
          <w:color w:val="000000"/>
          <w:sz w:val="20"/>
          <w:szCs w:val="20"/>
        </w:rPr>
        <w:t>h.</w:t>
      </w:r>
      <w:r w:rsidRPr="000F3E77">
        <w:rPr>
          <w:rFonts w:ascii="Times New Roman" w:hAnsi="Times New Roman"/>
          <w:color w:val="000000"/>
          <w:sz w:val="20"/>
          <w:szCs w:val="20"/>
        </w:rPr>
        <w:t xml:space="preserve"> 8.</w:t>
      </w:r>
    </w:p>
  </w:footnote>
  <w:footnote w:id="31">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bookmarkStart w:id="24" w:name="_Hlk148631673"/>
      <w:r w:rsidRPr="000F3E77">
        <w:rPr>
          <w:sz w:val="20"/>
          <w:szCs w:val="20"/>
        </w:rPr>
        <w:t xml:space="preserve">Mhd. Teguh Syuhada. 2021. </w:t>
      </w:r>
      <w:r w:rsidRPr="000F3E77">
        <w:rPr>
          <w:i/>
          <w:iCs/>
          <w:sz w:val="20"/>
          <w:szCs w:val="20"/>
        </w:rPr>
        <w:t>Hukum Pembuktian Dalam Peradilan di Indonesia</w:t>
      </w:r>
      <w:r w:rsidRPr="000F3E77">
        <w:rPr>
          <w:sz w:val="20"/>
          <w:szCs w:val="20"/>
        </w:rPr>
        <w:t>, Medan: Pustaka Prima</w:t>
      </w:r>
      <w:bookmarkEnd w:id="24"/>
      <w:r w:rsidRPr="000F3E77">
        <w:rPr>
          <w:sz w:val="20"/>
          <w:szCs w:val="20"/>
        </w:rPr>
        <w:t xml:space="preserve">, </w:t>
      </w:r>
      <w:r>
        <w:rPr>
          <w:sz w:val="20"/>
          <w:szCs w:val="20"/>
        </w:rPr>
        <w:t>h.</w:t>
      </w:r>
      <w:r w:rsidRPr="000F3E77">
        <w:rPr>
          <w:sz w:val="20"/>
          <w:szCs w:val="20"/>
        </w:rPr>
        <w:t xml:space="preserve"> 170.</w:t>
      </w:r>
    </w:p>
  </w:footnote>
  <w:footnote w:id="32">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r w:rsidRPr="000F3E77">
        <w:rPr>
          <w:sz w:val="20"/>
          <w:szCs w:val="20"/>
        </w:rPr>
        <w:t xml:space="preserve"> Adami Chazawi. </w:t>
      </w:r>
      <w:bookmarkStart w:id="25" w:name="_Hlk148631695"/>
      <w:r w:rsidRPr="000F3E77">
        <w:rPr>
          <w:sz w:val="20"/>
          <w:szCs w:val="20"/>
        </w:rPr>
        <w:t xml:space="preserve">2018. </w:t>
      </w:r>
      <w:r w:rsidRPr="000F3E77">
        <w:rPr>
          <w:i/>
          <w:iCs/>
          <w:sz w:val="20"/>
          <w:szCs w:val="20"/>
        </w:rPr>
        <w:t>Pelajaran Hukum Pidana: Penafsiran Hukum Pidana, Dasar Peniadaan, Pemberatan dan Peringanan, Kejahatan Aduan, Perbarengan &amp; Ajaran Kausalitas</w:t>
      </w:r>
      <w:r w:rsidRPr="000F3E77">
        <w:rPr>
          <w:sz w:val="20"/>
          <w:szCs w:val="20"/>
        </w:rPr>
        <w:t>, Jakarta: PT. RajaGrafindo Persada</w:t>
      </w:r>
      <w:bookmarkEnd w:id="25"/>
      <w:r w:rsidRPr="000F3E77">
        <w:rPr>
          <w:sz w:val="20"/>
          <w:szCs w:val="20"/>
        </w:rPr>
        <w:t xml:space="preserve">, </w:t>
      </w:r>
      <w:r>
        <w:rPr>
          <w:sz w:val="20"/>
          <w:szCs w:val="20"/>
        </w:rPr>
        <w:t>h.</w:t>
      </w:r>
      <w:r w:rsidRPr="000F3E77">
        <w:rPr>
          <w:sz w:val="20"/>
          <w:szCs w:val="20"/>
        </w:rPr>
        <w:t xml:space="preserve"> 2-3.</w:t>
      </w:r>
    </w:p>
  </w:footnote>
  <w:footnote w:id="33">
    <w:p w:rsidR="001C2A8D" w:rsidRPr="000F3E77" w:rsidRDefault="001C2A8D" w:rsidP="001C2A8D">
      <w:pPr>
        <w:autoSpaceDE w:val="0"/>
        <w:autoSpaceDN w:val="0"/>
        <w:adjustRightInd w:val="0"/>
        <w:jc w:val="both"/>
        <w:rPr>
          <w:sz w:val="20"/>
          <w:szCs w:val="20"/>
        </w:rPr>
      </w:pPr>
      <w:r w:rsidRPr="000F3E77">
        <w:rPr>
          <w:sz w:val="20"/>
          <w:szCs w:val="20"/>
        </w:rPr>
        <w:tab/>
      </w:r>
      <w:r w:rsidRPr="000F3E77">
        <w:rPr>
          <w:rStyle w:val="FootnoteReference"/>
          <w:sz w:val="20"/>
          <w:szCs w:val="20"/>
        </w:rPr>
        <w:footnoteRef/>
      </w:r>
      <w:bookmarkStart w:id="26" w:name="_Hlk148631708"/>
      <w:r w:rsidRPr="000F3E77">
        <w:rPr>
          <w:sz w:val="20"/>
          <w:szCs w:val="20"/>
        </w:rPr>
        <w:t xml:space="preserve">Sudikno Mertokusumo dan A. Pitlo. 2017. </w:t>
      </w:r>
      <w:r w:rsidRPr="000F3E77">
        <w:rPr>
          <w:i/>
          <w:iCs/>
          <w:sz w:val="20"/>
          <w:szCs w:val="20"/>
        </w:rPr>
        <w:t>Bab-bab Tentang Penemuan Hukum</w:t>
      </w:r>
      <w:r w:rsidRPr="000F3E77">
        <w:rPr>
          <w:sz w:val="20"/>
          <w:szCs w:val="20"/>
        </w:rPr>
        <w:t>. Bandung: Citra Aditya Bakti</w:t>
      </w:r>
      <w:bookmarkEnd w:id="26"/>
      <w:r w:rsidRPr="000F3E77">
        <w:rPr>
          <w:sz w:val="20"/>
          <w:szCs w:val="20"/>
        </w:rPr>
        <w:t xml:space="preserve">, </w:t>
      </w:r>
      <w:r>
        <w:rPr>
          <w:sz w:val="20"/>
          <w:szCs w:val="20"/>
        </w:rPr>
        <w:t>h.</w:t>
      </w:r>
      <w:r w:rsidRPr="000F3E77">
        <w:rPr>
          <w:sz w:val="20"/>
          <w:szCs w:val="20"/>
        </w:rPr>
        <w:t xml:space="preserve"> 1.</w:t>
      </w:r>
    </w:p>
  </w:footnote>
  <w:footnote w:id="34">
    <w:p w:rsidR="001C2A8D" w:rsidRPr="000F3E77" w:rsidRDefault="001C2A8D" w:rsidP="001C2A8D">
      <w:pPr>
        <w:autoSpaceDE w:val="0"/>
        <w:autoSpaceDN w:val="0"/>
        <w:adjustRightInd w:val="0"/>
        <w:ind w:firstLine="709"/>
        <w:jc w:val="both"/>
        <w:rPr>
          <w:sz w:val="20"/>
          <w:szCs w:val="20"/>
        </w:rPr>
      </w:pPr>
      <w:r w:rsidRPr="000F3E77">
        <w:rPr>
          <w:rStyle w:val="FootnoteReference"/>
          <w:sz w:val="20"/>
          <w:szCs w:val="20"/>
        </w:rPr>
        <w:footnoteRef/>
      </w:r>
      <w:r w:rsidRPr="000F3E77">
        <w:rPr>
          <w:sz w:val="20"/>
          <w:szCs w:val="20"/>
        </w:rPr>
        <w:t xml:space="preserve"> Ruslan Renggong. </w:t>
      </w:r>
      <w:r w:rsidRPr="000F3E77">
        <w:rPr>
          <w:i/>
          <w:sz w:val="20"/>
          <w:szCs w:val="20"/>
        </w:rPr>
        <w:t>Op.Cit</w:t>
      </w:r>
      <w:r w:rsidRPr="000F3E77">
        <w:rPr>
          <w:sz w:val="20"/>
          <w:szCs w:val="20"/>
        </w:rPr>
        <w:t xml:space="preserve">, </w:t>
      </w:r>
      <w:r>
        <w:rPr>
          <w:sz w:val="20"/>
          <w:szCs w:val="20"/>
        </w:rPr>
        <w:t>h.</w:t>
      </w:r>
      <w:r w:rsidRPr="000F3E77">
        <w:rPr>
          <w:sz w:val="20"/>
          <w:szCs w:val="20"/>
        </w:rPr>
        <w:t xml:space="preserve"> 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7AF" w:rsidRDefault="00BE77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E70AD8"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BE77AF">
      <w:rPr>
        <w:rStyle w:val="PageNumber"/>
        <w:noProof/>
      </w:rPr>
      <w:t>114</w:t>
    </w:r>
    <w:r w:rsidRPr="00A42DDD">
      <w:rPr>
        <w:rStyle w:val="PageNumber"/>
      </w:rPr>
      <w:fldChar w:fldCharType="end"/>
    </w:r>
  </w:p>
  <w:p w:rsidR="00BE77AF" w:rsidRPr="00677F62" w:rsidRDefault="00BE77AF" w:rsidP="00BE77AF">
    <w:pPr>
      <w:pStyle w:val="Header"/>
      <w:jc w:val="right"/>
      <w:rPr>
        <w:lang w:val="id-ID"/>
      </w:rPr>
    </w:pPr>
    <w:r>
      <w:rPr>
        <w:lang w:val="id-ID"/>
      </w:rPr>
      <w:t>PUBLISH: 21/11/2025 10:27:28</w:t>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7AF" w:rsidRPr="00677F62" w:rsidRDefault="00BE77AF" w:rsidP="00BE77AF">
    <w:pPr>
      <w:pStyle w:val="Header"/>
      <w:jc w:val="right"/>
      <w:rPr>
        <w:lang w:val="id-ID"/>
      </w:rPr>
    </w:pPr>
    <w:r>
      <w:rPr>
        <w:lang w:val="id-ID"/>
      </w:rPr>
      <w:t>PUBLISH: 21/11/2025 10:27:28</w:t>
    </w:r>
  </w:p>
  <w:p w:rsidR="00BE77AF" w:rsidRDefault="00BE77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553548"/>
    <w:multiLevelType w:val="multilevel"/>
    <w:tmpl w:val="D0CE205E"/>
    <w:lvl w:ilvl="0">
      <w:start w:val="1"/>
      <w:numFmt w:val="lowerLetter"/>
      <w:lvlText w:val="%1."/>
      <w:lvlJc w:val="left"/>
      <w:pPr>
        <w:tabs>
          <w:tab w:val="num" w:pos="1069"/>
        </w:tabs>
        <w:ind w:left="1069" w:hanging="360"/>
      </w:pPr>
      <w:rPr>
        <w:b/>
        <w:bCs/>
      </w:rPr>
    </w:lvl>
    <w:lvl w:ilvl="1">
      <w:start w:val="1"/>
      <w:numFmt w:val="decimal"/>
      <w:lvlText w:val="%2."/>
      <w:lvlJc w:val="left"/>
      <w:pPr>
        <w:tabs>
          <w:tab w:val="num" w:pos="1440"/>
        </w:tabs>
        <w:ind w:left="1440" w:hanging="360"/>
      </w:pPr>
      <w:rPr>
        <w:b/>
        <w:bCs/>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Times New Roman" w:eastAsia="Times New Roman" w:hAnsi="Times New Roman" w:cs="Times New Roman"/>
        <w:b w:val="0"/>
        <w:bCs w:val="0"/>
      </w:rPr>
    </w:lvl>
    <w:lvl w:ilvl="7">
      <w:start w:val="1"/>
      <w:numFmt w:val="decimal"/>
      <w:lvlText w:val="%8."/>
      <w:lvlJc w:val="left"/>
      <w:pPr>
        <w:tabs>
          <w:tab w:val="num" w:pos="5760"/>
        </w:tabs>
        <w:ind w:left="5760" w:hanging="360"/>
      </w:pPr>
      <w:rPr>
        <w:i w:val="0"/>
      </w:rPr>
    </w:lvl>
    <w:lvl w:ilvl="8">
      <w:start w:val="1"/>
      <w:numFmt w:val="decimal"/>
      <w:lvlText w:val="%9."/>
      <w:lvlJc w:val="left"/>
      <w:pPr>
        <w:tabs>
          <w:tab w:val="num" w:pos="6480"/>
        </w:tabs>
        <w:ind w:left="6480" w:hanging="360"/>
      </w:pPr>
    </w:lvl>
  </w:abstractNum>
  <w:abstractNum w:abstractNumId="2">
    <w:nsid w:val="49354304"/>
    <w:multiLevelType w:val="hybridMultilevel"/>
    <w:tmpl w:val="9D8C9640"/>
    <w:lvl w:ilvl="0" w:tplc="04090019">
      <w:start w:val="1"/>
      <w:numFmt w:val="lowerLetter"/>
      <w:lvlText w:val="%1."/>
      <w:lvlJc w:val="left"/>
      <w:pPr>
        <w:ind w:left="720" w:hanging="360"/>
      </w:pPr>
    </w:lvl>
    <w:lvl w:ilvl="1" w:tplc="5DA4F986">
      <w:start w:val="1"/>
      <w:numFmt w:val="decimal"/>
      <w:lvlText w:val="%2."/>
      <w:lvlJc w:val="left"/>
      <w:pPr>
        <w:ind w:left="1440" w:hanging="360"/>
      </w:pPr>
      <w:rPr>
        <w:rFonts w:ascii="Times New Roman" w:eastAsia="Times New Roman" w:hAnsi="Times New Roman" w:cs="Times New Roman"/>
      </w:rPr>
    </w:lvl>
    <w:lvl w:ilvl="2" w:tplc="880A6F6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53417"/>
    <w:multiLevelType w:val="multilevel"/>
    <w:tmpl w:val="485A0D62"/>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4"/>
      <w:numFmt w:val="decimal"/>
      <w:lvlText w:val="%4."/>
      <w:lvlJc w:val="left"/>
      <w:pPr>
        <w:tabs>
          <w:tab w:val="num" w:pos="2880"/>
        </w:tabs>
        <w:ind w:left="2880" w:hanging="360"/>
      </w:pPr>
      <w:rPr>
        <w:rFonts w:ascii="Times New Roman" w:eastAsia="Times New Roman" w:hAnsi="Times New Roman" w:cs="Times New Roman" w:hint="default"/>
        <w:vertAlign w:val="baseline"/>
      </w:rPr>
    </w:lvl>
    <w:lvl w:ilvl="4">
      <w:start w:val="4"/>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536A5323"/>
    <w:multiLevelType w:val="hybridMultilevel"/>
    <w:tmpl w:val="25965F06"/>
    <w:lvl w:ilvl="0" w:tplc="F252C9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7">
    <w:nsid w:val="66116391"/>
    <w:multiLevelType w:val="multilevel"/>
    <w:tmpl w:val="02548F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Tsx+cXll/ysHEjojqNN7yg1A/PI=" w:salt="7suTfgk6IpJeufgp3gtEkg=="/>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10C1E"/>
    <w:rsid w:val="00051058"/>
    <w:rsid w:val="00064C78"/>
    <w:rsid w:val="0008013E"/>
    <w:rsid w:val="00085288"/>
    <w:rsid w:val="0008582E"/>
    <w:rsid w:val="000873E8"/>
    <w:rsid w:val="00094BC7"/>
    <w:rsid w:val="000A112B"/>
    <w:rsid w:val="000E45B1"/>
    <w:rsid w:val="000F0A4A"/>
    <w:rsid w:val="000F2222"/>
    <w:rsid w:val="000F43E6"/>
    <w:rsid w:val="001007F1"/>
    <w:rsid w:val="001051D3"/>
    <w:rsid w:val="00117BE8"/>
    <w:rsid w:val="0012171D"/>
    <w:rsid w:val="00123B3A"/>
    <w:rsid w:val="00134672"/>
    <w:rsid w:val="00135CB5"/>
    <w:rsid w:val="0013754E"/>
    <w:rsid w:val="001431E0"/>
    <w:rsid w:val="0014560E"/>
    <w:rsid w:val="0015031E"/>
    <w:rsid w:val="001764F8"/>
    <w:rsid w:val="00183AD9"/>
    <w:rsid w:val="001877B6"/>
    <w:rsid w:val="001C2A8D"/>
    <w:rsid w:val="001D04DE"/>
    <w:rsid w:val="001D3B59"/>
    <w:rsid w:val="001E569A"/>
    <w:rsid w:val="001F70D4"/>
    <w:rsid w:val="00200930"/>
    <w:rsid w:val="00206577"/>
    <w:rsid w:val="00223B3B"/>
    <w:rsid w:val="0022665B"/>
    <w:rsid w:val="00243306"/>
    <w:rsid w:val="00250418"/>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749E"/>
    <w:rsid w:val="00424339"/>
    <w:rsid w:val="00431A05"/>
    <w:rsid w:val="0045473A"/>
    <w:rsid w:val="00461668"/>
    <w:rsid w:val="00467AFA"/>
    <w:rsid w:val="004721EF"/>
    <w:rsid w:val="00476452"/>
    <w:rsid w:val="00480312"/>
    <w:rsid w:val="00481173"/>
    <w:rsid w:val="00482F18"/>
    <w:rsid w:val="004A1E54"/>
    <w:rsid w:val="004B09EC"/>
    <w:rsid w:val="004B34AC"/>
    <w:rsid w:val="004C34E4"/>
    <w:rsid w:val="004C537C"/>
    <w:rsid w:val="004C54B0"/>
    <w:rsid w:val="004C5572"/>
    <w:rsid w:val="004C65FE"/>
    <w:rsid w:val="004C69EB"/>
    <w:rsid w:val="004C781B"/>
    <w:rsid w:val="004D12FD"/>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B26B5"/>
    <w:rsid w:val="005C3708"/>
    <w:rsid w:val="005C6742"/>
    <w:rsid w:val="005D21A4"/>
    <w:rsid w:val="005D5FD3"/>
    <w:rsid w:val="006209BF"/>
    <w:rsid w:val="00642EC2"/>
    <w:rsid w:val="006674F4"/>
    <w:rsid w:val="00674ECD"/>
    <w:rsid w:val="00684F5C"/>
    <w:rsid w:val="00695D5F"/>
    <w:rsid w:val="006A1927"/>
    <w:rsid w:val="006D5001"/>
    <w:rsid w:val="006F32E6"/>
    <w:rsid w:val="00700510"/>
    <w:rsid w:val="007126F9"/>
    <w:rsid w:val="00714664"/>
    <w:rsid w:val="00727BA2"/>
    <w:rsid w:val="00732B7E"/>
    <w:rsid w:val="00737BE4"/>
    <w:rsid w:val="007437D5"/>
    <w:rsid w:val="007574F7"/>
    <w:rsid w:val="00772395"/>
    <w:rsid w:val="00782650"/>
    <w:rsid w:val="00787C85"/>
    <w:rsid w:val="007914EB"/>
    <w:rsid w:val="00792315"/>
    <w:rsid w:val="007A05FA"/>
    <w:rsid w:val="007A2F8E"/>
    <w:rsid w:val="007C5E3C"/>
    <w:rsid w:val="007C7144"/>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E536F"/>
    <w:rsid w:val="008F747D"/>
    <w:rsid w:val="009134F1"/>
    <w:rsid w:val="00917706"/>
    <w:rsid w:val="00922143"/>
    <w:rsid w:val="00967A50"/>
    <w:rsid w:val="009A4BB8"/>
    <w:rsid w:val="009A4DCC"/>
    <w:rsid w:val="009B2CAD"/>
    <w:rsid w:val="009C379E"/>
    <w:rsid w:val="009C3D7D"/>
    <w:rsid w:val="009D0D50"/>
    <w:rsid w:val="009D1548"/>
    <w:rsid w:val="00A14087"/>
    <w:rsid w:val="00A14890"/>
    <w:rsid w:val="00A20145"/>
    <w:rsid w:val="00A40FCA"/>
    <w:rsid w:val="00A47F3D"/>
    <w:rsid w:val="00A50B8F"/>
    <w:rsid w:val="00A52194"/>
    <w:rsid w:val="00A5616E"/>
    <w:rsid w:val="00A731F7"/>
    <w:rsid w:val="00A76023"/>
    <w:rsid w:val="00A9061C"/>
    <w:rsid w:val="00A965C8"/>
    <w:rsid w:val="00AA2C22"/>
    <w:rsid w:val="00AB31B5"/>
    <w:rsid w:val="00AC7A4A"/>
    <w:rsid w:val="00AE61FC"/>
    <w:rsid w:val="00B056DF"/>
    <w:rsid w:val="00B11CAA"/>
    <w:rsid w:val="00B262D6"/>
    <w:rsid w:val="00B423F7"/>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E77AF"/>
    <w:rsid w:val="00BF2FD1"/>
    <w:rsid w:val="00C021D9"/>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0AD8"/>
    <w:rsid w:val="00E72648"/>
    <w:rsid w:val="00E76208"/>
    <w:rsid w:val="00E97E61"/>
    <w:rsid w:val="00EA123E"/>
    <w:rsid w:val="00EA7EF6"/>
    <w:rsid w:val="00EE42D8"/>
    <w:rsid w:val="00EF1E38"/>
    <w:rsid w:val="00F0559C"/>
    <w:rsid w:val="00F1016E"/>
    <w:rsid w:val="00F33191"/>
    <w:rsid w:val="00F42478"/>
    <w:rsid w:val="00F42529"/>
    <w:rsid w:val="00F509E4"/>
    <w:rsid w:val="00F51CB4"/>
    <w:rsid w:val="00F640F0"/>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AD8"/>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 w:type="character" w:customStyle="1" w:styleId="hgkelc">
    <w:name w:val="hgkelc"/>
    <w:basedOn w:val="DefaultParagraphFont"/>
    <w:rsid w:val="001C2A8D"/>
  </w:style>
  <w:style w:type="paragraph" w:customStyle="1" w:styleId="Pa24">
    <w:name w:val="Pa24"/>
    <w:basedOn w:val="Default"/>
    <w:next w:val="Default"/>
    <w:uiPriority w:val="99"/>
    <w:rsid w:val="001C2A8D"/>
    <w:pPr>
      <w:spacing w:line="261" w:lineRule="atLeast"/>
    </w:pPr>
    <w:rPr>
      <w:rFonts w:ascii="TradeGothic LT Bold" w:hAnsi="TradeGothic LT Bold"/>
      <w:color w:val="auto"/>
      <w:lang w:val="en-US" w:eastAsia="en-US"/>
    </w:rPr>
  </w:style>
  <w:style w:type="paragraph" w:customStyle="1" w:styleId="Pa0">
    <w:name w:val="Pa0"/>
    <w:basedOn w:val="Default"/>
    <w:next w:val="Default"/>
    <w:uiPriority w:val="99"/>
    <w:rsid w:val="001C2A8D"/>
    <w:pPr>
      <w:spacing w:line="241" w:lineRule="atLeast"/>
    </w:pPr>
    <w:rPr>
      <w:rFonts w:ascii="Hoefler Text" w:hAnsi="Hoefler Text"/>
      <w:color w:val="auto"/>
      <w:lang w:val="en-US" w:eastAsia="en-US"/>
    </w:rPr>
  </w:style>
  <w:style w:type="character" w:customStyle="1" w:styleId="A13">
    <w:name w:val="A13"/>
    <w:uiPriority w:val="99"/>
    <w:rsid w:val="001C2A8D"/>
    <w:rPr>
      <w:rFonts w:cs="Hoefler Text"/>
      <w:b/>
      <w:bCs/>
      <w:color w:val="000000"/>
      <w:sz w:val="21"/>
      <w:szCs w:val="21"/>
    </w:rPr>
  </w:style>
  <w:style w:type="paragraph" w:customStyle="1" w:styleId="Pa25">
    <w:name w:val="Pa25"/>
    <w:basedOn w:val="Default"/>
    <w:next w:val="Default"/>
    <w:uiPriority w:val="99"/>
    <w:rsid w:val="001C2A8D"/>
    <w:pPr>
      <w:spacing w:line="241" w:lineRule="atLeast"/>
    </w:pPr>
    <w:rPr>
      <w:rFonts w:ascii="Hoefler Text" w:hAnsi="Hoefler Text"/>
      <w:color w:val="auto"/>
      <w:lang w:val="en-US" w:eastAsia="en-US"/>
    </w:rPr>
  </w:style>
  <w:style w:type="paragraph" w:customStyle="1" w:styleId="Pa12">
    <w:name w:val="Pa12"/>
    <w:basedOn w:val="Default"/>
    <w:next w:val="Default"/>
    <w:uiPriority w:val="99"/>
    <w:rsid w:val="001C2A8D"/>
    <w:pPr>
      <w:spacing w:line="181" w:lineRule="atLeast"/>
    </w:pPr>
    <w:rPr>
      <w:rFonts w:ascii="TradeGothic LT Bold" w:hAnsi="TradeGothic LT Bold"/>
      <w:color w:val="auto"/>
      <w:lang w:val="en-US" w:eastAsia="en-US"/>
    </w:rPr>
  </w:style>
  <w:style w:type="character" w:customStyle="1" w:styleId="A5">
    <w:name w:val="A5"/>
    <w:uiPriority w:val="99"/>
    <w:rsid w:val="001C2A8D"/>
    <w:rPr>
      <w:rFonts w:cs="TradeGothic LT Bold"/>
      <w:b/>
      <w:bCs/>
      <w:color w:val="000000"/>
      <w:sz w:val="36"/>
      <w:szCs w:val="36"/>
    </w:rPr>
  </w:style>
  <w:style w:type="paragraph" w:customStyle="1" w:styleId="Pa14">
    <w:name w:val="Pa14"/>
    <w:basedOn w:val="Default"/>
    <w:next w:val="Default"/>
    <w:uiPriority w:val="99"/>
    <w:rsid w:val="001C2A8D"/>
    <w:pPr>
      <w:spacing w:line="200" w:lineRule="atLeast"/>
    </w:pPr>
    <w:rPr>
      <w:rFonts w:ascii="Arial" w:hAnsi="Arial" w:cs="Arial"/>
      <w:color w:val="auto"/>
      <w:lang w:val="en-US" w:eastAsia="en-US"/>
    </w:rPr>
  </w:style>
  <w:style w:type="paragraph" w:customStyle="1" w:styleId="Pa16">
    <w:name w:val="Pa16"/>
    <w:basedOn w:val="Default"/>
    <w:next w:val="Default"/>
    <w:uiPriority w:val="99"/>
    <w:rsid w:val="001C2A8D"/>
    <w:pPr>
      <w:spacing w:line="200" w:lineRule="atLeast"/>
    </w:pPr>
    <w:rPr>
      <w:rFonts w:ascii="Arial" w:hAnsi="Arial" w:cs="Arial"/>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 w:type="character" w:customStyle="1" w:styleId="hgkelc">
    <w:name w:val="hgkelc"/>
    <w:basedOn w:val="DefaultParagraphFont"/>
    <w:rsid w:val="001C2A8D"/>
  </w:style>
  <w:style w:type="paragraph" w:customStyle="1" w:styleId="Pa24">
    <w:name w:val="Pa24"/>
    <w:basedOn w:val="Default"/>
    <w:next w:val="Default"/>
    <w:uiPriority w:val="99"/>
    <w:rsid w:val="001C2A8D"/>
    <w:pPr>
      <w:spacing w:line="261" w:lineRule="atLeast"/>
    </w:pPr>
    <w:rPr>
      <w:rFonts w:ascii="TradeGothic LT Bold" w:hAnsi="TradeGothic LT Bold"/>
      <w:color w:val="auto"/>
      <w:lang w:val="en-US" w:eastAsia="en-US"/>
    </w:rPr>
  </w:style>
  <w:style w:type="paragraph" w:customStyle="1" w:styleId="Pa0">
    <w:name w:val="Pa0"/>
    <w:basedOn w:val="Default"/>
    <w:next w:val="Default"/>
    <w:uiPriority w:val="99"/>
    <w:rsid w:val="001C2A8D"/>
    <w:pPr>
      <w:spacing w:line="241" w:lineRule="atLeast"/>
    </w:pPr>
    <w:rPr>
      <w:rFonts w:ascii="Hoefler Text" w:hAnsi="Hoefler Text"/>
      <w:color w:val="auto"/>
      <w:lang w:val="en-US" w:eastAsia="en-US"/>
    </w:rPr>
  </w:style>
  <w:style w:type="character" w:customStyle="1" w:styleId="A13">
    <w:name w:val="A13"/>
    <w:uiPriority w:val="99"/>
    <w:rsid w:val="001C2A8D"/>
    <w:rPr>
      <w:rFonts w:cs="Hoefler Text"/>
      <w:b/>
      <w:bCs/>
      <w:color w:val="000000"/>
      <w:sz w:val="21"/>
      <w:szCs w:val="21"/>
    </w:rPr>
  </w:style>
  <w:style w:type="paragraph" w:customStyle="1" w:styleId="Pa25">
    <w:name w:val="Pa25"/>
    <w:basedOn w:val="Default"/>
    <w:next w:val="Default"/>
    <w:uiPriority w:val="99"/>
    <w:rsid w:val="001C2A8D"/>
    <w:pPr>
      <w:spacing w:line="241" w:lineRule="atLeast"/>
    </w:pPr>
    <w:rPr>
      <w:rFonts w:ascii="Hoefler Text" w:hAnsi="Hoefler Text"/>
      <w:color w:val="auto"/>
      <w:lang w:val="en-US" w:eastAsia="en-US"/>
    </w:rPr>
  </w:style>
  <w:style w:type="paragraph" w:customStyle="1" w:styleId="Pa12">
    <w:name w:val="Pa12"/>
    <w:basedOn w:val="Default"/>
    <w:next w:val="Default"/>
    <w:uiPriority w:val="99"/>
    <w:rsid w:val="001C2A8D"/>
    <w:pPr>
      <w:spacing w:line="181" w:lineRule="atLeast"/>
    </w:pPr>
    <w:rPr>
      <w:rFonts w:ascii="TradeGothic LT Bold" w:hAnsi="TradeGothic LT Bold"/>
      <w:color w:val="auto"/>
      <w:lang w:val="en-US" w:eastAsia="en-US"/>
    </w:rPr>
  </w:style>
  <w:style w:type="character" w:customStyle="1" w:styleId="A5">
    <w:name w:val="A5"/>
    <w:uiPriority w:val="99"/>
    <w:rsid w:val="001C2A8D"/>
    <w:rPr>
      <w:rFonts w:cs="TradeGothic LT Bold"/>
      <w:b/>
      <w:bCs/>
      <w:color w:val="000000"/>
      <w:sz w:val="36"/>
      <w:szCs w:val="36"/>
    </w:rPr>
  </w:style>
  <w:style w:type="paragraph" w:customStyle="1" w:styleId="Pa14">
    <w:name w:val="Pa14"/>
    <w:basedOn w:val="Default"/>
    <w:next w:val="Default"/>
    <w:uiPriority w:val="99"/>
    <w:rsid w:val="001C2A8D"/>
    <w:pPr>
      <w:spacing w:line="200" w:lineRule="atLeast"/>
    </w:pPr>
    <w:rPr>
      <w:rFonts w:ascii="Arial" w:hAnsi="Arial" w:cs="Arial"/>
      <w:color w:val="auto"/>
      <w:lang w:val="en-US" w:eastAsia="en-US"/>
    </w:rPr>
  </w:style>
  <w:style w:type="paragraph" w:customStyle="1" w:styleId="Pa16">
    <w:name w:val="Pa16"/>
    <w:basedOn w:val="Default"/>
    <w:next w:val="Default"/>
    <w:uiPriority w:val="99"/>
    <w:rsid w:val="001C2A8D"/>
    <w:pPr>
      <w:spacing w:line="200" w:lineRule="atLeast"/>
    </w:pPr>
    <w:rPr>
      <w:rFonts w:ascii="Arial" w:hAnsi="Arial" w:cs="Arial"/>
      <w:color w:val="auto"/>
      <w:lang w:val="en-US" w:eastAsia="en-US"/>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7880-E3F7-480E-A2FB-9BB93E6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9909</Words>
  <Characters>56483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66260</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2025-11-21T03:30:00Z</dcterms:created>
  <dcterms:modified xsi:type="dcterms:W3CDTF">2025-11-21T03:30:00Z</dcterms:modified>
</cp:coreProperties>
</file>