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5D" w:rsidRPr="00AA4FF5" w:rsidRDefault="0017025D" w:rsidP="0017025D">
      <w:pPr>
        <w:pStyle w:val="BodyText"/>
        <w:autoSpaceDE w:val="0"/>
        <w:autoSpaceDN w:val="0"/>
        <w:adjustRightInd w:val="0"/>
        <w:jc w:val="center"/>
        <w:rPr>
          <w:b/>
          <w:color w:val="000000"/>
        </w:rPr>
      </w:pPr>
      <w:r w:rsidRPr="00AA4FF5">
        <w:rPr>
          <w:b/>
          <w:color w:val="000000"/>
        </w:rPr>
        <w:t>BAB II</w:t>
      </w:r>
    </w:p>
    <w:p w:rsidR="0017025D" w:rsidRPr="00AA4FF5" w:rsidRDefault="0017025D" w:rsidP="0017025D">
      <w:pPr>
        <w:pStyle w:val="BodyText"/>
        <w:autoSpaceDE w:val="0"/>
        <w:autoSpaceDN w:val="0"/>
        <w:adjustRightInd w:val="0"/>
        <w:jc w:val="center"/>
        <w:rPr>
          <w:b/>
          <w:color w:val="000000"/>
        </w:rPr>
      </w:pPr>
      <w:r w:rsidRPr="00AA4FF5">
        <w:rPr>
          <w:b/>
          <w:color w:val="000000"/>
        </w:rPr>
        <w:t>TINJAUAN PUSTAKA</w:t>
      </w:r>
    </w:p>
    <w:p w:rsidR="0017025D" w:rsidRPr="00AA4FF5" w:rsidRDefault="0017025D" w:rsidP="0017025D">
      <w:pPr>
        <w:numPr>
          <w:ilvl w:val="5"/>
          <w:numId w:val="19"/>
        </w:numPr>
        <w:spacing w:line="444" w:lineRule="auto"/>
        <w:ind w:left="360"/>
        <w:rPr>
          <w:b/>
        </w:rPr>
      </w:pPr>
      <w:bookmarkStart w:id="0" w:name="_Hlk161121264"/>
      <w:bookmarkStart w:id="1" w:name="_Hlk161120917"/>
      <w:r w:rsidRPr="00AA4FF5">
        <w:rPr>
          <w:b/>
        </w:rPr>
        <w:t>Pejabat Pembuat Komitmen</w:t>
      </w:r>
      <w:bookmarkEnd w:id="0"/>
      <w:r w:rsidRPr="00AA4FF5">
        <w:rPr>
          <w:b/>
        </w:rPr>
        <w:t>.</w:t>
      </w:r>
    </w:p>
    <w:p w:rsidR="0017025D" w:rsidRPr="00AA4FF5" w:rsidRDefault="0017025D" w:rsidP="0017025D">
      <w:pPr>
        <w:spacing w:line="480" w:lineRule="auto"/>
        <w:ind w:firstLine="720"/>
        <w:jc w:val="both"/>
      </w:pPr>
      <w:r w:rsidRPr="00AA4FF5">
        <w:t>Pejabat Pembuat Komitmen atau yang biasa disingkat PPK dalam dunia pengadaan barang dan jasa adalah pejabat yang diangkat oleh Pengguna Anggaran/Kuasa Pengguna Anggaran sebagai pemilik pekerjaan, yang bertanggung jawab atas pelaksanaan pengadaan barang dan Jasa (Pasal 1 angka 7 Perpres No.4 Tahun 2015). Kegiatan pengadaan barang dan jasa yang berlandaskan pada kontrak/perjanjian, merupakan kegiatan yang membutuhkan banyak pemahaman dan atau kemampuan mulai dari perencanaan pengadaan sampai selesainya pekerjaan yang terdiri dari tahapan perencanaan pengadaan, pelaksanaan pengadaan/pekerjaan dan pengendalian, penandatangan kontrak/perjanjian, dan melaporkan dan menyerahkan hasil pekerjaan. Sehingga PPK bertanggung jawab secara administrasi, teknis dan finansial terhadap pengadaan barang dan jasa.</w:t>
      </w:r>
    </w:p>
    <w:p w:rsidR="0017025D" w:rsidRPr="00AA4FF5" w:rsidRDefault="0017025D" w:rsidP="0017025D">
      <w:pPr>
        <w:spacing w:line="480" w:lineRule="auto"/>
        <w:ind w:firstLine="720"/>
        <w:jc w:val="both"/>
      </w:pPr>
      <w:r w:rsidRPr="00AA4FF5">
        <w:t xml:space="preserve">PPK mewakili SKPD-nya dalam membuat perikatan atau perjanjian dengan pihak lain, tanpa Pejabat Pembuat Komitmen (PPK) berarti instansi tersebut tidak bisa melakukan perjanjian dengan pihak lain. Berhasil dan tidaknya proses suatu pengadaan barang dan jasa pada satu instansi tergantung pada Pejabat Pembuat Komitmen. Ini berarti bahwa tugas pokok Pejabat Pembuat Komitmen berkaitan erat dengan penggunaan anggaran negara atau pengelolaan keuangan, karena itu dalam pelaksanaannya menuntut suatu keahlian dan ketelitian serta tanggung jawab yang berbeda dengan tugas pokok seorang pegawai administrasi </w:t>
      </w:r>
      <w:r w:rsidRPr="00AA4FF5">
        <w:lastRenderedPageBreak/>
        <w:t>lainnya. Kesalahan dalam pelaksanaan tugas PPK akan berakibat timbulnya kerugian negara yang berujung pada tuntutan ganti rugi atau tuntutan lainnya.</w:t>
      </w:r>
    </w:p>
    <w:p w:rsidR="0017025D" w:rsidRPr="00AA4FF5" w:rsidRDefault="0017025D" w:rsidP="0017025D">
      <w:pPr>
        <w:spacing w:line="480" w:lineRule="auto"/>
        <w:ind w:firstLine="720"/>
        <w:jc w:val="both"/>
      </w:pPr>
      <w:r w:rsidRPr="00AA4FF5">
        <w:rPr>
          <w:lang w:val="en-GB" w:eastAsia="en-GB"/>
        </w:rPr>
        <w:t>Peraturan Presiden  Nomor 12 Tahun 2021 Tentang Perubahan Atas Peraturan Presiden Nomor 16 Tahun 2018 Tentang Pengadaan Barang/Jasa Pemerintah</w:t>
      </w:r>
      <w:r w:rsidRPr="00AA4FF5">
        <w:t xml:space="preserve"> disebutkan bahwa untuk peningkatan kualitas pelayanan publik yang menekankan prinsip </w:t>
      </w:r>
      <w:r w:rsidRPr="00AA4FF5">
        <w:rPr>
          <w:i/>
          <w:iCs/>
        </w:rPr>
        <w:t>good governance and clean government</w:t>
      </w:r>
      <w:r w:rsidRPr="00AA4FF5">
        <w:t>, perlu didukung dengan pengelolaan keuangan yang efektif, efisien, transparan, dan akuntabel. Untuk meningkatkan efisien dan efektifitas penggunaan keuangan negara yang dibelanjakan melalui proses pengadaan/jasa pemerintah, diperlukan upaya untuk menciptakan keterbukaan, transparansi, akuntabel serta prinsip persaingan yang sehat dalam proses pengadaan barang/jasa pemerintah yang dibiayai oleh APBN/APBD, sehingga diperoleh barang/jasa yang terjangkau dan berkualitas serta dapat dipertanggung jawabkan baik dari segi fisik, keuangan maupun manfaatnya bagi kelancaran tugas pemerintah dalam pelayanan masyarakat.</w:t>
      </w:r>
    </w:p>
    <w:p w:rsidR="0017025D" w:rsidRPr="00AA4FF5" w:rsidRDefault="0017025D" w:rsidP="0017025D">
      <w:pPr>
        <w:spacing w:line="444" w:lineRule="auto"/>
        <w:ind w:firstLine="720"/>
        <w:jc w:val="both"/>
      </w:pPr>
      <w:r w:rsidRPr="00AA4FF5">
        <w:t>PPK mempunyai tugas pokok dan wewenang, antara lain :</w:t>
      </w:r>
    </w:p>
    <w:p w:rsidR="0017025D" w:rsidRPr="00AA4FF5" w:rsidRDefault="0017025D" w:rsidP="0017025D">
      <w:pPr>
        <w:numPr>
          <w:ilvl w:val="0"/>
          <w:numId w:val="20"/>
        </w:numPr>
        <w:tabs>
          <w:tab w:val="clear" w:pos="2880"/>
        </w:tabs>
        <w:ind w:left="1080"/>
        <w:jc w:val="both"/>
      </w:pPr>
      <w:r w:rsidRPr="00AA4FF5">
        <w:t>Menetapkan rencana pelaksanaan pengadaan barang/jasa</w:t>
      </w:r>
    </w:p>
    <w:p w:rsidR="0017025D" w:rsidRPr="00AA4FF5" w:rsidRDefault="0017025D" w:rsidP="0017025D">
      <w:pPr>
        <w:numPr>
          <w:ilvl w:val="0"/>
          <w:numId w:val="20"/>
        </w:numPr>
        <w:tabs>
          <w:tab w:val="clear" w:pos="2880"/>
        </w:tabs>
        <w:ind w:left="1080"/>
        <w:jc w:val="both"/>
      </w:pPr>
      <w:r w:rsidRPr="00AA4FF5">
        <w:t>Menerbitkan Surat Penunjukan Penyedia Barang/Jasa</w:t>
      </w:r>
    </w:p>
    <w:p w:rsidR="0017025D" w:rsidRPr="00AA4FF5" w:rsidRDefault="0017025D" w:rsidP="0017025D">
      <w:pPr>
        <w:numPr>
          <w:ilvl w:val="0"/>
          <w:numId w:val="20"/>
        </w:numPr>
        <w:tabs>
          <w:tab w:val="clear" w:pos="2880"/>
        </w:tabs>
        <w:ind w:left="1080"/>
        <w:jc w:val="both"/>
      </w:pPr>
      <w:r w:rsidRPr="00AA4FF5">
        <w:t>Menandatangani Kontrak</w:t>
      </w:r>
    </w:p>
    <w:p w:rsidR="0017025D" w:rsidRPr="00AA4FF5" w:rsidRDefault="0017025D" w:rsidP="0017025D">
      <w:pPr>
        <w:numPr>
          <w:ilvl w:val="0"/>
          <w:numId w:val="20"/>
        </w:numPr>
        <w:tabs>
          <w:tab w:val="clear" w:pos="2880"/>
        </w:tabs>
        <w:ind w:left="1080"/>
        <w:jc w:val="both"/>
      </w:pPr>
      <w:r w:rsidRPr="00AA4FF5">
        <w:t>Melaksanakan kontrak dengan Penyedia Barang/Jasa</w:t>
      </w:r>
    </w:p>
    <w:p w:rsidR="0017025D" w:rsidRPr="00AA4FF5" w:rsidRDefault="0017025D" w:rsidP="0017025D">
      <w:pPr>
        <w:numPr>
          <w:ilvl w:val="0"/>
          <w:numId w:val="20"/>
        </w:numPr>
        <w:tabs>
          <w:tab w:val="clear" w:pos="2880"/>
        </w:tabs>
        <w:ind w:left="1080"/>
        <w:jc w:val="both"/>
      </w:pPr>
      <w:r w:rsidRPr="00AA4FF5">
        <w:t>Mengendalikan pelaksanaan kontrak</w:t>
      </w:r>
    </w:p>
    <w:p w:rsidR="0017025D" w:rsidRPr="00AA4FF5" w:rsidRDefault="0017025D" w:rsidP="0017025D">
      <w:pPr>
        <w:numPr>
          <w:ilvl w:val="0"/>
          <w:numId w:val="20"/>
        </w:numPr>
        <w:tabs>
          <w:tab w:val="clear" w:pos="2880"/>
        </w:tabs>
        <w:ind w:left="1080"/>
        <w:jc w:val="both"/>
      </w:pPr>
      <w:r w:rsidRPr="00AA4FF5">
        <w:t>Melaporkan pelaksanaan/penyelesaian Pengadaan barang/Jasa kepada Pengguna Anggaran (PA)/Kuasa Pengguna Anggaran (KPA)</w:t>
      </w:r>
    </w:p>
    <w:p w:rsidR="0017025D" w:rsidRPr="00AA4FF5" w:rsidRDefault="0017025D" w:rsidP="0017025D">
      <w:pPr>
        <w:numPr>
          <w:ilvl w:val="0"/>
          <w:numId w:val="20"/>
        </w:numPr>
        <w:tabs>
          <w:tab w:val="clear" w:pos="2880"/>
        </w:tabs>
        <w:ind w:left="1080"/>
        <w:jc w:val="both"/>
      </w:pPr>
      <w:r w:rsidRPr="00AA4FF5">
        <w:t>Menyerahkan hasil pekerjaan Pengadaan Barang/Jasa kepada PA/KPA dengan berita Acara Penyerahan</w:t>
      </w:r>
    </w:p>
    <w:p w:rsidR="0017025D" w:rsidRPr="00AA4FF5" w:rsidRDefault="0017025D" w:rsidP="0017025D">
      <w:pPr>
        <w:numPr>
          <w:ilvl w:val="0"/>
          <w:numId w:val="20"/>
        </w:numPr>
        <w:tabs>
          <w:tab w:val="clear" w:pos="2880"/>
        </w:tabs>
        <w:ind w:left="1080"/>
        <w:jc w:val="both"/>
      </w:pPr>
      <w:r w:rsidRPr="00AA4FF5">
        <w:t xml:space="preserve">Melaporkan kemajuan pekerjaan termasuk penyerapan anggaran dan hambatan pelaksanaan pekerjaan kepada PA/KPA setiap triwulan </w:t>
      </w:r>
    </w:p>
    <w:p w:rsidR="0017025D" w:rsidRPr="00AA4FF5" w:rsidRDefault="0017025D" w:rsidP="0017025D">
      <w:pPr>
        <w:numPr>
          <w:ilvl w:val="0"/>
          <w:numId w:val="20"/>
        </w:numPr>
        <w:tabs>
          <w:tab w:val="clear" w:pos="2880"/>
        </w:tabs>
        <w:ind w:left="1080"/>
        <w:jc w:val="both"/>
      </w:pPr>
      <w:r w:rsidRPr="00AA4FF5">
        <w:t>Menyimpan dan menjaga keutuhan dokumen pelaksanaan Pengadaan barang/ Jasa.</w:t>
      </w:r>
      <w:r w:rsidRPr="00AA4FF5">
        <w:rPr>
          <w:rStyle w:val="FootnoteReference"/>
        </w:rPr>
        <w:footnoteReference w:id="2"/>
      </w:r>
    </w:p>
    <w:p w:rsidR="0017025D" w:rsidRPr="00AA4FF5" w:rsidRDefault="0017025D" w:rsidP="0017025D">
      <w:pPr>
        <w:ind w:left="993"/>
        <w:jc w:val="both"/>
      </w:pPr>
    </w:p>
    <w:p w:rsidR="0017025D" w:rsidRPr="00AA4FF5" w:rsidRDefault="0017025D" w:rsidP="0017025D">
      <w:pPr>
        <w:spacing w:line="480" w:lineRule="auto"/>
        <w:ind w:firstLine="633"/>
        <w:jc w:val="both"/>
      </w:pPr>
      <w:r w:rsidRPr="00AA4FF5">
        <w:lastRenderedPageBreak/>
        <w:t>Tugas-tugas lain dari PPK selain tersebut di atas antara lain mengusulkan kepada PA/KPA:</w:t>
      </w:r>
    </w:p>
    <w:p w:rsidR="0017025D" w:rsidRPr="00AA4FF5" w:rsidRDefault="0017025D" w:rsidP="0017025D">
      <w:pPr>
        <w:numPr>
          <w:ilvl w:val="0"/>
          <w:numId w:val="21"/>
        </w:numPr>
        <w:tabs>
          <w:tab w:val="clear" w:pos="2880"/>
          <w:tab w:val="left" w:pos="426"/>
        </w:tabs>
        <w:spacing w:line="480" w:lineRule="auto"/>
        <w:ind w:left="414" w:hanging="414"/>
        <w:jc w:val="both"/>
      </w:pPr>
      <w:r w:rsidRPr="00AA4FF5">
        <w:t>Perubahan paket pekerjaan, dan/atau</w:t>
      </w:r>
    </w:p>
    <w:p w:rsidR="0017025D" w:rsidRPr="00AA4FF5" w:rsidRDefault="0017025D" w:rsidP="0017025D">
      <w:pPr>
        <w:numPr>
          <w:ilvl w:val="0"/>
          <w:numId w:val="21"/>
        </w:numPr>
        <w:tabs>
          <w:tab w:val="clear" w:pos="2880"/>
          <w:tab w:val="left" w:pos="426"/>
        </w:tabs>
        <w:spacing w:line="480" w:lineRule="auto"/>
        <w:ind w:left="414" w:hanging="414"/>
        <w:jc w:val="both"/>
      </w:pPr>
      <w:r w:rsidRPr="00AA4FF5">
        <w:t>Perubahan jadwal kegiatan pengadaan</w:t>
      </w:r>
    </w:p>
    <w:p w:rsidR="0017025D" w:rsidRPr="00AA4FF5" w:rsidRDefault="0017025D" w:rsidP="0017025D">
      <w:pPr>
        <w:numPr>
          <w:ilvl w:val="0"/>
          <w:numId w:val="21"/>
        </w:numPr>
        <w:tabs>
          <w:tab w:val="clear" w:pos="2880"/>
          <w:tab w:val="left" w:pos="426"/>
        </w:tabs>
        <w:spacing w:line="480" w:lineRule="auto"/>
        <w:ind w:left="414" w:hanging="414"/>
        <w:jc w:val="both"/>
      </w:pPr>
      <w:r w:rsidRPr="00AA4FF5">
        <w:t>Menetapkan tim pendukung</w:t>
      </w:r>
    </w:p>
    <w:p w:rsidR="0017025D" w:rsidRPr="00AA4FF5" w:rsidRDefault="0017025D" w:rsidP="0017025D">
      <w:pPr>
        <w:numPr>
          <w:ilvl w:val="0"/>
          <w:numId w:val="21"/>
        </w:numPr>
        <w:tabs>
          <w:tab w:val="clear" w:pos="2880"/>
          <w:tab w:val="left" w:pos="426"/>
        </w:tabs>
        <w:spacing w:line="480" w:lineRule="auto"/>
        <w:ind w:left="414" w:hanging="414"/>
        <w:jc w:val="both"/>
      </w:pPr>
      <w:r w:rsidRPr="00AA4FF5">
        <w:t>Menetapkan tim atau tenaga ahli pemberi penjelasan teknis (</w:t>
      </w:r>
      <w:r w:rsidRPr="00AA4FF5">
        <w:rPr>
          <w:i/>
        </w:rPr>
        <w:t xml:space="preserve">aanwijzer) </w:t>
      </w:r>
      <w:r w:rsidRPr="00AA4FF5">
        <w:t>untuk membantu pelaksanaan tugas Unit Layanan Pengadaan</w:t>
      </w:r>
    </w:p>
    <w:p w:rsidR="0017025D" w:rsidRPr="00AA4FF5" w:rsidRDefault="0017025D" w:rsidP="0017025D">
      <w:pPr>
        <w:numPr>
          <w:ilvl w:val="0"/>
          <w:numId w:val="21"/>
        </w:numPr>
        <w:tabs>
          <w:tab w:val="clear" w:pos="2880"/>
          <w:tab w:val="left" w:pos="426"/>
        </w:tabs>
        <w:spacing w:line="480" w:lineRule="auto"/>
        <w:ind w:left="414" w:hanging="414"/>
        <w:jc w:val="both"/>
      </w:pPr>
      <w:r w:rsidRPr="00AA4FF5">
        <w:t>Menetapkan besaran uang muka yang akan dibayarkan kepada penyedia barang/jasa.</w:t>
      </w:r>
      <w:r w:rsidRPr="00AA4FF5">
        <w:rPr>
          <w:rStyle w:val="FootnoteReference"/>
        </w:rPr>
        <w:footnoteReference w:id="3"/>
      </w:r>
    </w:p>
    <w:p w:rsidR="0017025D" w:rsidRPr="00AA4FF5" w:rsidRDefault="0017025D" w:rsidP="0017025D">
      <w:pPr>
        <w:spacing w:line="480" w:lineRule="auto"/>
        <w:ind w:firstLine="709"/>
        <w:jc w:val="both"/>
      </w:pPr>
      <w:r w:rsidRPr="00AA4FF5">
        <w:t xml:space="preserve">Berdasarkan Pasal 13 </w:t>
      </w:r>
      <w:r w:rsidRPr="00AA4FF5">
        <w:rPr>
          <w:lang w:val="en-GB" w:eastAsia="en-GB"/>
        </w:rPr>
        <w:t>Peraturan Presiden  Nomor 12 Tahun 2021 Tentang Perubahan Atas Peraturan Presiden Nomor 16 Tahun 2018 Tentang Pengadaan Barang/Jasa Pemerintah</w:t>
      </w:r>
      <w:r w:rsidRPr="00AA4FF5">
        <w:t>, PPK dilarang mengadakan ikatan perjanjian atau menandatangani kontrak dengan penyedia barang/jasa apabila belum tersedia anggaran atau tidak cukup tersedia anggaran yang dapat mengakibatkn dilampauinya batas anggaran yang tersedia untuk kegiatan yang dibiayai dari APBN/APBD.</w:t>
      </w:r>
    </w:p>
    <w:p w:rsidR="0017025D" w:rsidRPr="00AA4FF5" w:rsidRDefault="0017025D" w:rsidP="0017025D">
      <w:pPr>
        <w:ind w:left="360"/>
        <w:jc w:val="both"/>
        <w:rPr>
          <w:b/>
        </w:rPr>
      </w:pPr>
    </w:p>
    <w:p w:rsidR="0017025D" w:rsidRPr="00AA4FF5" w:rsidRDefault="0017025D" w:rsidP="0017025D">
      <w:pPr>
        <w:numPr>
          <w:ilvl w:val="5"/>
          <w:numId w:val="19"/>
        </w:numPr>
        <w:spacing w:line="480" w:lineRule="auto"/>
        <w:ind w:left="360"/>
        <w:jc w:val="both"/>
        <w:rPr>
          <w:b/>
        </w:rPr>
      </w:pPr>
      <w:r w:rsidRPr="00AA4FF5">
        <w:rPr>
          <w:b/>
        </w:rPr>
        <w:t>Perjanjian Pengadaan Barang dan Jasa</w:t>
      </w:r>
      <w:bookmarkEnd w:id="1"/>
    </w:p>
    <w:p w:rsidR="0017025D" w:rsidRPr="00AA4FF5" w:rsidRDefault="0017025D" w:rsidP="0017025D">
      <w:pPr>
        <w:pStyle w:val="PlainText"/>
        <w:spacing w:line="480"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Munir Fuady menyebutkan bahwa perjanjian adalah suatu perbuatan dimana satu orang atau lebih mengikatkan dirinya terhadap satu orang lain atau lebih.</w:t>
      </w:r>
      <w:r w:rsidRPr="00AA4FF5">
        <w:rPr>
          <w:rStyle w:val="FootnoteReference"/>
          <w:rFonts w:ascii="Times New Roman" w:eastAsia="MS Mincho" w:hAnsi="Times New Roman" w:cs="Times New Roman"/>
          <w:sz w:val="24"/>
          <w:szCs w:val="24"/>
        </w:rPr>
        <w:footnoteReference w:id="4"/>
      </w:r>
      <w:r w:rsidRPr="00AA4FF5">
        <w:rPr>
          <w:rFonts w:ascii="Times New Roman" w:eastAsia="MS Mincho" w:hAnsi="Times New Roman" w:cs="Times New Roman"/>
          <w:sz w:val="24"/>
          <w:szCs w:val="24"/>
        </w:rPr>
        <w:t xml:space="preserve">Menurut   Salim HS   menyebutkan bahwa  perjanjian adalah  keseluruhan dari kaidah hukum yang mengatur hubungan hukum antara dua pihak atau lebih </w:t>
      </w:r>
      <w:r w:rsidRPr="00AA4FF5">
        <w:rPr>
          <w:rFonts w:ascii="Times New Roman" w:eastAsia="MS Mincho" w:hAnsi="Times New Roman" w:cs="Times New Roman"/>
          <w:sz w:val="24"/>
          <w:szCs w:val="24"/>
        </w:rPr>
        <w:lastRenderedPageBreak/>
        <w:t>berdasarkan kata sepakat untuk menimbulkan akibat hukum.</w:t>
      </w:r>
      <w:r w:rsidRPr="00AA4FF5">
        <w:rPr>
          <w:rStyle w:val="FootnoteReference"/>
          <w:rFonts w:ascii="Times New Roman" w:eastAsia="MS Mincho" w:hAnsi="Times New Roman" w:cs="Times New Roman"/>
          <w:sz w:val="24"/>
          <w:szCs w:val="24"/>
        </w:rPr>
        <w:footnoteReference w:id="5"/>
      </w:r>
      <w:r w:rsidRPr="00AA4FF5">
        <w:rPr>
          <w:rFonts w:ascii="Times New Roman" w:eastAsia="MS Mincho" w:hAnsi="Times New Roman" w:cs="Times New Roman"/>
          <w:sz w:val="24"/>
          <w:szCs w:val="24"/>
        </w:rPr>
        <w:t>J. Satrio menyebutkan  bahwa suatu perbuatan dengan mana satu orang atau lebih mengikatnya dirinya terhadap satu orang lain atau lebih.</w:t>
      </w:r>
      <w:r w:rsidRPr="00AA4FF5">
        <w:rPr>
          <w:rStyle w:val="FootnoteReference"/>
          <w:rFonts w:ascii="Times New Roman" w:eastAsia="MS Mincho" w:hAnsi="Times New Roman" w:cs="Times New Roman"/>
          <w:sz w:val="24"/>
          <w:szCs w:val="24"/>
        </w:rPr>
        <w:footnoteReference w:id="6"/>
      </w:r>
    </w:p>
    <w:p w:rsidR="0017025D" w:rsidRPr="00AA4FF5" w:rsidRDefault="0017025D" w:rsidP="0017025D">
      <w:pPr>
        <w:pStyle w:val="PlainText"/>
        <w:spacing w:line="480"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Kitab Undang-Undang  Hukum  Perdata terjemahan R. Subekti dan R. Tjitrosudibio tidak dipakai istilah perjanjian melainkan  yang   dipakai   adalah perikatan. Perjanjian dan persetujuan adalah berbeda. Persetujuan adalah  suatu kata  sepakat  antara  dua pihak atau lebih mengenai harta benda kekayaan yang bertujuan mengikat kedua belah pihak,  sedangkan perjanjian  adalah suatu perhubungan  hukum  mengenai harta  benda  kekayaan antara dua pihak,  dalam  mana satu  pihak  berjanji atau  dianggap  berjanji  untuk melakukan  sesuatu  hal  sedangkan  pihak  yang  lain berhak menuntut pelaksanaan janji itu.</w:t>
      </w:r>
      <w:r w:rsidRPr="00AA4FF5">
        <w:rPr>
          <w:rStyle w:val="FootnoteReference"/>
          <w:rFonts w:ascii="Times New Roman" w:eastAsia="MS Mincho" w:hAnsi="Times New Roman" w:cs="Times New Roman"/>
          <w:sz w:val="24"/>
          <w:szCs w:val="24"/>
        </w:rPr>
        <w:footnoteReference w:id="7"/>
      </w:r>
    </w:p>
    <w:p w:rsidR="0017025D" w:rsidRPr="00AA4FF5" w:rsidRDefault="0017025D" w:rsidP="0017025D">
      <w:pPr>
        <w:pStyle w:val="PlainText"/>
        <w:spacing w:line="504" w:lineRule="auto"/>
        <w:ind w:firstLine="749"/>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Perikatan adalah hubungan yang terjadi diantara dua orang atau lebih, yang terletak di dalam lapangan hartakekayaan, dimana pihak yang satu berhak atas prestasi dan pihak lainnya wajib dimana pihak yang satu berhak atas suatu prestasi dan pihak lainnya wajib memenuhi prestasi itu.</w:t>
      </w:r>
      <w:r w:rsidRPr="00AA4FF5">
        <w:rPr>
          <w:rStyle w:val="FootnoteReference"/>
          <w:rFonts w:ascii="Times New Roman" w:eastAsia="MS Mincho" w:hAnsi="Times New Roman" w:cs="Times New Roman"/>
          <w:sz w:val="24"/>
          <w:szCs w:val="24"/>
        </w:rPr>
        <w:footnoteReference w:id="8"/>
      </w:r>
      <w:r w:rsidRPr="00AA4FF5">
        <w:rPr>
          <w:rFonts w:ascii="Times New Roman" w:eastAsia="MS Mincho" w:hAnsi="Times New Roman" w:cs="Times New Roman"/>
          <w:sz w:val="24"/>
          <w:szCs w:val="24"/>
          <w:lang w:val="id-ID"/>
        </w:rPr>
        <w:t xml:space="preserve"> Kehendak para pihak yang diwujudkan dalam kesepakatan adalah merupakan dasar mengikatnya suatu perjanjian.U</w:t>
      </w:r>
      <w:r w:rsidRPr="00AA4FF5">
        <w:rPr>
          <w:rFonts w:ascii="Times New Roman" w:eastAsia="MS Mincho" w:hAnsi="Times New Roman" w:cs="Times New Roman"/>
          <w:sz w:val="24"/>
          <w:szCs w:val="24"/>
        </w:rPr>
        <w:t>nsur-unsur dari perikatan ada 4 (empat) macam yaitu:</w:t>
      </w:r>
    </w:p>
    <w:p w:rsidR="0017025D" w:rsidRPr="00AA4FF5" w:rsidRDefault="0017025D" w:rsidP="0017025D">
      <w:pPr>
        <w:pStyle w:val="PlainText"/>
        <w:numPr>
          <w:ilvl w:val="0"/>
          <w:numId w:val="16"/>
        </w:numPr>
        <w:tabs>
          <w:tab w:val="clear" w:pos="720"/>
          <w:tab w:val="num" w:pos="360"/>
        </w:tabs>
        <w:spacing w:line="504" w:lineRule="auto"/>
        <w:ind w:left="360"/>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Hubungan hukum.</w:t>
      </w:r>
    </w:p>
    <w:p w:rsidR="0017025D" w:rsidRPr="00AA4FF5" w:rsidRDefault="0017025D" w:rsidP="0017025D">
      <w:pPr>
        <w:pStyle w:val="PlainText"/>
        <w:numPr>
          <w:ilvl w:val="0"/>
          <w:numId w:val="16"/>
        </w:numPr>
        <w:tabs>
          <w:tab w:val="clear" w:pos="720"/>
        </w:tabs>
        <w:spacing w:line="504" w:lineRule="auto"/>
        <w:ind w:left="360"/>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Kekayaan.</w:t>
      </w:r>
    </w:p>
    <w:p w:rsidR="0017025D" w:rsidRPr="00AA4FF5" w:rsidRDefault="0017025D" w:rsidP="0017025D">
      <w:pPr>
        <w:pStyle w:val="PlainText"/>
        <w:numPr>
          <w:ilvl w:val="0"/>
          <w:numId w:val="16"/>
        </w:numPr>
        <w:tabs>
          <w:tab w:val="clear" w:pos="720"/>
        </w:tabs>
        <w:spacing w:line="504" w:lineRule="auto"/>
        <w:ind w:left="360"/>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Pihak-pihak.</w:t>
      </w:r>
    </w:p>
    <w:p w:rsidR="0017025D" w:rsidRPr="00AA4FF5" w:rsidRDefault="0017025D" w:rsidP="0017025D">
      <w:pPr>
        <w:pStyle w:val="PlainText"/>
        <w:numPr>
          <w:ilvl w:val="0"/>
          <w:numId w:val="16"/>
        </w:numPr>
        <w:tabs>
          <w:tab w:val="clear" w:pos="720"/>
        </w:tabs>
        <w:spacing w:line="504" w:lineRule="auto"/>
        <w:ind w:left="360"/>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lastRenderedPageBreak/>
        <w:t>Prestasi.</w:t>
      </w:r>
      <w:r w:rsidRPr="00AA4FF5">
        <w:rPr>
          <w:rStyle w:val="FootnoteReference"/>
          <w:rFonts w:ascii="Times New Roman" w:eastAsia="MS Mincho" w:hAnsi="Times New Roman" w:cs="Times New Roman"/>
          <w:sz w:val="24"/>
          <w:szCs w:val="24"/>
          <w:lang w:val="id-ID"/>
        </w:rPr>
        <w:footnoteReference w:id="9"/>
      </w:r>
    </w:p>
    <w:p w:rsidR="0017025D" w:rsidRPr="00AA4FF5" w:rsidRDefault="0017025D" w:rsidP="0017025D">
      <w:pPr>
        <w:pStyle w:val="PlainText"/>
        <w:spacing w:line="504" w:lineRule="auto"/>
        <w:ind w:firstLine="749"/>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Perjanjian dapat menerbitkan perikatan diantara kedua orang atau kedua pihak yang membuatnya. Hubungan antara perikatan  dengan perjanjian adalah bahwa perjanjian dapat menimbulkan perikatan dikalangan para pihak yang mengadakan perjanjian atau diantara para pihak yang  bersepakat di dalam perjanjian. Perjanjian  merupakan salah satu sumber perikatan di samping sumber-sumber  perikatan  lainnya. Perjanjian  disebut  sebagai persepakatan  atau  persetujuan, sebab para  pihak  yang membuatnya  tentunya  menyetujui atau  menyepakati  isi dari  perjanjian yang dibuat untuk melaksanakan  sesuatu prestasi tertentu.</w:t>
      </w:r>
      <w:r w:rsidRPr="00AA4FF5">
        <w:rPr>
          <w:rStyle w:val="FootnoteReference"/>
          <w:rFonts w:ascii="Times New Roman" w:eastAsia="MS Mincho" w:hAnsi="Times New Roman" w:cs="Times New Roman"/>
          <w:sz w:val="24"/>
          <w:szCs w:val="24"/>
        </w:rPr>
        <w:footnoteReference w:id="10"/>
      </w:r>
    </w:p>
    <w:p w:rsidR="0017025D" w:rsidRPr="00AA4FF5" w:rsidRDefault="0017025D" w:rsidP="0017025D">
      <w:pPr>
        <w:pStyle w:val="PlainText"/>
        <w:spacing w:line="480" w:lineRule="auto"/>
        <w:ind w:firstLine="749"/>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Berdasarkan  hal tersebut di atas, maka  perikatan adalah   suatu   pengertian   yang   abstrak   sedangkan perjanjian  adalah merupakan hal yang nyata  atau  suatu peristiwa kongkrit. Sebab perikatan tidak dapat terlihat secara nyata melainkan hanya dapat dibayangkan sedangkan perjanjian pada  umumnya terlihat jika dalam  bentuk tertulis  dan  jika hanya lisan  saja,  maka  perjanjian dapat isinya  atau  perkataan-perkataan  yang mengandung janji tersebut.</w:t>
      </w:r>
    </w:p>
    <w:p w:rsidR="0017025D" w:rsidRPr="00AA4FF5" w:rsidRDefault="0017025D" w:rsidP="0017025D">
      <w:pPr>
        <w:pStyle w:val="PlainText"/>
        <w:spacing w:line="480" w:lineRule="auto"/>
        <w:ind w:firstLine="749"/>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Perikatan  yang  timbul  karena  suatu  perjanjian adalah  memang  dikehendaki oleh kedua belah  pihak   di dalam  suatu  perjanjian.  Karena    dengan suatu  perjanjian  dapat  diketahui  bahwa  para   pihak menghendaki  timbulnya suatu perikatan di antara  mereka dan  pada umumnya perikatan ini akan terputus atau  akan hapus jika prestasi yang diperjanjikan telah dipenuhi.</w:t>
      </w:r>
    </w:p>
    <w:p w:rsidR="0017025D" w:rsidRPr="00AA4FF5" w:rsidRDefault="0017025D" w:rsidP="0017025D">
      <w:pPr>
        <w:pStyle w:val="BodyTextIndent2"/>
        <w:spacing w:after="0" w:line="528" w:lineRule="auto"/>
        <w:ind w:left="0" w:firstLine="720"/>
        <w:jc w:val="both"/>
      </w:pPr>
      <w:r w:rsidRPr="00AA4FF5">
        <w:lastRenderedPageBreak/>
        <w:t>Perjanjian mengandung unsur-unsur:</w:t>
      </w:r>
    </w:p>
    <w:p w:rsidR="0017025D" w:rsidRPr="00AA4FF5" w:rsidRDefault="0017025D" w:rsidP="0017025D">
      <w:pPr>
        <w:pStyle w:val="BodyTextIndent2"/>
        <w:numPr>
          <w:ilvl w:val="1"/>
          <w:numId w:val="7"/>
        </w:numPr>
        <w:tabs>
          <w:tab w:val="clear" w:pos="1440"/>
          <w:tab w:val="num" w:pos="360"/>
        </w:tabs>
        <w:spacing w:after="0"/>
        <w:ind w:left="360"/>
        <w:jc w:val="both"/>
      </w:pPr>
      <w:r w:rsidRPr="00AA4FF5">
        <w:t>Ada pihak-pihak minimal dua pihak</w:t>
      </w:r>
    </w:p>
    <w:p w:rsidR="0017025D" w:rsidRPr="00AA4FF5" w:rsidRDefault="0017025D" w:rsidP="0017025D">
      <w:pPr>
        <w:pStyle w:val="BodyTextIndent2"/>
        <w:spacing w:after="0"/>
        <w:jc w:val="both"/>
      </w:pPr>
      <w:r w:rsidRPr="00AA4FF5">
        <w:t>Dikatakan pihak bukan orang karena mungkin sekali dalam suatu perikatan terlibat lebih dari dua orang, tetapi pihaknya tetap dua.</w:t>
      </w:r>
    </w:p>
    <w:p w:rsidR="0017025D" w:rsidRPr="00AA4FF5" w:rsidRDefault="0017025D" w:rsidP="0017025D">
      <w:pPr>
        <w:pStyle w:val="BodyTextIndent2"/>
        <w:numPr>
          <w:ilvl w:val="1"/>
          <w:numId w:val="7"/>
        </w:numPr>
        <w:tabs>
          <w:tab w:val="clear" w:pos="1440"/>
          <w:tab w:val="num" w:pos="360"/>
        </w:tabs>
        <w:spacing w:after="0"/>
        <w:ind w:left="360"/>
        <w:jc w:val="both"/>
      </w:pPr>
      <w:r w:rsidRPr="00AA4FF5">
        <w:t>Ada persetujuan antara para pihak, mengenai:</w:t>
      </w:r>
    </w:p>
    <w:p w:rsidR="0017025D" w:rsidRPr="00AA4FF5" w:rsidRDefault="0017025D" w:rsidP="0017025D">
      <w:pPr>
        <w:pStyle w:val="BodyTextIndent2"/>
        <w:numPr>
          <w:ilvl w:val="0"/>
          <w:numId w:val="10"/>
        </w:numPr>
        <w:spacing w:after="0"/>
        <w:jc w:val="both"/>
      </w:pPr>
      <w:r w:rsidRPr="00AA4FF5">
        <w:t>Tujuan.</w:t>
      </w:r>
    </w:p>
    <w:p w:rsidR="0017025D" w:rsidRPr="00AA4FF5" w:rsidRDefault="0017025D" w:rsidP="0017025D">
      <w:pPr>
        <w:pStyle w:val="BodyTextIndent2"/>
        <w:numPr>
          <w:ilvl w:val="0"/>
          <w:numId w:val="10"/>
        </w:numPr>
        <w:tabs>
          <w:tab w:val="clear" w:pos="720"/>
          <w:tab w:val="num" w:pos="-638"/>
        </w:tabs>
        <w:spacing w:after="0"/>
        <w:ind w:left="731"/>
        <w:jc w:val="both"/>
      </w:pPr>
      <w:r w:rsidRPr="00AA4FF5">
        <w:t>Prestasi.</w:t>
      </w:r>
    </w:p>
    <w:p w:rsidR="0017025D" w:rsidRPr="00AA4FF5" w:rsidRDefault="0017025D" w:rsidP="0017025D">
      <w:pPr>
        <w:pStyle w:val="BodyTextIndent2"/>
        <w:numPr>
          <w:ilvl w:val="0"/>
          <w:numId w:val="10"/>
        </w:numPr>
        <w:tabs>
          <w:tab w:val="clear" w:pos="720"/>
          <w:tab w:val="num" w:pos="-638"/>
        </w:tabs>
        <w:spacing w:after="0"/>
        <w:ind w:left="731"/>
        <w:jc w:val="both"/>
      </w:pPr>
      <w:r w:rsidRPr="00AA4FF5">
        <w:t>Bentuk tertentu lisan/tulisan.</w:t>
      </w:r>
    </w:p>
    <w:p w:rsidR="0017025D" w:rsidRPr="00AA4FF5" w:rsidRDefault="0017025D" w:rsidP="0017025D">
      <w:pPr>
        <w:pStyle w:val="BodyTextIndent2"/>
        <w:numPr>
          <w:ilvl w:val="0"/>
          <w:numId w:val="10"/>
        </w:numPr>
        <w:tabs>
          <w:tab w:val="clear" w:pos="720"/>
          <w:tab w:val="num" w:pos="-638"/>
        </w:tabs>
        <w:spacing w:after="0"/>
        <w:ind w:left="731"/>
        <w:jc w:val="both"/>
      </w:pPr>
      <w:r w:rsidRPr="00AA4FF5">
        <w:t>Syarat tertentu yang merupakan isi perjanjian.</w:t>
      </w:r>
      <w:r w:rsidRPr="00AA4FF5">
        <w:rPr>
          <w:rStyle w:val="FootnoteReference"/>
        </w:rPr>
        <w:footnoteReference w:id="11"/>
      </w:r>
    </w:p>
    <w:p w:rsidR="0017025D" w:rsidRPr="00AA4FF5" w:rsidRDefault="0017025D" w:rsidP="0017025D">
      <w:pPr>
        <w:pStyle w:val="BodyTextIndent2"/>
        <w:spacing w:after="0" w:line="504" w:lineRule="auto"/>
        <w:ind w:left="0" w:firstLine="720"/>
        <w:jc w:val="both"/>
      </w:pPr>
      <w:r w:rsidRPr="00AA4FF5">
        <w:t>Perjanjian itu sendiri terdapat 3 (unsur), yaitu  sebagai berikut:</w:t>
      </w:r>
    </w:p>
    <w:p w:rsidR="0017025D" w:rsidRPr="00AA4FF5" w:rsidRDefault="0017025D" w:rsidP="0017025D">
      <w:pPr>
        <w:pStyle w:val="BodyTextIndent2"/>
        <w:numPr>
          <w:ilvl w:val="0"/>
          <w:numId w:val="15"/>
        </w:numPr>
        <w:tabs>
          <w:tab w:val="clear" w:pos="660"/>
          <w:tab w:val="left" w:pos="993"/>
        </w:tabs>
        <w:spacing w:after="0" w:line="240" w:lineRule="auto"/>
        <w:ind w:left="993"/>
        <w:jc w:val="both"/>
      </w:pPr>
      <w:r w:rsidRPr="00AA4FF5">
        <w:t xml:space="preserve">Unsur </w:t>
      </w:r>
      <w:r w:rsidRPr="00AA4FF5">
        <w:rPr>
          <w:i/>
        </w:rPr>
        <w:t>essensialia</w:t>
      </w:r>
      <w:r w:rsidRPr="00AA4FF5">
        <w:t xml:space="preserve"> adalah unsur perjanjian yang selalu harus ada di dalam suatu perjanjian, unsur mutlak, dimana tanpa adanya unsur tersebut, perjanjian tidak mungkin ada. Dengan demikian unsur ini penting untuk terciptanya perjanjian, mutlak harus ada agar perjanjian itu sah sehingga merupakan syarat sahnya perjanjian.</w:t>
      </w:r>
    </w:p>
    <w:p w:rsidR="0017025D" w:rsidRPr="00AA4FF5" w:rsidRDefault="0017025D" w:rsidP="0017025D">
      <w:pPr>
        <w:pStyle w:val="BodyTextIndent2"/>
        <w:numPr>
          <w:ilvl w:val="0"/>
          <w:numId w:val="15"/>
        </w:numPr>
        <w:tabs>
          <w:tab w:val="clear" w:pos="660"/>
          <w:tab w:val="num" w:pos="-1542"/>
          <w:tab w:val="left" w:pos="993"/>
        </w:tabs>
        <w:spacing w:after="0" w:line="240" w:lineRule="auto"/>
        <w:ind w:left="993"/>
        <w:jc w:val="both"/>
      </w:pPr>
      <w:r w:rsidRPr="00AA4FF5">
        <w:t xml:space="preserve">Unsur </w:t>
      </w:r>
      <w:r w:rsidRPr="00AA4FF5">
        <w:rPr>
          <w:i/>
        </w:rPr>
        <w:t>naturalia</w:t>
      </w:r>
      <w:r w:rsidRPr="00AA4FF5">
        <w:t xml:space="preserve"> adalah unsur lazim melekat pada perjanjian, yaitu unsur yang tanpa diperjanjikan secara khusus dalam perjanjian secara diam-diam dengan sendirinya dianggap ada dalam perjanjian karena sudah merupakan bawaan atau melekat pada perjanjian. Dengan demikian, unsur ini oleh undang-undang diatur tetapi  oleh para pihak dapat disingkirkan. Jadi sifat unsur ini adalah </w:t>
      </w:r>
      <w:r w:rsidRPr="00AA4FF5">
        <w:rPr>
          <w:i/>
        </w:rPr>
        <w:t>aanvullendrecht</w:t>
      </w:r>
      <w:r w:rsidRPr="00AA4FF5">
        <w:t xml:space="preserve"> (hukum mengatur).</w:t>
      </w:r>
    </w:p>
    <w:p w:rsidR="0017025D" w:rsidRPr="00AA4FF5" w:rsidRDefault="0017025D" w:rsidP="0017025D">
      <w:pPr>
        <w:pStyle w:val="BodyTextIndent2"/>
        <w:numPr>
          <w:ilvl w:val="0"/>
          <w:numId w:val="15"/>
        </w:numPr>
        <w:tabs>
          <w:tab w:val="clear" w:pos="660"/>
          <w:tab w:val="num" w:pos="-1542"/>
          <w:tab w:val="left" w:pos="993"/>
        </w:tabs>
        <w:spacing w:after="0" w:line="240" w:lineRule="auto"/>
        <w:ind w:left="993"/>
        <w:jc w:val="both"/>
      </w:pPr>
      <w:r w:rsidRPr="00AA4FF5">
        <w:t xml:space="preserve">Unsur </w:t>
      </w:r>
      <w:r w:rsidRPr="00AA4FF5">
        <w:rPr>
          <w:i/>
        </w:rPr>
        <w:t xml:space="preserve">accidentalia </w:t>
      </w:r>
      <w:r w:rsidRPr="00AA4FF5">
        <w:t>adalah unsur yang harus dimuat atau disebut secara tegas dalam perjanjian. Unsur ini ditambahkan oleh para  pihak dalam perjanjian artinya undang–undang tidak mengaturnya. Dengan demikian unsur ini harus secara tegas diperjanjikan para pihak.</w:t>
      </w:r>
      <w:r w:rsidRPr="00AA4FF5">
        <w:rPr>
          <w:rStyle w:val="FootnoteReference"/>
        </w:rPr>
        <w:footnoteReference w:id="12"/>
      </w:r>
    </w:p>
    <w:p w:rsidR="0017025D" w:rsidRPr="00AA4FF5" w:rsidRDefault="0017025D" w:rsidP="0017025D">
      <w:pPr>
        <w:pStyle w:val="BodyTextIndent2"/>
        <w:tabs>
          <w:tab w:val="left" w:pos="993"/>
        </w:tabs>
        <w:spacing w:after="0" w:line="240" w:lineRule="auto"/>
        <w:ind w:left="993"/>
        <w:jc w:val="both"/>
      </w:pPr>
    </w:p>
    <w:p w:rsidR="0017025D" w:rsidRPr="00AA4FF5" w:rsidRDefault="0017025D" w:rsidP="0017025D">
      <w:pPr>
        <w:pStyle w:val="PlainText"/>
        <w:spacing w:line="480"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 xml:space="preserve">Tiap-tiap  perikatan  yang  timbul   karena perjanjian,  dikenal ada dua macam subjek yaitu  debitur dan  kreditur.  Debitur adalah  pihak  yang  mendapatkan beban   kewajiban  untuk  melakukan  atau  untuk   tidak melakukan  </w:t>
      </w:r>
      <w:r w:rsidRPr="00AA4FF5">
        <w:rPr>
          <w:rFonts w:ascii="Times New Roman" w:eastAsia="MS Mincho" w:hAnsi="Times New Roman" w:cs="Times New Roman"/>
          <w:sz w:val="24"/>
          <w:szCs w:val="24"/>
        </w:rPr>
        <w:lastRenderedPageBreak/>
        <w:t>sesuatu hal. Sedangkan kreditur adalah  pihak yang mendapatkan hak untuk menerima pelaksanaan dari apa yang diperjanjikan yaitu prestasi.</w:t>
      </w:r>
    </w:p>
    <w:p w:rsidR="0017025D" w:rsidRPr="00AA4FF5" w:rsidRDefault="0017025D" w:rsidP="0017025D">
      <w:pPr>
        <w:pStyle w:val="PlainText"/>
        <w:spacing w:line="480"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 xml:space="preserve">Para  pihak di sini dapat  terdiri  dari orang  perseorangan  ataupun  orang dalam arti badan hukum. Dalam hal subjek perjanjian  itu adalah  sebuah badan hukum, maka yang berhak secara  sah melakukan  perbuatan hukum adalah pimpinan atau  direksi dari  badan  hukum  itu atau  yang  dikuasakan  olehnya. </w:t>
      </w:r>
    </w:p>
    <w:p w:rsidR="0017025D" w:rsidRPr="00AA4FF5" w:rsidRDefault="0017025D" w:rsidP="0017025D">
      <w:pPr>
        <w:pStyle w:val="PlainText"/>
        <w:spacing w:line="456"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KUHPerdata  tidak menggunakan kata perjanjian melainkan  persetujuan dalam  Pasal 1338 KUHPerdata disebutkan  bahwa   semua persetujuan  yang  dibuat  secara  sah  berlaku  sebagai Undang-Undang  bagi mereka  yang  membuatnya. Bertitik tolak dari Pasal 1338 KUHPerdata,  maka asas kebebasan yang disebut di atas  bukan  berarti  bahwa   tidak   ada batasannya sama sekali, melainkan  kebebasan  seseorang dalam  membuat  suatu perjanjian tersebut hanya sejauh perjanjian yang dibuatnya itu tidak bertentangan dengan kesusilaan, ketertiban umum dan Undang-Undang sebagaimana disebut dalam Pasal 1337 KUHPerdata.</w:t>
      </w:r>
    </w:p>
    <w:p w:rsidR="0017025D" w:rsidRPr="00AA4FF5" w:rsidRDefault="0017025D" w:rsidP="0017025D">
      <w:pPr>
        <w:pStyle w:val="PlainText"/>
        <w:spacing w:line="456"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Perhubungan antara dua  pihak  atau  dua orang sebagaimana  tersebut di atas adalah merupakan suatu peristiwa yang melakukan suatu hubungan hukum dalam arti bahwa  hak yang dimiliki oleh kreditur tersebut  dijamin dan  dilindungi  oleh  hukum  atau oleh  undang-undang. Apabila tuntutan dari kreditur tidak segera dipenuhi oleh debitur secara sukarela sebagaimana  diperjanjikan, maka  pihak  kreditur  dapat  menuntut  haknya   melalui pengadilan.</w:t>
      </w:r>
    </w:p>
    <w:p w:rsidR="0017025D" w:rsidRPr="00AA4FF5" w:rsidRDefault="0017025D" w:rsidP="0017025D">
      <w:pPr>
        <w:pStyle w:val="PlainText"/>
        <w:spacing w:line="480"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 xml:space="preserve">Berdasarkan Pasal 1233 KUHPerdata dapat diketahui bahwa perikatan dibagi menjadi  dua  golongan besar yaitu: </w:t>
      </w:r>
    </w:p>
    <w:p w:rsidR="0017025D" w:rsidRPr="00AA4FF5" w:rsidRDefault="0017025D" w:rsidP="0017025D">
      <w:pPr>
        <w:pStyle w:val="PlainText"/>
        <w:numPr>
          <w:ilvl w:val="0"/>
          <w:numId w:val="11"/>
        </w:numPr>
        <w:tabs>
          <w:tab w:val="clear" w:pos="825"/>
          <w:tab w:val="num" w:pos="465"/>
        </w:tabs>
        <w:spacing w:line="480" w:lineRule="auto"/>
        <w:ind w:left="465"/>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Perikatan-perikatan  yang besumber  pada  persetujuan (perjanjian).</w:t>
      </w:r>
    </w:p>
    <w:p w:rsidR="0017025D" w:rsidRPr="00AA4FF5" w:rsidRDefault="0017025D" w:rsidP="0017025D">
      <w:pPr>
        <w:pStyle w:val="PlainText"/>
        <w:numPr>
          <w:ilvl w:val="0"/>
          <w:numId w:val="11"/>
        </w:numPr>
        <w:tabs>
          <w:tab w:val="clear" w:pos="825"/>
          <w:tab w:val="num" w:pos="465"/>
        </w:tabs>
        <w:spacing w:line="480" w:lineRule="auto"/>
        <w:ind w:left="465"/>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lastRenderedPageBreak/>
        <w:t>Perikatan-perikatan   yang  bersumber  pada   Undang-Undang.</w:t>
      </w:r>
    </w:p>
    <w:p w:rsidR="0017025D" w:rsidRPr="00AA4FF5" w:rsidRDefault="0017025D" w:rsidP="0017025D">
      <w:pPr>
        <w:pStyle w:val="PlainText"/>
        <w:spacing w:line="480"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Pasal 1352 KUHPerdata terhadap perikatan-perikatan yang bersumber pada Undang-Undang dibagi lagi menjadi dua golongan yaitu:</w:t>
      </w:r>
    </w:p>
    <w:p w:rsidR="0017025D" w:rsidRPr="00AA4FF5" w:rsidRDefault="0017025D" w:rsidP="0017025D">
      <w:pPr>
        <w:pStyle w:val="PlainText"/>
        <w:numPr>
          <w:ilvl w:val="0"/>
          <w:numId w:val="12"/>
        </w:numPr>
        <w:tabs>
          <w:tab w:val="clear" w:pos="825"/>
          <w:tab w:val="num" w:pos="465"/>
        </w:tabs>
        <w:spacing w:line="480" w:lineRule="auto"/>
        <w:ind w:left="465"/>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Perikatan-perikatan   yang  bersumber  pada   undang-undang,  timbul  dari undang-undang  saja  atau  dari undang-undang sebagai akibat perbuatan orang.</w:t>
      </w:r>
    </w:p>
    <w:p w:rsidR="0017025D" w:rsidRPr="00AA4FF5" w:rsidRDefault="0017025D" w:rsidP="0017025D">
      <w:pPr>
        <w:pStyle w:val="PlainText"/>
        <w:numPr>
          <w:ilvl w:val="0"/>
          <w:numId w:val="12"/>
        </w:numPr>
        <w:tabs>
          <w:tab w:val="clear" w:pos="825"/>
          <w:tab w:val="num" w:pos="465"/>
        </w:tabs>
        <w:spacing w:line="480" w:lineRule="auto"/>
        <w:ind w:left="465"/>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 xml:space="preserve">Perikatan-perikatan yang bersumber pada undang-undang berdasarkan perbuatan seseorang manusia. </w:t>
      </w:r>
    </w:p>
    <w:p w:rsidR="0017025D" w:rsidRPr="00AA4FF5" w:rsidRDefault="0017025D" w:rsidP="0017025D">
      <w:pPr>
        <w:pStyle w:val="PlainText"/>
        <w:spacing w:line="480"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 xml:space="preserve">Pasal 1353 KUHPerdata menentukan bahwa perikatan yang timbul karena Undang-undang sebagai akibat perbuatan orang ini diperinci lagi menjadi perikatan yang timbul dari perbuatan menurut hukum </w:t>
      </w:r>
      <w:r w:rsidRPr="00AA4FF5">
        <w:rPr>
          <w:rFonts w:ascii="Times New Roman" w:eastAsia="MS Mincho" w:hAnsi="Times New Roman" w:cs="Times New Roman"/>
          <w:i/>
          <w:sz w:val="24"/>
          <w:szCs w:val="24"/>
        </w:rPr>
        <w:t>(legal, rechtmatige daad)</w:t>
      </w:r>
      <w:r w:rsidRPr="00AA4FF5">
        <w:rPr>
          <w:rFonts w:ascii="Times New Roman" w:eastAsia="MS Mincho" w:hAnsi="Times New Roman" w:cs="Times New Roman"/>
          <w:sz w:val="24"/>
          <w:szCs w:val="24"/>
        </w:rPr>
        <w:t xml:space="preserve"> dan perikatan yang timbul dari perbuatan melawan hukum </w:t>
      </w:r>
      <w:r w:rsidRPr="00AA4FF5">
        <w:rPr>
          <w:rFonts w:ascii="Times New Roman" w:eastAsia="MS Mincho" w:hAnsi="Times New Roman" w:cs="Times New Roman"/>
          <w:i/>
          <w:sz w:val="24"/>
          <w:szCs w:val="24"/>
        </w:rPr>
        <w:t>(illegal, onrechtmatige daad)</w:t>
      </w:r>
      <w:r w:rsidRPr="00AA4FF5">
        <w:rPr>
          <w:rFonts w:ascii="Times New Roman" w:eastAsia="MS Mincho" w:hAnsi="Times New Roman" w:cs="Times New Roman"/>
          <w:sz w:val="24"/>
          <w:szCs w:val="24"/>
        </w:rPr>
        <w:t>.</w:t>
      </w:r>
    </w:p>
    <w:p w:rsidR="0017025D" w:rsidRPr="00AA4FF5" w:rsidRDefault="0017025D" w:rsidP="0017025D">
      <w:pPr>
        <w:pStyle w:val="PlainText"/>
        <w:spacing w:line="480"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Umumnya tidak seorangpun  dapat  mengikatkan diri  atas  nama sendiri atau meminta  ditetapkan  suatu janji, selain untuk dirinya sendiri. “Perjanjian terdapat subjek hukum yaitu sesuatu yang menurut hukum berhak/berwenang untuk melakukan perbuatan hukum atau siapa yang mempunyai hak dan cakap untuk bertindak dalam hukum”.</w:t>
      </w:r>
      <w:r w:rsidRPr="00AA4FF5">
        <w:rPr>
          <w:rStyle w:val="FootnoteReference"/>
          <w:rFonts w:ascii="Times New Roman" w:eastAsia="MS Mincho" w:hAnsi="Times New Roman" w:cs="Times New Roman"/>
          <w:sz w:val="24"/>
          <w:szCs w:val="24"/>
        </w:rPr>
        <w:footnoteReference w:customMarkFollows="1" w:id="13"/>
        <w:t>10</w:t>
      </w:r>
    </w:p>
    <w:p w:rsidR="0017025D" w:rsidRPr="00AA4FF5" w:rsidRDefault="0017025D" w:rsidP="0017025D">
      <w:pPr>
        <w:pStyle w:val="PlainText"/>
        <w:spacing w:line="480"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Subjek perjanjian adalah:</w:t>
      </w:r>
    </w:p>
    <w:p w:rsidR="0017025D" w:rsidRPr="00AA4FF5" w:rsidRDefault="0017025D" w:rsidP="0017025D">
      <w:pPr>
        <w:pStyle w:val="PlainText"/>
        <w:numPr>
          <w:ilvl w:val="0"/>
          <w:numId w:val="13"/>
        </w:numPr>
        <w:tabs>
          <w:tab w:val="clear" w:pos="720"/>
          <w:tab w:val="num" w:pos="360"/>
        </w:tabs>
        <w:spacing w:line="480" w:lineRule="auto"/>
        <w:ind w:left="360"/>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Para pihak yang mengadakan perjanjian itu sendiri.</w:t>
      </w:r>
    </w:p>
    <w:p w:rsidR="0017025D" w:rsidRPr="00AA4FF5" w:rsidRDefault="0017025D" w:rsidP="0017025D">
      <w:pPr>
        <w:pStyle w:val="PlainText"/>
        <w:numPr>
          <w:ilvl w:val="0"/>
          <w:numId w:val="13"/>
        </w:numPr>
        <w:tabs>
          <w:tab w:val="clear" w:pos="720"/>
        </w:tabs>
        <w:spacing w:line="480" w:lineRule="auto"/>
        <w:ind w:left="360"/>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Para  ahli waris mereka dan mereka yang mendapat  hak dari padanya.</w:t>
      </w:r>
    </w:p>
    <w:p w:rsidR="0017025D" w:rsidRPr="00AA4FF5" w:rsidRDefault="0017025D" w:rsidP="0017025D">
      <w:pPr>
        <w:pStyle w:val="PlainText"/>
        <w:numPr>
          <w:ilvl w:val="0"/>
          <w:numId w:val="13"/>
        </w:numPr>
        <w:tabs>
          <w:tab w:val="clear" w:pos="720"/>
        </w:tabs>
        <w:spacing w:line="480" w:lineRule="auto"/>
        <w:ind w:left="360"/>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Pihak ketiga.</w:t>
      </w:r>
    </w:p>
    <w:p w:rsidR="0017025D" w:rsidRPr="00AA4FF5" w:rsidRDefault="0017025D" w:rsidP="0017025D">
      <w:pPr>
        <w:pStyle w:val="PlainText"/>
        <w:spacing w:line="480"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lastRenderedPageBreak/>
        <w:t xml:space="preserve">Perjanjian merupakan perbuatan hukum yang melahirkan hubungan hukum yang terletak di dalam lapangan hukum harta kekayaan  diantara dua orang atau lebih yang menyebabkan pihak  yang satu  berhak  atas  sesuatu  dan pihak lain mempunyai kewajiban untuk melakukan atau memberi  sesuatu.  </w:t>
      </w:r>
    </w:p>
    <w:p w:rsidR="0017025D" w:rsidRPr="00AA4FF5" w:rsidRDefault="0017025D" w:rsidP="0017025D">
      <w:pPr>
        <w:pStyle w:val="PlainText"/>
        <w:spacing w:line="480" w:lineRule="auto"/>
        <w:ind w:firstLine="748"/>
        <w:jc w:val="both"/>
        <w:rPr>
          <w:rFonts w:ascii="Times New Roman" w:eastAsia="MS Mincho" w:hAnsi="Times New Roman" w:cs="Times New Roman"/>
          <w:sz w:val="24"/>
          <w:szCs w:val="24"/>
          <w:lang w:val="id-ID"/>
        </w:rPr>
      </w:pPr>
      <w:r w:rsidRPr="00AA4FF5">
        <w:rPr>
          <w:rFonts w:ascii="Times New Roman" w:eastAsia="MS Mincho" w:hAnsi="Times New Roman" w:cs="Times New Roman"/>
          <w:sz w:val="24"/>
          <w:szCs w:val="24"/>
        </w:rPr>
        <w:t xml:space="preserve">Subjek  perjanjian adalah  </w:t>
      </w:r>
      <w:r w:rsidRPr="00AA4FF5">
        <w:rPr>
          <w:rFonts w:ascii="Times New Roman" w:eastAsia="MS Mincho" w:hAnsi="Times New Roman" w:cs="Times New Roman"/>
          <w:sz w:val="24"/>
          <w:szCs w:val="24"/>
          <w:lang w:val="id-ID"/>
        </w:rPr>
        <w:t xml:space="preserve">pembawa hak yaitu sesuatu yang mempunyai hak dan kewajiban. Jadi boleh dikatakan bahwa tiap manusia baik warga negara maupun orang asing dengan tidak memandang agama atau kebudayaannya adalah subjek hukum. Manusis sebagai pembawa hak (subjek) mempunyai hak-hak dan kewajiban-kewajiban untuk melakukan tindakan hukum. Subjek hukum dapat mengadakan persetujuan, menikah, membuat wasit dan sebagainya. Di samping manusia pribadi sebagai pembawa hak terdapat badan-badan (kumpulan manusia) yang oleh hukum diberi status </w:t>
      </w:r>
      <w:r w:rsidRPr="00AA4FF5">
        <w:rPr>
          <w:rFonts w:ascii="Times New Roman" w:eastAsia="MS Mincho" w:hAnsi="Times New Roman" w:cs="Times New Roman"/>
          <w:i/>
          <w:sz w:val="24"/>
          <w:szCs w:val="24"/>
          <w:lang w:val="id-ID"/>
        </w:rPr>
        <w:t>persoon</w:t>
      </w:r>
      <w:r w:rsidRPr="00AA4FF5">
        <w:rPr>
          <w:rFonts w:ascii="Times New Roman" w:eastAsia="MS Mincho" w:hAnsi="Times New Roman" w:cs="Times New Roman"/>
          <w:sz w:val="24"/>
          <w:szCs w:val="24"/>
          <w:lang w:val="id-ID"/>
        </w:rPr>
        <w:t xml:space="preserve"> yang mempunyai hak dan kewjiban seperti manusia yang disebut badan hukum.</w:t>
      </w:r>
    </w:p>
    <w:p w:rsidR="0017025D" w:rsidRPr="00AA4FF5" w:rsidRDefault="0017025D" w:rsidP="0017025D">
      <w:pPr>
        <w:pStyle w:val="PlainText"/>
        <w:spacing w:line="456"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Objek dari perjanjian merupakan kebalikan  dari  pada  subjek  perjanjian  itu  sendiri. Objek hukum adalah segala sesuatu yang berguna bagi subjek hukum dan yang dapat menjadi objek sesuatu perhubungan hukum.</w:t>
      </w:r>
      <w:r w:rsidRPr="00AA4FF5">
        <w:rPr>
          <w:rStyle w:val="FootnoteReference"/>
          <w:rFonts w:ascii="Times New Roman" w:eastAsia="MS Mincho" w:hAnsi="Times New Roman" w:cs="Times New Roman"/>
          <w:sz w:val="24"/>
          <w:szCs w:val="24"/>
        </w:rPr>
        <w:footnoteReference w:customMarkFollows="1" w:id="14"/>
        <w:t>11</w:t>
      </w:r>
      <w:r w:rsidRPr="00AA4FF5">
        <w:rPr>
          <w:rFonts w:ascii="Times New Roman" w:eastAsia="MS Mincho" w:hAnsi="Times New Roman" w:cs="Times New Roman"/>
          <w:sz w:val="24"/>
          <w:szCs w:val="24"/>
        </w:rPr>
        <w:t xml:space="preserve"> Biasanya objek hukum itu disebut benda.</w:t>
      </w:r>
      <w:r w:rsidRPr="00AA4FF5">
        <w:rPr>
          <w:rStyle w:val="FootnoteReference"/>
          <w:rFonts w:ascii="Times New Roman" w:eastAsia="MS Mincho" w:hAnsi="Times New Roman" w:cs="Times New Roman"/>
          <w:sz w:val="24"/>
          <w:szCs w:val="24"/>
        </w:rPr>
        <w:footnoteReference w:customMarkFollows="1" w:id="15"/>
        <w:t>12</w:t>
      </w:r>
    </w:p>
    <w:p w:rsidR="0017025D" w:rsidRPr="00AA4FF5" w:rsidRDefault="0017025D" w:rsidP="0017025D">
      <w:pPr>
        <w:pStyle w:val="PlainText"/>
        <w:spacing w:line="480"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Subjek perjanjian  itu  adalah seorang  manusia atau badan hukum yang  bertindak  aktif atau antara debitur yang berkewajiban memenuhi  prestasi dengan  kreditur yang mempunyai hak atas  prestasi  yang telah diperjanjikan.</w:t>
      </w:r>
    </w:p>
    <w:p w:rsidR="0017025D" w:rsidRPr="00AA4FF5" w:rsidRDefault="0017025D" w:rsidP="0017025D">
      <w:pPr>
        <w:pStyle w:val="PlainText"/>
        <w:spacing w:line="504"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Objek   dari  perjanjian  adalah   prestasi. Prestasi  yang dimaksud adalah sesuai dengan Pasal  1234 KUHPerdata yaitu:</w:t>
      </w:r>
    </w:p>
    <w:p w:rsidR="0017025D" w:rsidRPr="00AA4FF5" w:rsidRDefault="0017025D" w:rsidP="0017025D">
      <w:pPr>
        <w:pStyle w:val="PlainText"/>
        <w:numPr>
          <w:ilvl w:val="0"/>
          <w:numId w:val="14"/>
        </w:numPr>
        <w:tabs>
          <w:tab w:val="clear" w:pos="720"/>
          <w:tab w:val="num" w:pos="360"/>
          <w:tab w:val="left" w:pos="426"/>
        </w:tabs>
        <w:spacing w:line="504" w:lineRule="auto"/>
        <w:ind w:left="360"/>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lastRenderedPageBreak/>
        <w:t>Memberi sesuatu</w:t>
      </w:r>
    </w:p>
    <w:p w:rsidR="0017025D" w:rsidRPr="00AA4FF5" w:rsidRDefault="0017025D" w:rsidP="0017025D">
      <w:pPr>
        <w:pStyle w:val="PlainText"/>
        <w:numPr>
          <w:ilvl w:val="0"/>
          <w:numId w:val="14"/>
        </w:numPr>
        <w:tabs>
          <w:tab w:val="clear" w:pos="720"/>
          <w:tab w:val="left" w:pos="426"/>
        </w:tabs>
        <w:spacing w:line="504" w:lineRule="auto"/>
        <w:ind w:left="426" w:hanging="426"/>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Berbuat sesuatu</w:t>
      </w:r>
    </w:p>
    <w:p w:rsidR="0017025D" w:rsidRPr="00AA4FF5" w:rsidRDefault="0017025D" w:rsidP="0017025D">
      <w:pPr>
        <w:pStyle w:val="PlainText"/>
        <w:numPr>
          <w:ilvl w:val="0"/>
          <w:numId w:val="14"/>
        </w:numPr>
        <w:tabs>
          <w:tab w:val="clear" w:pos="720"/>
          <w:tab w:val="left" w:pos="426"/>
        </w:tabs>
        <w:spacing w:line="504" w:lineRule="auto"/>
        <w:ind w:left="426" w:hanging="426"/>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Tidak berbuat sesuatu.</w:t>
      </w:r>
    </w:p>
    <w:p w:rsidR="0017025D" w:rsidRPr="00AA4FF5" w:rsidRDefault="0017025D" w:rsidP="0017025D">
      <w:pPr>
        <w:pStyle w:val="PlainText"/>
        <w:spacing w:line="480" w:lineRule="auto"/>
        <w:ind w:firstLine="720"/>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Maksud  dari memberi sesuatu itu adalah  merupakan kewajiban  untuk memberikan tanah, misalnya  dalam  hal jual  beli. Tetapi dalam hal untuk memberi  sesuatu  ini bukanlah  diharuskan hanya benda berbentuk  tanah   saja melainkan  juga jenis dan jumlah benda tertentu yang  di dalamnya termasuk hal memberi dan menikmati atas sesuatu tanah.</w:t>
      </w:r>
    </w:p>
    <w:p w:rsidR="0017025D" w:rsidRPr="00AA4FF5" w:rsidRDefault="0017025D" w:rsidP="0017025D">
      <w:pPr>
        <w:pStyle w:val="PlainText"/>
        <w:spacing w:line="480" w:lineRule="auto"/>
        <w:ind w:firstLine="720"/>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Berbuat  sesuatu merupakan suatu  perjanjian  yang setiap  prestasinya  untuk melakukan sesuatu. Misalnya melukis.  Sedangkan  maksud dari tidak  berbuat  sesuatu adalah jika seorang debitur berjanji untuk tidak melakukan perbuatan tertentu. Misal perjanjian  untuk tidak  mendirikan  tembok yang  menghalangi  pemandangan rumah  tangga,  jika  debitur  tidak  bersedia  memenuhi kewajibannya,  kreditur atas izin Hakim  dapat  menyuruh orang  lain  untuk  meruntuhkan  tembok  tersebut   atas ongkos-ongkosnya dari debitur itu sendiri.</w:t>
      </w:r>
    </w:p>
    <w:p w:rsidR="0017025D" w:rsidRPr="00AA4FF5" w:rsidRDefault="0017025D" w:rsidP="0017025D">
      <w:pPr>
        <w:pStyle w:val="PlainText"/>
        <w:spacing w:line="480" w:lineRule="auto"/>
        <w:ind w:firstLine="720"/>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 xml:space="preserve">Hukum perjanjian dari  KUHPerdata  menganut asas konsensual, artinya bahwa  hukum perjanjian  dari  KUHPerdata itu menganut  suatu  asas bahwa untuk melahirkan perjanjian  cukup  dengan  kata sepakat  saja dan perjanjian itu sudah  dilahirkan  pada saat  atau detik tercapainya konsensus. Pada  detik  itu perjanjian sudah jadi atau mengikat. Artinya jika  salah satu   pihak   tidak   dapat melakukan kewajibannya sebagaimana disebutkan dalam perjanjian itu, maka  </w:t>
      </w:r>
      <w:r w:rsidRPr="00AA4FF5">
        <w:rPr>
          <w:rFonts w:ascii="Times New Roman" w:eastAsia="MS Mincho" w:hAnsi="Times New Roman" w:cs="Times New Roman"/>
          <w:sz w:val="24"/>
          <w:szCs w:val="24"/>
        </w:rPr>
        <w:lastRenderedPageBreak/>
        <w:t>pihak lainnya dapat mengadakan penuntutan ke Pengadilan Negeri dengan alasan hak cidera janji (wanprestasi).</w:t>
      </w:r>
    </w:p>
    <w:p w:rsidR="0017025D" w:rsidRPr="00AA4FF5" w:rsidRDefault="0017025D" w:rsidP="0017025D">
      <w:pPr>
        <w:pStyle w:val="PlainText"/>
        <w:spacing w:line="480" w:lineRule="auto"/>
        <w:ind w:firstLine="720"/>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 xml:space="preserve">Membicarakan tentang saat lahirnya perjanjian, maka  tidak terlepas dari asas konsensualisme. Konsensual (konsensualisme) artinya kesepakatan, persesuaian kehendak. Dengan kesepakatan dimaksudkan bahwa diantara pihak-pihak yang bersangkutan tercapai  suatu persesuaian kehendak. Artinya  apa  yang dikehendaki  oleh pihak yang satu juga dikehendaki  oleh pihak lainnya. Kedua kehendak itu bertemu dalam  sepakat tersebut. </w:t>
      </w:r>
    </w:p>
    <w:p w:rsidR="0017025D" w:rsidRPr="00AA4FF5" w:rsidRDefault="0017025D" w:rsidP="0017025D">
      <w:pPr>
        <w:pStyle w:val="PlainText"/>
        <w:spacing w:line="480" w:lineRule="auto"/>
        <w:ind w:firstLine="720"/>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 xml:space="preserve">Tercapainya sepakat ini dinyatakan oleh kedua belah   pihak  dengan  mengucapkan   perkataan-perkataan setuju  dan lain sebagainya ataupun dengan bersama-sama menaruh tanda tangan di bawah  pernyataan-pernyataan tertulis  sebagai tanda bukti bahwa mereka  kedua  belah pihak menyetujui segala apa yang tertera di atas perjanjian. </w:t>
      </w:r>
    </w:p>
    <w:p w:rsidR="0017025D" w:rsidRPr="00AA4FF5" w:rsidRDefault="0017025D" w:rsidP="0017025D">
      <w:pPr>
        <w:spacing w:line="480" w:lineRule="auto"/>
        <w:ind w:firstLine="720"/>
        <w:jc w:val="both"/>
      </w:pPr>
      <w:r w:rsidRPr="00AA4FF5">
        <w:t>Pasal 1313 KUH Perdata bahwa perjanjian adalah “suatu perbuatan dengan mana satu orang atau lebih mengikatkan dirinya terhadap satu orang lain atau lebih”.</w:t>
      </w:r>
      <w:r w:rsidRPr="00AA4FF5">
        <w:rPr>
          <w:rStyle w:val="FootnoteReference"/>
        </w:rPr>
        <w:footnoteReference w:id="16"/>
      </w:r>
      <w:r w:rsidRPr="00AA4FF5">
        <w:t xml:space="preserve"> Dari ketentuan pasal di atas, pembentuk Undang-undang tidak menggunakan istilah perjanjian tetapi memakai kata persetujuan. Yang menjadi masalah adalah apakah kedua kata tersebut yaitu perjanjian dan persetujuan memiliki arti yang sama.</w:t>
      </w:r>
    </w:p>
    <w:p w:rsidR="0017025D" w:rsidRPr="00AA4FF5" w:rsidRDefault="0017025D" w:rsidP="0017025D">
      <w:pPr>
        <w:spacing w:line="444" w:lineRule="auto"/>
        <w:ind w:firstLine="720"/>
        <w:jc w:val="both"/>
      </w:pPr>
      <w:r w:rsidRPr="00AA4FF5">
        <w:lastRenderedPageBreak/>
        <w:t>Menurut R. Subekti, “Suatu perjanjian juga dinamakan persetujuan, karena dua pihak itu setuju untuk melakukan sesuatu”.</w:t>
      </w:r>
      <w:r w:rsidRPr="00AA4FF5">
        <w:rPr>
          <w:rStyle w:val="FootnoteReference"/>
        </w:rPr>
        <w:footnoteReference w:id="17"/>
      </w:r>
      <w:r w:rsidRPr="00AA4FF5">
        <w:t xml:space="preserve"> Dapat dikatakan bahwa dua perkataan (perjanjian dan persetujuan) itu adalah sama artinya. </w:t>
      </w:r>
    </w:p>
    <w:p w:rsidR="0017025D" w:rsidRPr="00AA4FF5" w:rsidRDefault="0017025D" w:rsidP="0017025D">
      <w:pPr>
        <w:spacing w:line="444" w:lineRule="auto"/>
        <w:ind w:firstLine="720"/>
        <w:jc w:val="both"/>
      </w:pPr>
      <w:r w:rsidRPr="00AA4FF5">
        <w:t>Dari kedua pendapat ini dapat disimpulkan bahwa perjanjian sama pengertiannya dengan persetujuan. Oleh karena itu, persetujuan dalam Pasal 1313 KUH Perdata dapat dibaca dengan perjanjian.</w:t>
      </w:r>
    </w:p>
    <w:p w:rsidR="0017025D" w:rsidRPr="00AA4FF5" w:rsidRDefault="0017025D" w:rsidP="0017025D">
      <w:pPr>
        <w:spacing w:line="444" w:lineRule="auto"/>
        <w:ind w:firstLine="720"/>
        <w:jc w:val="both"/>
      </w:pPr>
      <w:r w:rsidRPr="00AA4FF5">
        <w:t xml:space="preserve">Menurut para sarjana, antara lain Abdul Kadir Muhammad bahwa rumusan perjanjian dalam KUH Perdata itu kurang memuaskan, karena mengandung beberapa kelemahannya yaitu. </w:t>
      </w:r>
    </w:p>
    <w:p w:rsidR="0017025D" w:rsidRPr="00AA4FF5" w:rsidRDefault="0017025D" w:rsidP="0017025D">
      <w:pPr>
        <w:pStyle w:val="BodyTextIndent2"/>
        <w:numPr>
          <w:ilvl w:val="3"/>
          <w:numId w:val="7"/>
        </w:numPr>
        <w:tabs>
          <w:tab w:val="clear" w:pos="2880"/>
          <w:tab w:val="num" w:pos="1080"/>
        </w:tabs>
        <w:spacing w:after="0" w:line="240" w:lineRule="auto"/>
        <w:ind w:left="1080"/>
        <w:jc w:val="both"/>
      </w:pPr>
      <w:r w:rsidRPr="00AA4FF5">
        <w:t>Hanya menyangkut sepihak saja</w:t>
      </w:r>
    </w:p>
    <w:p w:rsidR="0017025D" w:rsidRPr="00AA4FF5" w:rsidRDefault="0017025D" w:rsidP="0017025D">
      <w:pPr>
        <w:pStyle w:val="BodyTextIndent2"/>
        <w:spacing w:after="0" w:line="240" w:lineRule="auto"/>
        <w:ind w:left="1080"/>
        <w:jc w:val="both"/>
      </w:pPr>
      <w:r w:rsidRPr="00AA4FF5">
        <w:t>Hal ini diketahui dari perumusan “satu orang atau lebih mengikatkan dirinya terhadap satu orang atau lebih lainnya”. Kata kerja “mengikatkan” sifatnya hanya datang dari satu pihak saja, tidak dari kedua belah pihak. Seharusnya perumusan itu “saling mengikatkan diri”, jadi ada konsensus antara pihak-pihak.</w:t>
      </w:r>
    </w:p>
    <w:p w:rsidR="0017025D" w:rsidRPr="00AA4FF5" w:rsidRDefault="0017025D" w:rsidP="0017025D">
      <w:pPr>
        <w:pStyle w:val="BodyTextIndent2"/>
        <w:numPr>
          <w:ilvl w:val="3"/>
          <w:numId w:val="7"/>
        </w:numPr>
        <w:tabs>
          <w:tab w:val="clear" w:pos="2880"/>
          <w:tab w:val="num" w:pos="1080"/>
        </w:tabs>
        <w:spacing w:after="0" w:line="240" w:lineRule="auto"/>
        <w:ind w:left="1080"/>
        <w:jc w:val="both"/>
      </w:pPr>
      <w:r w:rsidRPr="00AA4FF5">
        <w:t>Kata perbuatan mencakup juga tanpa konsesu</w:t>
      </w:r>
    </w:p>
    <w:p w:rsidR="0017025D" w:rsidRPr="00AA4FF5" w:rsidRDefault="0017025D" w:rsidP="0017025D">
      <w:pPr>
        <w:pStyle w:val="BodyTextIndent2"/>
        <w:spacing w:after="0" w:line="240" w:lineRule="auto"/>
        <w:ind w:left="1080"/>
        <w:jc w:val="both"/>
      </w:pPr>
      <w:r w:rsidRPr="00AA4FF5">
        <w:t xml:space="preserve">Dalam pengertian “perbuatan” termasuk juga tindakan  melaksanakan tugas tanpa kuasa </w:t>
      </w:r>
      <w:r w:rsidRPr="00AA4FF5">
        <w:rPr>
          <w:i/>
          <w:iCs/>
        </w:rPr>
        <w:t>(zaakwaarneming)</w:t>
      </w:r>
      <w:r w:rsidRPr="00AA4FF5">
        <w:t>, tindakan melawan hukum (</w:t>
      </w:r>
      <w:r w:rsidRPr="00AA4FF5">
        <w:rPr>
          <w:i/>
          <w:iCs/>
        </w:rPr>
        <w:t xml:space="preserve">onrechtmatige daad) </w:t>
      </w:r>
      <w:r w:rsidRPr="00AA4FF5">
        <w:t>yang tidak mengandung konsesus. Seharusnya dipakai kata “persetujuan”.</w:t>
      </w:r>
    </w:p>
    <w:p w:rsidR="0017025D" w:rsidRPr="00AA4FF5" w:rsidRDefault="0017025D" w:rsidP="0017025D">
      <w:pPr>
        <w:pStyle w:val="BodyTextIndent2"/>
        <w:numPr>
          <w:ilvl w:val="3"/>
          <w:numId w:val="7"/>
        </w:numPr>
        <w:tabs>
          <w:tab w:val="clear" w:pos="2880"/>
          <w:tab w:val="num" w:pos="1080"/>
        </w:tabs>
        <w:spacing w:after="0" w:line="240" w:lineRule="auto"/>
        <w:ind w:left="1080"/>
        <w:jc w:val="both"/>
      </w:pPr>
      <w:r w:rsidRPr="00AA4FF5">
        <w:t>Pengertian perjanjian terlalu luas</w:t>
      </w:r>
    </w:p>
    <w:p w:rsidR="0017025D" w:rsidRPr="00AA4FF5" w:rsidRDefault="0017025D" w:rsidP="0017025D">
      <w:pPr>
        <w:pStyle w:val="BodyTextIndent2"/>
        <w:spacing w:after="0" w:line="240" w:lineRule="auto"/>
        <w:ind w:left="1080"/>
        <w:jc w:val="both"/>
      </w:pPr>
      <w:r w:rsidRPr="00AA4FF5">
        <w:t xml:space="preserve">Pengertian perjanjian dalam pasal tersebut di atas terlalu luas, karena mencakup juga pelangsungan perkawinan, janji kawin, yang diatur dalam lapangan hukum keluarga. Padahal yang dimaksud adalah hubungan antara debitur dan kreditur dalam lapangan harta kekayaan saja. Perjanjian yang dikehendaki oleh Buku Ketiga KUH Perdata sebenarnya hanyalah perjanjian yang bersifat kebendaan bukan perjanjian yang bersifat personal. </w:t>
      </w:r>
    </w:p>
    <w:p w:rsidR="0017025D" w:rsidRPr="00AA4FF5" w:rsidRDefault="0017025D" w:rsidP="0017025D">
      <w:pPr>
        <w:pStyle w:val="BodyTextIndent2"/>
        <w:numPr>
          <w:ilvl w:val="3"/>
          <w:numId w:val="7"/>
        </w:numPr>
        <w:tabs>
          <w:tab w:val="clear" w:pos="2880"/>
          <w:tab w:val="num" w:pos="1080"/>
        </w:tabs>
        <w:spacing w:after="0" w:line="240" w:lineRule="auto"/>
        <w:ind w:left="1080"/>
        <w:jc w:val="both"/>
      </w:pPr>
      <w:r w:rsidRPr="00AA4FF5">
        <w:t>Tanpa menyebut tujuan</w:t>
      </w:r>
    </w:p>
    <w:p w:rsidR="0017025D" w:rsidRPr="00AA4FF5" w:rsidRDefault="0017025D" w:rsidP="0017025D">
      <w:pPr>
        <w:pStyle w:val="BodyTextIndent2"/>
        <w:spacing w:after="0" w:line="240" w:lineRule="auto"/>
        <w:ind w:left="1080"/>
        <w:jc w:val="both"/>
      </w:pPr>
      <w:r w:rsidRPr="00AA4FF5">
        <w:t>Dalam perumusan pasal itu tidak di sebutkan tujuan mengadakan perjanjian, sehingga pihak-pihak mengikatkan diri tidak jelas untuk apa.</w:t>
      </w:r>
      <w:r w:rsidRPr="00AA4FF5">
        <w:rPr>
          <w:rStyle w:val="FootnoteReference"/>
        </w:rPr>
        <w:footnoteReference w:id="18"/>
      </w:r>
    </w:p>
    <w:p w:rsidR="0017025D" w:rsidRPr="00AA4FF5" w:rsidRDefault="0017025D" w:rsidP="0017025D">
      <w:pPr>
        <w:pStyle w:val="BodyTextIndent2"/>
        <w:spacing w:after="0" w:line="240" w:lineRule="auto"/>
        <w:ind w:left="1080"/>
        <w:jc w:val="both"/>
      </w:pPr>
    </w:p>
    <w:p w:rsidR="0017025D" w:rsidRPr="00AA4FF5" w:rsidRDefault="0017025D" w:rsidP="0017025D">
      <w:pPr>
        <w:pStyle w:val="BodyTextIndent2"/>
        <w:spacing w:after="0"/>
        <w:ind w:left="0" w:firstLine="731"/>
        <w:jc w:val="both"/>
      </w:pPr>
      <w:r w:rsidRPr="00AA4FF5">
        <w:t xml:space="preserve">Sudikno Mertokusumo mengatakan bahwa perjanjian adalah “hubungan antara dua pihak atau lebih berdasarkan kata sepakat untuk menimbulkan </w:t>
      </w:r>
      <w:r w:rsidRPr="00AA4FF5">
        <w:lastRenderedPageBreak/>
        <w:t>hukum”.</w:t>
      </w:r>
      <w:r w:rsidRPr="00AA4FF5">
        <w:rPr>
          <w:rStyle w:val="FootnoteReference"/>
        </w:rPr>
        <w:footnoteReference w:id="19"/>
      </w:r>
      <w:r w:rsidRPr="00AA4FF5">
        <w:t xml:space="preserve"> M. Yahya Harahap mengatakan perjanjian adalah “hubungan hukum kekayaan/harta benda antara dua orang atau lebih, yang memberi kekuatan hak pada satu pihak untuk memperoleh prestasi dan sekaligus mewajibkan pada pihak lain untuk menunaikan prestasi”.</w:t>
      </w:r>
      <w:r w:rsidRPr="00AA4FF5">
        <w:rPr>
          <w:rStyle w:val="FootnoteReference"/>
        </w:rPr>
        <w:footnoteReference w:id="20"/>
      </w:r>
    </w:p>
    <w:p w:rsidR="0017025D" w:rsidRPr="00AA4FF5" w:rsidRDefault="0017025D" w:rsidP="0017025D">
      <w:pPr>
        <w:pStyle w:val="BodyTextIndent2"/>
        <w:spacing w:after="0"/>
        <w:ind w:left="0" w:firstLine="731"/>
        <w:jc w:val="both"/>
      </w:pPr>
      <w:r w:rsidRPr="00AA4FF5">
        <w:t>R. Wirjono Prodjodikoro mengatakan perjanjian adalah “suatu perhubungan hukum mengenai  harta benda kekayaan antara dua pihak, dalam mana satu pihak berjanji atau dianggap berjanji untuk melakukan suatu hal atau untuk tidak melakukan sesuatu hal, sedang pihak lain berhak menuntut pelaksanaan janji itu”.</w:t>
      </w:r>
      <w:r w:rsidRPr="00AA4FF5">
        <w:rPr>
          <w:rStyle w:val="FootnoteReference"/>
        </w:rPr>
        <w:footnoteReference w:id="21"/>
      </w:r>
    </w:p>
    <w:p w:rsidR="0017025D" w:rsidRPr="00AA4FF5" w:rsidRDefault="0017025D" w:rsidP="0017025D">
      <w:pPr>
        <w:pStyle w:val="BodyTextIndent2"/>
        <w:spacing w:after="0"/>
        <w:ind w:left="0" w:firstLine="734"/>
        <w:jc w:val="both"/>
      </w:pPr>
      <w:r w:rsidRPr="00AA4FF5">
        <w:t>Dari beberapa pengertian perjanjian tersebut di atas dapat diambil kesimpulan bahwa unsur-unsur yang membentuk pengertian perjanjian adalah :</w:t>
      </w:r>
    </w:p>
    <w:p w:rsidR="0017025D" w:rsidRPr="00AA4FF5" w:rsidRDefault="0017025D" w:rsidP="0017025D">
      <w:pPr>
        <w:pStyle w:val="BodyTextIndent2"/>
        <w:numPr>
          <w:ilvl w:val="0"/>
          <w:numId w:val="17"/>
        </w:numPr>
        <w:tabs>
          <w:tab w:val="clear" w:pos="720"/>
          <w:tab w:val="num" w:pos="1134"/>
        </w:tabs>
        <w:spacing w:after="0" w:line="240" w:lineRule="auto"/>
        <w:ind w:left="1134"/>
        <w:jc w:val="both"/>
      </w:pPr>
      <w:r w:rsidRPr="00AA4FF5">
        <w:t>Terdapatnya para pihak yang berjanji.</w:t>
      </w:r>
    </w:p>
    <w:p w:rsidR="0017025D" w:rsidRPr="00AA4FF5" w:rsidRDefault="0017025D" w:rsidP="0017025D">
      <w:pPr>
        <w:pStyle w:val="BodyTextIndent2"/>
        <w:numPr>
          <w:ilvl w:val="0"/>
          <w:numId w:val="17"/>
        </w:numPr>
        <w:tabs>
          <w:tab w:val="clear" w:pos="720"/>
        </w:tabs>
        <w:spacing w:after="0" w:line="240" w:lineRule="auto"/>
        <w:ind w:left="1134"/>
        <w:jc w:val="both"/>
      </w:pPr>
      <w:r w:rsidRPr="00AA4FF5">
        <w:t>Perjanjian itu didasarkan kepada kata sepakat / kesesuaian hendak.</w:t>
      </w:r>
    </w:p>
    <w:p w:rsidR="0017025D" w:rsidRPr="00AA4FF5" w:rsidRDefault="0017025D" w:rsidP="0017025D">
      <w:pPr>
        <w:pStyle w:val="BodyTextIndent2"/>
        <w:numPr>
          <w:ilvl w:val="0"/>
          <w:numId w:val="17"/>
        </w:numPr>
        <w:tabs>
          <w:tab w:val="clear" w:pos="720"/>
        </w:tabs>
        <w:spacing w:after="0" w:line="240" w:lineRule="auto"/>
        <w:ind w:left="1134"/>
        <w:jc w:val="both"/>
      </w:pPr>
      <w:r w:rsidRPr="00AA4FF5">
        <w:t>Perjanjian merupakan perbuatan hukum atau hubungan hukum.</w:t>
      </w:r>
    </w:p>
    <w:p w:rsidR="0017025D" w:rsidRPr="00AA4FF5" w:rsidRDefault="0017025D" w:rsidP="0017025D">
      <w:pPr>
        <w:pStyle w:val="BodyTextIndent2"/>
        <w:numPr>
          <w:ilvl w:val="0"/>
          <w:numId w:val="17"/>
        </w:numPr>
        <w:tabs>
          <w:tab w:val="clear" w:pos="720"/>
        </w:tabs>
        <w:spacing w:after="0" w:line="240" w:lineRule="auto"/>
        <w:ind w:left="1134"/>
        <w:jc w:val="both"/>
      </w:pPr>
      <w:r w:rsidRPr="00AA4FF5">
        <w:t>Terletak dalam bidang harta kekayaan.</w:t>
      </w:r>
    </w:p>
    <w:p w:rsidR="0017025D" w:rsidRPr="00AA4FF5" w:rsidRDefault="0017025D" w:rsidP="0017025D">
      <w:pPr>
        <w:pStyle w:val="BodyTextIndent2"/>
        <w:numPr>
          <w:ilvl w:val="0"/>
          <w:numId w:val="17"/>
        </w:numPr>
        <w:tabs>
          <w:tab w:val="clear" w:pos="720"/>
        </w:tabs>
        <w:spacing w:after="0" w:line="240" w:lineRule="auto"/>
        <w:ind w:left="1134"/>
        <w:jc w:val="both"/>
      </w:pPr>
      <w:r w:rsidRPr="00AA4FF5">
        <w:t>Adanya hak dan kewajiban para pihak.</w:t>
      </w:r>
    </w:p>
    <w:p w:rsidR="0017025D" w:rsidRPr="00AA4FF5" w:rsidRDefault="0017025D" w:rsidP="0017025D">
      <w:pPr>
        <w:pStyle w:val="BodyTextIndent2"/>
        <w:numPr>
          <w:ilvl w:val="0"/>
          <w:numId w:val="17"/>
        </w:numPr>
        <w:tabs>
          <w:tab w:val="clear" w:pos="720"/>
        </w:tabs>
        <w:spacing w:after="0" w:line="240" w:lineRule="auto"/>
        <w:ind w:left="1134"/>
        <w:jc w:val="both"/>
      </w:pPr>
      <w:r w:rsidRPr="00AA4FF5">
        <w:t>Menimbulkan akibat hukum yang mengikat.</w:t>
      </w:r>
      <w:r w:rsidRPr="00AA4FF5">
        <w:rPr>
          <w:rStyle w:val="FootnoteReference"/>
        </w:rPr>
        <w:footnoteReference w:id="22"/>
      </w:r>
    </w:p>
    <w:p w:rsidR="0017025D" w:rsidRPr="00AA4FF5" w:rsidRDefault="0017025D" w:rsidP="0017025D">
      <w:pPr>
        <w:pStyle w:val="BodyTextIndent2"/>
        <w:spacing w:after="0" w:line="240" w:lineRule="auto"/>
        <w:ind w:left="1134"/>
        <w:jc w:val="both"/>
      </w:pPr>
    </w:p>
    <w:p w:rsidR="0017025D" w:rsidRPr="00AA4FF5" w:rsidRDefault="0017025D" w:rsidP="0017025D">
      <w:pPr>
        <w:pStyle w:val="BodyTextIndent2"/>
        <w:spacing w:after="0" w:line="504" w:lineRule="auto"/>
        <w:ind w:left="0" w:firstLine="709"/>
        <w:jc w:val="both"/>
      </w:pPr>
      <w:r w:rsidRPr="00AA4FF5">
        <w:t xml:space="preserve">Dari 6 unsur tersebut ada hal yang perlu diperjelas, misalnya perubahan konsep perjanjian yang menurut paham KUH Perdata dikatakan perjanjian hanya merupakan perbuatan </w:t>
      </w:r>
      <w:r w:rsidRPr="00AA4FF5">
        <w:rPr>
          <w:i/>
        </w:rPr>
        <w:t>(handeling),</w:t>
      </w:r>
      <w:r w:rsidRPr="00AA4FF5">
        <w:t xml:space="preserve"> selanjutnya oleh para sarjana disempurnakan menjadi perbuatan hukum </w:t>
      </w:r>
      <w:r w:rsidRPr="00AA4FF5">
        <w:rPr>
          <w:i/>
        </w:rPr>
        <w:t>(rechtshandeling)</w:t>
      </w:r>
      <w:r w:rsidRPr="00AA4FF5">
        <w:t xml:space="preserve"> dan perkembangan terakhir dikatakan sebagai hubungan hukum </w:t>
      </w:r>
      <w:r w:rsidRPr="00AA4FF5">
        <w:rPr>
          <w:i/>
        </w:rPr>
        <w:t>(rechtsverhoudingen).</w:t>
      </w:r>
      <w:r w:rsidRPr="00AA4FF5">
        <w:t xml:space="preserve"> Jadi para ahli hukum perdata hendak menemukan perbedaan antara perbuatan hukum dengan hubungan </w:t>
      </w:r>
      <w:r w:rsidRPr="00AA4FF5">
        <w:lastRenderedPageBreak/>
        <w:t>hukum. Perbedaan ini bukan hanya mengenai istilahnya saja tetapi lebih kepada  subtansi yang dibawa oleh pengertian perjanjian itu.</w:t>
      </w:r>
    </w:p>
    <w:p w:rsidR="0017025D" w:rsidRPr="00AA4FF5" w:rsidRDefault="0017025D" w:rsidP="0017025D">
      <w:pPr>
        <w:pStyle w:val="BodyTextIndent2"/>
        <w:spacing w:after="0" w:line="504" w:lineRule="auto"/>
        <w:ind w:left="0" w:firstLine="709"/>
        <w:jc w:val="both"/>
      </w:pPr>
      <w:r w:rsidRPr="00AA4FF5">
        <w:t xml:space="preserve">Sudikno Mertokusumo menjelaskan perbedaan perbuatan hukum dan hubungan hukum yang melahirkan konsep perjanjian sebagai berikut : bahwa perbuatan hukum </w:t>
      </w:r>
      <w:r w:rsidRPr="00AA4FF5">
        <w:rPr>
          <w:i/>
        </w:rPr>
        <w:t>(rechtshandeling)</w:t>
      </w:r>
      <w:r w:rsidRPr="00AA4FF5">
        <w:t xml:space="preserve"> yang selama ini di maksudkan dalam pengertian perjanjian adalah satu perbuatan hukum bersisi dua </w:t>
      </w:r>
      <w:r w:rsidRPr="00AA4FF5">
        <w:rPr>
          <w:i/>
        </w:rPr>
        <w:t>(een tweezijdigerechtshandeling)</w:t>
      </w:r>
      <w:r w:rsidRPr="00AA4FF5">
        <w:t xml:space="preserve"> yakni perbuatan penawaran </w:t>
      </w:r>
      <w:r w:rsidRPr="00AA4FF5">
        <w:rPr>
          <w:i/>
        </w:rPr>
        <w:t>(aanbod)</w:t>
      </w:r>
      <w:r w:rsidRPr="00AA4FF5">
        <w:t xml:space="preserve"> dan penerimaan </w:t>
      </w:r>
      <w:r w:rsidRPr="00AA4FF5">
        <w:rPr>
          <w:i/>
        </w:rPr>
        <w:t>(aanvaarding)</w:t>
      </w:r>
      <w:r w:rsidRPr="00AA4FF5">
        <w:t xml:space="preserve">. Berbeda halnya kalau perjanjian dikatakan sebagai dua perbuatan hukum yang masing-masing berisi satu </w:t>
      </w:r>
      <w:r w:rsidRPr="00AA4FF5">
        <w:rPr>
          <w:i/>
        </w:rPr>
        <w:t>(twee eenzijdige rechtshandeling)</w:t>
      </w:r>
      <w:r w:rsidRPr="00AA4FF5">
        <w:t xml:space="preserve"> yakni penawaran dan penerimaan yang didasarkan kepada kata sepakat antara dua orang yang saling berhubungan untuk menimbulkan akibat hukum, maka konsep perjanjian yang demikian merupakan suatu hubungan hukum </w:t>
      </w:r>
      <w:r w:rsidRPr="00AA4FF5">
        <w:rPr>
          <w:i/>
        </w:rPr>
        <w:t>(rechts verhoudingen).</w:t>
      </w:r>
      <w:r w:rsidRPr="00AA4FF5">
        <w:rPr>
          <w:rStyle w:val="FootnoteReference"/>
        </w:rPr>
        <w:footnoteReference w:id="23"/>
      </w:r>
    </w:p>
    <w:p w:rsidR="0017025D" w:rsidRPr="00AA4FF5" w:rsidRDefault="0017025D" w:rsidP="0017025D">
      <w:pPr>
        <w:pStyle w:val="BodyTextIndent2"/>
        <w:spacing w:after="0"/>
        <w:ind w:left="0" w:firstLine="720"/>
        <w:jc w:val="both"/>
      </w:pPr>
      <w:r w:rsidRPr="00AA4FF5">
        <w:t>Sehubungan dengan perkembangan pengertian perjanjian tersebut, Purwahid Patrik menyimpulkan bahwa “perjanjiian dapat dirumuskan sebagai hubungan hukum antara dua pihak dimana masing-masing melakukan perbuatan hukum sepihak”.</w:t>
      </w:r>
      <w:r w:rsidRPr="00AA4FF5">
        <w:rPr>
          <w:rStyle w:val="FootnoteReference"/>
        </w:rPr>
        <w:footnoteReference w:id="24"/>
      </w:r>
    </w:p>
    <w:p w:rsidR="0017025D" w:rsidRPr="00AA4FF5" w:rsidRDefault="0017025D" w:rsidP="0017025D">
      <w:pPr>
        <w:pStyle w:val="PlainText"/>
        <w:spacing w:line="480"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 xml:space="preserve">Perjanjian merupakan perbuatan hukum yang melahirkan hubungan hukum yang terletak di dalam lapangan hukum harta kekayaan  diantara dua orang atau lebih yang menyebabkan pihak  yang satu  berhak  atas  sesuatu  dan pihak lain mempunyai kewajiban untuk melakukan atau memberi  sesuatu.  Atau dengan  </w:t>
      </w:r>
      <w:r w:rsidRPr="00AA4FF5">
        <w:rPr>
          <w:rFonts w:ascii="Times New Roman" w:eastAsia="MS Mincho" w:hAnsi="Times New Roman" w:cs="Times New Roman"/>
          <w:sz w:val="24"/>
          <w:szCs w:val="24"/>
        </w:rPr>
        <w:lastRenderedPageBreak/>
        <w:t>kata  lain  pihak  yang  mempunyai  hak  disebut kreditur, sedangkan pihak yang  mempunyai   kewajiban disebut debitur.</w:t>
      </w:r>
    </w:p>
    <w:p w:rsidR="0017025D" w:rsidRPr="00AA4FF5" w:rsidRDefault="0017025D" w:rsidP="0017025D">
      <w:pPr>
        <w:pStyle w:val="PlainText"/>
        <w:spacing w:line="456" w:lineRule="auto"/>
        <w:ind w:firstLine="748"/>
        <w:jc w:val="both"/>
        <w:rPr>
          <w:rFonts w:ascii="Times New Roman" w:eastAsia="MS Mincho" w:hAnsi="Times New Roman" w:cs="Times New Roman"/>
          <w:sz w:val="24"/>
          <w:szCs w:val="24"/>
        </w:rPr>
      </w:pPr>
      <w:r w:rsidRPr="00AA4FF5">
        <w:rPr>
          <w:rFonts w:ascii="Times New Roman" w:eastAsia="MS Mincho" w:hAnsi="Times New Roman" w:cs="Times New Roman"/>
          <w:sz w:val="24"/>
          <w:szCs w:val="24"/>
        </w:rPr>
        <w:t>Jadi  jelaslah bahwa yang menjadi  subjek  perjanjian adalah  kreditur  dan debitur. Perjanjian  itu  tidak hanya  harus  antara seorang debitur dengan seorang kreditur   saja,  tetapi  beberapa   orang kreditur berhadapan  dengan seorang debitur atau sebaliknya. Juga jika pada mulanya kreditur terdiri dari beberapa orang  kemudian yang tinggal hanya  seorang  kreditur saja berhadapan dengan seorang debitur juga tidak menghalangi perjanjian itu.</w:t>
      </w:r>
      <w:r w:rsidRPr="00AA4FF5">
        <w:rPr>
          <w:rStyle w:val="FootnoteReference"/>
          <w:rFonts w:ascii="Times New Roman" w:eastAsia="MS Mincho" w:hAnsi="Times New Roman" w:cs="Times New Roman"/>
          <w:sz w:val="24"/>
          <w:szCs w:val="24"/>
        </w:rPr>
        <w:footnoteReference w:id="25"/>
      </w:r>
    </w:p>
    <w:p w:rsidR="0017025D" w:rsidRPr="00AA4FF5" w:rsidRDefault="0017025D" w:rsidP="0017025D">
      <w:pPr>
        <w:pStyle w:val="BodyText"/>
        <w:tabs>
          <w:tab w:val="left" w:pos="709"/>
        </w:tabs>
        <w:spacing w:line="456" w:lineRule="auto"/>
        <w:rPr>
          <w:lang w:val="en-GB" w:eastAsia="en-GB"/>
        </w:rPr>
      </w:pPr>
      <w:r w:rsidRPr="00AA4FF5">
        <w:rPr>
          <w:b/>
        </w:rPr>
        <w:tab/>
      </w:r>
      <w:r w:rsidRPr="00AA4FF5">
        <w:rPr>
          <w:lang w:val="en-GB" w:eastAsia="en-GB"/>
        </w:rPr>
        <w:t xml:space="preserve">Pasal 1 angka 1  </w:t>
      </w:r>
      <w:r w:rsidRPr="00AA4FF5">
        <w:rPr>
          <w:rFonts w:eastAsia="Calibri"/>
        </w:rPr>
        <w:t xml:space="preserve">Peraturan Presiden  Nomor 12 Tahun 2021 Tentang Perubahan Atas Peraturan Presiden Nomor 16 Tahun 2018 Tentang Pengadaan Barang/Jasa Pemerintah </w:t>
      </w:r>
      <w:r w:rsidRPr="00AA4FF5">
        <w:rPr>
          <w:lang w:val="en-GB" w:eastAsia="en-GB"/>
        </w:rPr>
        <w:t xml:space="preserve">disebutkan bahwa pengadaan barang/jasa pemerintah adalah </w:t>
      </w:r>
      <w:r w:rsidRPr="00AA4FF5">
        <w:rPr>
          <w:lang w:val="id-ID" w:eastAsia="id-ID"/>
        </w:rPr>
        <w:t>kegiatan untuk memperoleh barang/jasa oleh Kementerian/Lembaga/Satuan Kerja Perangkat Daerah/Institusi yang prosesnya dimulai dari perencanaan kebutuhan sampai diselesaikannya seluruh kegiatan untuk memperoleh barang/jasa</w:t>
      </w:r>
      <w:r w:rsidRPr="00AA4FF5">
        <w:rPr>
          <w:lang w:val="en-GB" w:eastAsia="en-GB"/>
        </w:rPr>
        <w:t xml:space="preserve">. </w:t>
      </w:r>
    </w:p>
    <w:p w:rsidR="0017025D" w:rsidRPr="00AA4FF5" w:rsidRDefault="0017025D" w:rsidP="0017025D">
      <w:pPr>
        <w:autoSpaceDE w:val="0"/>
        <w:autoSpaceDN w:val="0"/>
        <w:adjustRightInd w:val="0"/>
        <w:spacing w:line="456" w:lineRule="auto"/>
        <w:ind w:firstLine="720"/>
        <w:jc w:val="both"/>
        <w:rPr>
          <w:lang w:val="id-ID" w:eastAsia="id-ID"/>
        </w:rPr>
      </w:pPr>
      <w:r w:rsidRPr="00AA4FF5">
        <w:rPr>
          <w:lang w:val="id-ID" w:eastAsia="id-ID"/>
        </w:rPr>
        <w:t>Sebelum melaksanakan pengadaan barang/jasa pemerintah, perlu dilakukan persiapan yang kegiatannya meliputi :</w:t>
      </w:r>
    </w:p>
    <w:p w:rsidR="0017025D" w:rsidRPr="00AA4FF5" w:rsidRDefault="0017025D" w:rsidP="0017025D">
      <w:pPr>
        <w:numPr>
          <w:ilvl w:val="3"/>
          <w:numId w:val="10"/>
        </w:numPr>
        <w:tabs>
          <w:tab w:val="clear" w:pos="2880"/>
          <w:tab w:val="num" w:pos="360"/>
        </w:tabs>
        <w:autoSpaceDE w:val="0"/>
        <w:autoSpaceDN w:val="0"/>
        <w:adjustRightInd w:val="0"/>
        <w:spacing w:line="456" w:lineRule="auto"/>
        <w:ind w:left="360"/>
        <w:jc w:val="both"/>
        <w:rPr>
          <w:lang w:val="id-ID" w:eastAsia="id-ID"/>
        </w:rPr>
      </w:pPr>
      <w:r w:rsidRPr="00AA4FF5">
        <w:rPr>
          <w:lang w:val="id-ID" w:eastAsia="id-ID"/>
        </w:rPr>
        <w:t>Perencanaan pengadaan barang/jasa.</w:t>
      </w:r>
    </w:p>
    <w:p w:rsidR="0017025D" w:rsidRPr="00AA4FF5" w:rsidRDefault="0017025D" w:rsidP="0017025D">
      <w:pPr>
        <w:autoSpaceDE w:val="0"/>
        <w:autoSpaceDN w:val="0"/>
        <w:adjustRightInd w:val="0"/>
        <w:spacing w:line="456" w:lineRule="auto"/>
        <w:ind w:left="360"/>
        <w:jc w:val="both"/>
        <w:rPr>
          <w:lang w:val="id-ID" w:eastAsia="id-ID"/>
        </w:rPr>
      </w:pPr>
      <w:r w:rsidRPr="00AA4FF5">
        <w:rPr>
          <w:lang w:val="id-ID" w:eastAsia="id-ID"/>
        </w:rPr>
        <w:t>Dalam perencanaan ini Pejabat Pembuat Komitmen diwajibkan menyusun perencanaan pengadaan barang/jasa yang terdiri dari :</w:t>
      </w:r>
    </w:p>
    <w:p w:rsidR="0017025D" w:rsidRPr="00AA4FF5" w:rsidRDefault="0017025D" w:rsidP="0017025D">
      <w:pPr>
        <w:numPr>
          <w:ilvl w:val="3"/>
          <w:numId w:val="9"/>
        </w:numPr>
        <w:autoSpaceDE w:val="0"/>
        <w:autoSpaceDN w:val="0"/>
        <w:adjustRightInd w:val="0"/>
        <w:spacing w:line="480" w:lineRule="auto"/>
        <w:ind w:left="720"/>
        <w:jc w:val="both"/>
        <w:rPr>
          <w:lang w:val="id-ID" w:eastAsia="id-ID"/>
        </w:rPr>
      </w:pPr>
      <w:r w:rsidRPr="00AA4FF5">
        <w:rPr>
          <w:lang w:val="id-ID" w:eastAsia="id-ID"/>
        </w:rPr>
        <w:t>Pemaketan pekerjaan.</w:t>
      </w:r>
    </w:p>
    <w:p w:rsidR="0017025D" w:rsidRPr="00AA4FF5" w:rsidRDefault="0017025D" w:rsidP="0017025D">
      <w:pPr>
        <w:autoSpaceDE w:val="0"/>
        <w:autoSpaceDN w:val="0"/>
        <w:adjustRightInd w:val="0"/>
        <w:spacing w:line="456" w:lineRule="auto"/>
        <w:ind w:left="720" w:firstLine="698"/>
        <w:jc w:val="both"/>
        <w:rPr>
          <w:lang w:val="id-ID" w:eastAsia="id-ID"/>
        </w:rPr>
      </w:pPr>
      <w:r w:rsidRPr="00AA4FF5">
        <w:rPr>
          <w:lang w:eastAsia="id-ID"/>
        </w:rPr>
        <w:t>P</w:t>
      </w:r>
      <w:r w:rsidRPr="00AA4FF5">
        <w:rPr>
          <w:lang w:val="id-ID" w:eastAsia="id-ID"/>
        </w:rPr>
        <w:t xml:space="preserve">enentuan paket pengadaan, Pejabat Pembuat Komitmen bersama dengan panitia, wajib memaksimalkan penggunaan produksi dalam negeri </w:t>
      </w:r>
      <w:r w:rsidRPr="00AA4FF5">
        <w:rPr>
          <w:lang w:val="id-ID" w:eastAsia="id-ID"/>
        </w:rPr>
        <w:lastRenderedPageBreak/>
        <w:t>dan perluasan kesempatan bagi usaha kecil termasuk koperasi kecil. Kecuali kewajiban tersebut Pejabat Pembuat Komitmen juga berkewajiban menetapkan sebanyak-banyaknya paket pengadaan untuk usaha kecil termasuk koperasi kecil tanpa mengabaikan prinsip efisiensi, kesatuan sistem barang/jasa, kualitas dan kemampuan teknis usaha kecil termasuk koperasi kecil, serta berkewajiban mengumumkan secara luas paket-paket pekerjaan dan rencana pelaksanaan pengadaan sebelum proses pemilihan penyedia barang/jasa dimulai.</w:t>
      </w:r>
    </w:p>
    <w:p w:rsidR="0017025D" w:rsidRPr="00AA4FF5" w:rsidRDefault="0017025D" w:rsidP="0017025D">
      <w:pPr>
        <w:autoSpaceDE w:val="0"/>
        <w:autoSpaceDN w:val="0"/>
        <w:adjustRightInd w:val="0"/>
        <w:spacing w:line="456" w:lineRule="auto"/>
        <w:ind w:left="720" w:firstLine="698"/>
        <w:jc w:val="both"/>
        <w:rPr>
          <w:lang w:val="id-ID" w:eastAsia="id-ID"/>
        </w:rPr>
      </w:pPr>
      <w:r w:rsidRPr="00AA4FF5">
        <w:rPr>
          <w:lang w:val="id-ID" w:eastAsia="id-ID"/>
        </w:rPr>
        <w:t>Selain kewajiban tersebut di atas ada larangan bagi Pejabat Pembuat Komitmen yaitu :</w:t>
      </w:r>
    </w:p>
    <w:p w:rsidR="0017025D" w:rsidRPr="00AA4FF5" w:rsidRDefault="0017025D" w:rsidP="0017025D">
      <w:pPr>
        <w:numPr>
          <w:ilvl w:val="3"/>
          <w:numId w:val="18"/>
        </w:numPr>
        <w:autoSpaceDE w:val="0"/>
        <w:autoSpaceDN w:val="0"/>
        <w:adjustRightInd w:val="0"/>
        <w:spacing w:line="456" w:lineRule="auto"/>
        <w:ind w:left="1080"/>
        <w:jc w:val="both"/>
        <w:rPr>
          <w:lang w:val="id-ID" w:eastAsia="id-ID"/>
        </w:rPr>
      </w:pPr>
      <w:r w:rsidRPr="00AA4FF5">
        <w:rPr>
          <w:lang w:val="id-ID" w:eastAsia="id-ID"/>
        </w:rPr>
        <w:t>Memecah pengadaan barang/jasa menjadi beberapa paket dengan maksud untuk menghindari pelelangan.</w:t>
      </w:r>
    </w:p>
    <w:p w:rsidR="0017025D" w:rsidRPr="00AA4FF5" w:rsidRDefault="0017025D" w:rsidP="0017025D">
      <w:pPr>
        <w:numPr>
          <w:ilvl w:val="3"/>
          <w:numId w:val="18"/>
        </w:numPr>
        <w:autoSpaceDE w:val="0"/>
        <w:autoSpaceDN w:val="0"/>
        <w:adjustRightInd w:val="0"/>
        <w:spacing w:line="456" w:lineRule="auto"/>
        <w:ind w:left="1080"/>
        <w:jc w:val="both"/>
        <w:rPr>
          <w:lang w:val="id-ID" w:eastAsia="id-ID"/>
        </w:rPr>
      </w:pPr>
      <w:r w:rsidRPr="00AA4FF5">
        <w:rPr>
          <w:lang w:val="id-ID" w:eastAsia="id-ID"/>
        </w:rPr>
        <w:t>Menyatukan atau memusatkan beberapa kegiatan yang tersebar di beberapa daerah yang menurut sifat pekerjaan dan tingkat efisiensinya seharusnya dilakukan di daerah masing-masing.</w:t>
      </w:r>
    </w:p>
    <w:p w:rsidR="0017025D" w:rsidRPr="00AA4FF5" w:rsidRDefault="0017025D" w:rsidP="0017025D">
      <w:pPr>
        <w:numPr>
          <w:ilvl w:val="3"/>
          <w:numId w:val="18"/>
        </w:numPr>
        <w:autoSpaceDE w:val="0"/>
        <w:autoSpaceDN w:val="0"/>
        <w:adjustRightInd w:val="0"/>
        <w:spacing w:line="456" w:lineRule="auto"/>
        <w:ind w:left="1080"/>
        <w:jc w:val="both"/>
        <w:rPr>
          <w:lang w:val="id-ID" w:eastAsia="id-ID"/>
        </w:rPr>
      </w:pPr>
      <w:r w:rsidRPr="00AA4FF5">
        <w:rPr>
          <w:lang w:val="id-ID" w:eastAsia="id-ID"/>
        </w:rPr>
        <w:t>Menyatukan/menggabung beberapa paket pekerjaan yang menurut sifat pekerjaan dan besaran nilainya seharusnya dilakukan oleh usaha kecil termasuk koperasi kecil menjadi satu paket pekerjaan untuk dilaksanakan oleh perusahaan/koperasi menengah dan/atau besar.</w:t>
      </w:r>
    </w:p>
    <w:p w:rsidR="0017025D" w:rsidRPr="00AA4FF5" w:rsidRDefault="0017025D" w:rsidP="0017025D">
      <w:pPr>
        <w:numPr>
          <w:ilvl w:val="3"/>
          <w:numId w:val="18"/>
        </w:numPr>
        <w:autoSpaceDE w:val="0"/>
        <w:autoSpaceDN w:val="0"/>
        <w:adjustRightInd w:val="0"/>
        <w:spacing w:line="456" w:lineRule="auto"/>
        <w:ind w:left="1080"/>
        <w:jc w:val="both"/>
        <w:rPr>
          <w:lang w:val="id-ID" w:eastAsia="id-ID"/>
        </w:rPr>
      </w:pPr>
      <w:r w:rsidRPr="00AA4FF5">
        <w:rPr>
          <w:lang w:val="id-ID" w:eastAsia="id-ID"/>
        </w:rPr>
        <w:t>Menentukan kriteria, persyaratan atau prosedur pengadaan yang diskriminatif dan/atau dengan pertimbangan yang tidak obyektif.</w:t>
      </w:r>
    </w:p>
    <w:p w:rsidR="0017025D" w:rsidRPr="00AA4FF5" w:rsidRDefault="0017025D" w:rsidP="0017025D">
      <w:pPr>
        <w:numPr>
          <w:ilvl w:val="0"/>
          <w:numId w:val="18"/>
        </w:numPr>
        <w:tabs>
          <w:tab w:val="left" w:pos="709"/>
        </w:tabs>
        <w:autoSpaceDE w:val="0"/>
        <w:autoSpaceDN w:val="0"/>
        <w:adjustRightInd w:val="0"/>
        <w:spacing w:line="456" w:lineRule="auto"/>
        <w:jc w:val="both"/>
        <w:rPr>
          <w:lang w:val="id-ID" w:eastAsia="id-ID"/>
        </w:rPr>
      </w:pPr>
      <w:r w:rsidRPr="00AA4FF5">
        <w:rPr>
          <w:lang w:val="id-ID" w:eastAsia="id-ID"/>
        </w:rPr>
        <w:t>Jadwal Pelaksanaan Pekerjaan.</w:t>
      </w:r>
    </w:p>
    <w:p w:rsidR="0017025D" w:rsidRPr="00AA4FF5" w:rsidRDefault="0017025D" w:rsidP="0017025D">
      <w:pPr>
        <w:autoSpaceDE w:val="0"/>
        <w:autoSpaceDN w:val="0"/>
        <w:adjustRightInd w:val="0"/>
        <w:spacing w:line="456" w:lineRule="auto"/>
        <w:ind w:left="709" w:firstLine="709"/>
        <w:jc w:val="both"/>
        <w:rPr>
          <w:lang w:val="id-ID" w:eastAsia="id-ID"/>
        </w:rPr>
      </w:pPr>
      <w:r w:rsidRPr="00AA4FF5">
        <w:rPr>
          <w:lang w:val="id-ID" w:eastAsia="id-ID"/>
        </w:rPr>
        <w:t xml:space="preserve">Pejabat Pembuat Komitmen wajib membuat jadwal pelaksanaan pekerjaan yang meliputi pelaksanaan pemilihan penyedia barang/jasa waktu mulai dan berakhirnya pelaksanaan pekerjaan, dan waktu serah </w:t>
      </w:r>
      <w:r w:rsidRPr="00AA4FF5">
        <w:rPr>
          <w:lang w:val="id-ID" w:eastAsia="id-ID"/>
        </w:rPr>
        <w:lastRenderedPageBreak/>
        <w:t>terima akhir hasil pekerjaan.Jadwal tersebut disusun sesuai dengan waktu yang diperlukan serta dengan memperhatikan batas akhir tahun anggaran.</w:t>
      </w:r>
    </w:p>
    <w:p w:rsidR="0017025D" w:rsidRPr="00AA4FF5" w:rsidRDefault="0017025D" w:rsidP="0017025D">
      <w:pPr>
        <w:numPr>
          <w:ilvl w:val="0"/>
          <w:numId w:val="18"/>
        </w:numPr>
        <w:tabs>
          <w:tab w:val="left" w:pos="709"/>
        </w:tabs>
        <w:autoSpaceDE w:val="0"/>
        <w:autoSpaceDN w:val="0"/>
        <w:adjustRightInd w:val="0"/>
        <w:spacing w:line="480" w:lineRule="auto"/>
        <w:ind w:left="709"/>
        <w:jc w:val="both"/>
        <w:rPr>
          <w:lang w:val="id-ID" w:eastAsia="id-ID"/>
        </w:rPr>
      </w:pPr>
      <w:r w:rsidRPr="00AA4FF5">
        <w:rPr>
          <w:lang w:val="id-ID" w:eastAsia="id-ID"/>
        </w:rPr>
        <w:t>Biaya Pengadaan.</w:t>
      </w:r>
    </w:p>
    <w:p w:rsidR="0017025D" w:rsidRPr="00AA4FF5" w:rsidRDefault="0017025D" w:rsidP="0017025D">
      <w:pPr>
        <w:autoSpaceDE w:val="0"/>
        <w:autoSpaceDN w:val="0"/>
        <w:adjustRightInd w:val="0"/>
        <w:spacing w:line="480" w:lineRule="auto"/>
        <w:ind w:left="709" w:firstLine="709"/>
        <w:jc w:val="both"/>
        <w:rPr>
          <w:lang w:val="id-ID" w:eastAsia="id-ID"/>
        </w:rPr>
      </w:pPr>
      <w:r w:rsidRPr="00AA4FF5">
        <w:rPr>
          <w:lang w:val="id-ID" w:eastAsia="id-ID"/>
        </w:rPr>
        <w:t>Selain beberapa kewajiban yang harus dilaksanakan dan dipersiapkan tersebut di atas, dalam persiapan pengadaan barang/jasa Pejabat Pembuat Komitmen harus menyediakan biaya untuk proses pengadaan.</w:t>
      </w:r>
    </w:p>
    <w:p w:rsidR="0017025D" w:rsidRPr="00AA4FF5" w:rsidRDefault="0017025D" w:rsidP="0017025D">
      <w:pPr>
        <w:numPr>
          <w:ilvl w:val="2"/>
          <w:numId w:val="9"/>
        </w:numPr>
        <w:autoSpaceDE w:val="0"/>
        <w:autoSpaceDN w:val="0"/>
        <w:adjustRightInd w:val="0"/>
        <w:spacing w:line="456" w:lineRule="auto"/>
        <w:ind w:left="360"/>
        <w:jc w:val="both"/>
        <w:rPr>
          <w:lang w:val="id-ID" w:eastAsia="id-ID"/>
        </w:rPr>
      </w:pPr>
      <w:r w:rsidRPr="00AA4FF5">
        <w:rPr>
          <w:lang w:val="id-ID" w:eastAsia="id-ID"/>
        </w:rPr>
        <w:t>Pembentukan Panitia Pengadaan/Penunjukan Pejabat Pengadaan</w:t>
      </w:r>
    </w:p>
    <w:p w:rsidR="0017025D" w:rsidRPr="00AA4FF5" w:rsidRDefault="0017025D" w:rsidP="0017025D">
      <w:pPr>
        <w:autoSpaceDE w:val="0"/>
        <w:autoSpaceDN w:val="0"/>
        <w:adjustRightInd w:val="0"/>
        <w:spacing w:line="456" w:lineRule="auto"/>
        <w:ind w:left="360" w:firstLine="774"/>
        <w:jc w:val="both"/>
        <w:rPr>
          <w:lang w:val="id-ID" w:eastAsia="id-ID"/>
        </w:rPr>
      </w:pPr>
      <w:r w:rsidRPr="00AA4FF5">
        <w:rPr>
          <w:lang w:val="id-ID" w:eastAsia="id-ID"/>
        </w:rPr>
        <w:t>Untuk melaksanakan pengadaan, maka Pejabat Pembuat Komitmen wajib membentuk panitia pengadaan atau menunjuk pejabat pengadaan. Panitia pengadaan wajib dibentuk untuk paket pengadaan di atas Rp 50.000.000,00 (lima puluh juta rupiah), sedangkan untuk paket pengadaan sampai dengan nilai Rp 50.000.000,00 (lima puluh juta rupiah) dilaksanakan dengan membentuk panitia pengadaan atau menunjuk pejabat pengadaan.</w:t>
      </w:r>
    </w:p>
    <w:p w:rsidR="0017025D" w:rsidRPr="00AA4FF5" w:rsidRDefault="0017025D" w:rsidP="0017025D">
      <w:pPr>
        <w:autoSpaceDE w:val="0"/>
        <w:autoSpaceDN w:val="0"/>
        <w:adjustRightInd w:val="0"/>
        <w:spacing w:line="480" w:lineRule="auto"/>
        <w:ind w:left="360" w:firstLine="774"/>
        <w:jc w:val="both"/>
        <w:rPr>
          <w:lang w:val="id-ID" w:eastAsia="id-ID"/>
        </w:rPr>
      </w:pPr>
      <w:r w:rsidRPr="00AA4FF5">
        <w:rPr>
          <w:lang w:val="id-ID" w:eastAsia="id-ID"/>
        </w:rPr>
        <w:t>Anggota panitia pengadaan terdiri dari unsur-unsur yang memahami tata cara pengadaan, substansi pekerjaan/kegiatan yang bersangkutan, dan hukum perjanjian/kontrak.</w:t>
      </w:r>
    </w:p>
    <w:p w:rsidR="0017025D" w:rsidRPr="00AA4FF5" w:rsidRDefault="0017025D" w:rsidP="0017025D">
      <w:pPr>
        <w:autoSpaceDE w:val="0"/>
        <w:autoSpaceDN w:val="0"/>
        <w:adjustRightInd w:val="0"/>
        <w:spacing w:line="480" w:lineRule="auto"/>
        <w:ind w:left="360" w:firstLine="774"/>
        <w:jc w:val="both"/>
        <w:rPr>
          <w:lang w:val="id-ID" w:eastAsia="id-ID"/>
        </w:rPr>
      </w:pPr>
      <w:r w:rsidRPr="00AA4FF5">
        <w:rPr>
          <w:lang w:val="id-ID" w:eastAsia="id-ID"/>
        </w:rPr>
        <w:t>Pejabat pengadaan adalah 1 (satu) orang yang memahami tata cara pengadaan, substansi pekerjaan/kegiatan yang bersangkutan, dan ketentuan-ketentuan perjanjian/surat perintah kerja.</w:t>
      </w:r>
    </w:p>
    <w:p w:rsidR="0017025D" w:rsidRPr="00AA4FF5" w:rsidRDefault="0017025D" w:rsidP="0017025D">
      <w:pPr>
        <w:numPr>
          <w:ilvl w:val="2"/>
          <w:numId w:val="9"/>
        </w:numPr>
        <w:autoSpaceDE w:val="0"/>
        <w:autoSpaceDN w:val="0"/>
        <w:adjustRightInd w:val="0"/>
        <w:spacing w:line="480" w:lineRule="auto"/>
        <w:ind w:left="360"/>
        <w:jc w:val="both"/>
        <w:rPr>
          <w:lang w:val="id-ID" w:eastAsia="id-ID"/>
        </w:rPr>
      </w:pPr>
      <w:r w:rsidRPr="00AA4FF5">
        <w:rPr>
          <w:lang w:val="id-ID" w:eastAsia="id-ID"/>
        </w:rPr>
        <w:t>Penetapan Sistem Pengadaan</w:t>
      </w:r>
    </w:p>
    <w:p w:rsidR="0017025D" w:rsidRPr="00AA4FF5" w:rsidRDefault="0017025D" w:rsidP="0017025D">
      <w:pPr>
        <w:autoSpaceDE w:val="0"/>
        <w:autoSpaceDN w:val="0"/>
        <w:adjustRightInd w:val="0"/>
        <w:spacing w:line="480" w:lineRule="auto"/>
        <w:ind w:left="360" w:firstLine="774"/>
        <w:jc w:val="both"/>
        <w:rPr>
          <w:lang w:val="id-ID" w:eastAsia="id-ID"/>
        </w:rPr>
      </w:pPr>
      <w:r w:rsidRPr="00AA4FF5">
        <w:rPr>
          <w:lang w:eastAsia="id-ID"/>
        </w:rPr>
        <w:t>M</w:t>
      </w:r>
      <w:r w:rsidRPr="00AA4FF5">
        <w:rPr>
          <w:lang w:val="id-ID" w:eastAsia="id-ID"/>
        </w:rPr>
        <w:t xml:space="preserve">empertimbangkan jenis, sifat, dan nilai barang/jasa serta kondisi lokasi, kepentingan masyarakat dan jumlah penyedia barang/jasa yang ada, pejabat pembuat komitmen dengan panitia/pejabat pengadaan, terlebih dahulu </w:t>
      </w:r>
      <w:r w:rsidRPr="00AA4FF5">
        <w:rPr>
          <w:lang w:val="id-ID" w:eastAsia="id-ID"/>
        </w:rPr>
        <w:lastRenderedPageBreak/>
        <w:t>harus menetapkan metode pemilihan penyedia barang/jasa, metode penyampaian dokumen penawaran, metode evaluasi penawaran, dan jenis kontrak yang paling tepat atau cocok dengan barang/jasa yang bersangkutan.</w:t>
      </w:r>
    </w:p>
    <w:p w:rsidR="0017025D" w:rsidRPr="00AA4FF5" w:rsidRDefault="0017025D" w:rsidP="0017025D">
      <w:pPr>
        <w:autoSpaceDE w:val="0"/>
        <w:autoSpaceDN w:val="0"/>
        <w:adjustRightInd w:val="0"/>
        <w:ind w:left="360"/>
        <w:jc w:val="both"/>
        <w:rPr>
          <w:b/>
          <w:lang w:eastAsia="id-ID"/>
        </w:rPr>
      </w:pPr>
    </w:p>
    <w:p w:rsidR="0017025D" w:rsidRPr="00AA4FF5" w:rsidRDefault="0017025D" w:rsidP="0017025D">
      <w:pPr>
        <w:numPr>
          <w:ilvl w:val="5"/>
          <w:numId w:val="19"/>
        </w:numPr>
        <w:autoSpaceDE w:val="0"/>
        <w:autoSpaceDN w:val="0"/>
        <w:adjustRightInd w:val="0"/>
        <w:spacing w:line="432" w:lineRule="auto"/>
        <w:ind w:left="360"/>
        <w:jc w:val="both"/>
        <w:rPr>
          <w:b/>
          <w:lang w:eastAsia="id-ID"/>
        </w:rPr>
      </w:pPr>
      <w:r w:rsidRPr="00AA4FF5">
        <w:rPr>
          <w:b/>
        </w:rPr>
        <w:t>Pertanggungjawaban Perdata</w:t>
      </w:r>
    </w:p>
    <w:p w:rsidR="0017025D" w:rsidRPr="00AA4FF5" w:rsidRDefault="0017025D" w:rsidP="0017025D">
      <w:pPr>
        <w:spacing w:line="456" w:lineRule="auto"/>
        <w:ind w:firstLine="720"/>
        <w:jc w:val="both"/>
      </w:pPr>
      <w:r w:rsidRPr="00AA4FF5">
        <w:t>Tanggung jawab menurut kamus umum Bahasa Indonesia adalah, keadaan wajib menanggung segala sesuatunya. Berkewajiban menanggung, memikul tanggung jawab, menanggung segala sesuatunya, atau memberikan jawab dan menanggung akibatnya. Tanggung jawab hukum adalah kesadaran manusia akan tingkah laku atau perbuatan yang disengaja maupun yang tidak disengaja. Pertanggungjawaban menurut undang-undang yaitu kewajiban mengganti kerugian yang timbul karena perbuatan melanggar hukum.</w:t>
      </w:r>
      <w:r w:rsidRPr="00AA4FF5">
        <w:rPr>
          <w:rStyle w:val="FootnoteReference"/>
        </w:rPr>
        <w:footnoteReference w:id="26"/>
      </w:r>
    </w:p>
    <w:p w:rsidR="0017025D" w:rsidRPr="00AA4FF5" w:rsidRDefault="0017025D" w:rsidP="0017025D">
      <w:pPr>
        <w:spacing w:line="456" w:lineRule="auto"/>
        <w:ind w:firstLine="709"/>
        <w:jc w:val="both"/>
      </w:pPr>
      <w:r w:rsidRPr="00AA4FF5">
        <w:t>Apabila seseorang dirugikan karena perbuatan seseorang lain, sedang diantara mereka itu tidak terdapat sesuatu perjanjian (hubungan hukum perjanjian), maka berdasarkan undang undang juga timbul atau terjadi hubungan hukum antara orang tersebut yang menimbulkan kerugian itu.</w:t>
      </w:r>
      <w:r w:rsidRPr="00AA4FF5">
        <w:rPr>
          <w:rStyle w:val="FootnoteReference"/>
        </w:rPr>
        <w:footnoteReference w:id="27"/>
      </w:r>
      <w:r w:rsidRPr="00AA4FF5">
        <w:t xml:space="preserve"> Ada 3 (tiga) prinsip pertanggungjawaban perdata yang diatur dalam KUH.Perdata yaitu:</w:t>
      </w:r>
    </w:p>
    <w:p w:rsidR="0017025D" w:rsidRPr="00AA4FF5" w:rsidRDefault="0017025D" w:rsidP="0017025D">
      <w:pPr>
        <w:pStyle w:val="ListParagraph"/>
        <w:numPr>
          <w:ilvl w:val="0"/>
          <w:numId w:val="23"/>
        </w:numPr>
        <w:spacing w:after="0" w:line="240" w:lineRule="auto"/>
        <w:jc w:val="both"/>
        <w:rPr>
          <w:rFonts w:ascii="Times New Roman" w:hAnsi="Times New Roman"/>
          <w:sz w:val="24"/>
          <w:szCs w:val="24"/>
        </w:rPr>
      </w:pPr>
      <w:r w:rsidRPr="00AA4FF5">
        <w:rPr>
          <w:rFonts w:ascii="Times New Roman" w:hAnsi="Times New Roman"/>
          <w:sz w:val="24"/>
          <w:szCs w:val="24"/>
        </w:rPr>
        <w:t>Setiap tindaan yang menimbulkan kerugian atas diri orang lain berarti orang yang melakukannya harus membayar kompensasi sebagai pertanggungjawabannya.</w:t>
      </w:r>
    </w:p>
    <w:p w:rsidR="0017025D" w:rsidRPr="00AA4FF5" w:rsidRDefault="0017025D" w:rsidP="0017025D">
      <w:pPr>
        <w:pStyle w:val="ListParagraph"/>
        <w:numPr>
          <w:ilvl w:val="0"/>
          <w:numId w:val="23"/>
        </w:numPr>
        <w:spacing w:after="0" w:line="240" w:lineRule="auto"/>
        <w:jc w:val="both"/>
        <w:rPr>
          <w:rFonts w:ascii="Times New Roman" w:hAnsi="Times New Roman"/>
          <w:sz w:val="24"/>
          <w:szCs w:val="24"/>
        </w:rPr>
      </w:pPr>
      <w:r w:rsidRPr="00AA4FF5">
        <w:rPr>
          <w:rFonts w:ascii="Times New Roman" w:hAnsi="Times New Roman"/>
          <w:sz w:val="24"/>
          <w:szCs w:val="24"/>
        </w:rPr>
        <w:t>Seseorang harus bertanggungjawab tidak hanya karena kerugian yang dilakukannya dengan sengaja tetapi juga karena kelalaian atau kurang berhati-hati.</w:t>
      </w:r>
    </w:p>
    <w:p w:rsidR="0017025D" w:rsidRPr="00AA4FF5" w:rsidRDefault="0017025D" w:rsidP="0017025D">
      <w:pPr>
        <w:pStyle w:val="ListParagraph"/>
        <w:numPr>
          <w:ilvl w:val="0"/>
          <w:numId w:val="23"/>
        </w:numPr>
        <w:spacing w:after="0" w:line="240" w:lineRule="auto"/>
        <w:jc w:val="both"/>
        <w:rPr>
          <w:rFonts w:ascii="Times New Roman" w:hAnsi="Times New Roman"/>
          <w:sz w:val="24"/>
          <w:szCs w:val="24"/>
        </w:rPr>
      </w:pPr>
      <w:r w:rsidRPr="00AA4FF5">
        <w:rPr>
          <w:rFonts w:ascii="Times New Roman" w:hAnsi="Times New Roman"/>
          <w:sz w:val="24"/>
          <w:szCs w:val="24"/>
        </w:rPr>
        <w:t>Seseorang yang memberikan pertanggungjawaban tidak hanya atas kerugian yang ditimbulkan dari tindakannya sendiri, tetapi juga atas kerugian yang ditimbulkan dari tindakan orang lain yang berada dibawah pengawasannya.</w:t>
      </w:r>
      <w:r w:rsidRPr="00AA4FF5">
        <w:rPr>
          <w:rStyle w:val="FootnoteReference"/>
          <w:rFonts w:ascii="Times New Roman" w:hAnsi="Times New Roman"/>
          <w:sz w:val="24"/>
          <w:szCs w:val="24"/>
        </w:rPr>
        <w:footnoteReference w:id="28"/>
      </w:r>
    </w:p>
    <w:p w:rsidR="0017025D" w:rsidRPr="00AA4FF5" w:rsidRDefault="0017025D" w:rsidP="0017025D">
      <w:pPr>
        <w:ind w:firstLine="709"/>
        <w:jc w:val="both"/>
      </w:pPr>
    </w:p>
    <w:p w:rsidR="0017025D" w:rsidRPr="00AA4FF5" w:rsidRDefault="0017025D" w:rsidP="0017025D">
      <w:pPr>
        <w:autoSpaceDE w:val="0"/>
        <w:autoSpaceDN w:val="0"/>
        <w:adjustRightInd w:val="0"/>
        <w:spacing w:line="480" w:lineRule="auto"/>
        <w:ind w:firstLine="720"/>
        <w:jc w:val="both"/>
      </w:pPr>
      <w:r w:rsidRPr="00AA4FF5">
        <w:t>Menurut Shidarta, bahwa secara umum prinsip-prinsip tanggung jawab dalam hukum dapat dibedakan sebagai berikut:</w:t>
      </w:r>
    </w:p>
    <w:p w:rsidR="0017025D" w:rsidRPr="00AA4FF5" w:rsidRDefault="0017025D" w:rsidP="0017025D">
      <w:pPr>
        <w:numPr>
          <w:ilvl w:val="0"/>
          <w:numId w:val="25"/>
        </w:numPr>
        <w:tabs>
          <w:tab w:val="clear" w:pos="2880"/>
        </w:tabs>
        <w:autoSpaceDE w:val="0"/>
        <w:autoSpaceDN w:val="0"/>
        <w:adjustRightInd w:val="0"/>
        <w:ind w:left="1080"/>
        <w:jc w:val="both"/>
      </w:pPr>
      <w:r w:rsidRPr="00AA4FF5">
        <w:t xml:space="preserve">Kesalahan </w:t>
      </w:r>
      <w:r w:rsidRPr="00AA4FF5">
        <w:rPr>
          <w:i/>
        </w:rPr>
        <w:t>(liability based on fault)</w:t>
      </w:r>
      <w:r w:rsidRPr="00AA4FF5">
        <w:t>;</w:t>
      </w:r>
    </w:p>
    <w:p w:rsidR="0017025D" w:rsidRPr="00AA4FF5" w:rsidRDefault="0017025D" w:rsidP="0017025D">
      <w:pPr>
        <w:numPr>
          <w:ilvl w:val="0"/>
          <w:numId w:val="25"/>
        </w:numPr>
        <w:tabs>
          <w:tab w:val="clear" w:pos="2880"/>
        </w:tabs>
        <w:autoSpaceDE w:val="0"/>
        <w:autoSpaceDN w:val="0"/>
        <w:adjustRightInd w:val="0"/>
        <w:ind w:left="1080"/>
        <w:jc w:val="both"/>
      </w:pPr>
      <w:r w:rsidRPr="00AA4FF5">
        <w:t xml:space="preserve">Praduga selalu bertanggung jawab </w:t>
      </w:r>
      <w:r w:rsidRPr="00AA4FF5">
        <w:rPr>
          <w:i/>
        </w:rPr>
        <w:t>(presumption of liability</w:t>
      </w:r>
      <w:r w:rsidRPr="00AA4FF5">
        <w:t>);</w:t>
      </w:r>
    </w:p>
    <w:p w:rsidR="0017025D" w:rsidRPr="00AA4FF5" w:rsidRDefault="0017025D" w:rsidP="0017025D">
      <w:pPr>
        <w:numPr>
          <w:ilvl w:val="0"/>
          <w:numId w:val="25"/>
        </w:numPr>
        <w:tabs>
          <w:tab w:val="clear" w:pos="2880"/>
        </w:tabs>
        <w:autoSpaceDE w:val="0"/>
        <w:autoSpaceDN w:val="0"/>
        <w:adjustRightInd w:val="0"/>
        <w:ind w:left="1080"/>
        <w:jc w:val="both"/>
      </w:pPr>
      <w:r w:rsidRPr="00AA4FF5">
        <w:t xml:space="preserve">Praduga selalu tidak bertanggung jawab </w:t>
      </w:r>
      <w:r w:rsidRPr="00AA4FF5">
        <w:rPr>
          <w:i/>
        </w:rPr>
        <w:t>(presumption of non liability)</w:t>
      </w:r>
      <w:r w:rsidRPr="00AA4FF5">
        <w:t>;</w:t>
      </w:r>
    </w:p>
    <w:p w:rsidR="0017025D" w:rsidRPr="00AA4FF5" w:rsidRDefault="0017025D" w:rsidP="0017025D">
      <w:pPr>
        <w:numPr>
          <w:ilvl w:val="0"/>
          <w:numId w:val="25"/>
        </w:numPr>
        <w:tabs>
          <w:tab w:val="clear" w:pos="2880"/>
        </w:tabs>
        <w:autoSpaceDE w:val="0"/>
        <w:autoSpaceDN w:val="0"/>
        <w:adjustRightInd w:val="0"/>
        <w:ind w:left="1080"/>
        <w:jc w:val="both"/>
      </w:pPr>
      <w:r w:rsidRPr="00AA4FF5">
        <w:t xml:space="preserve">Tanggung jawab mutlak </w:t>
      </w:r>
      <w:r w:rsidRPr="00AA4FF5">
        <w:rPr>
          <w:i/>
        </w:rPr>
        <w:t>(strict liability)</w:t>
      </w:r>
      <w:r w:rsidRPr="00AA4FF5">
        <w:t>;</w:t>
      </w:r>
    </w:p>
    <w:p w:rsidR="0017025D" w:rsidRPr="00AA4FF5" w:rsidRDefault="0017025D" w:rsidP="0017025D">
      <w:pPr>
        <w:numPr>
          <w:ilvl w:val="0"/>
          <w:numId w:val="25"/>
        </w:numPr>
        <w:tabs>
          <w:tab w:val="clear" w:pos="2880"/>
        </w:tabs>
        <w:autoSpaceDE w:val="0"/>
        <w:autoSpaceDN w:val="0"/>
        <w:adjustRightInd w:val="0"/>
        <w:ind w:left="1080"/>
        <w:jc w:val="both"/>
      </w:pPr>
      <w:r w:rsidRPr="00AA4FF5">
        <w:t xml:space="preserve">Pembatasan tanggung jawab </w:t>
      </w:r>
      <w:r w:rsidRPr="00AA4FF5">
        <w:rPr>
          <w:i/>
        </w:rPr>
        <w:t>(limitation of liability)</w:t>
      </w:r>
      <w:r w:rsidRPr="00AA4FF5">
        <w:t>.</w:t>
      </w:r>
      <w:r w:rsidRPr="00AA4FF5">
        <w:rPr>
          <w:rStyle w:val="FootnoteReference"/>
        </w:rPr>
        <w:footnoteReference w:id="29"/>
      </w:r>
    </w:p>
    <w:p w:rsidR="0017025D" w:rsidRPr="00AA4FF5" w:rsidRDefault="0017025D" w:rsidP="0017025D">
      <w:pPr>
        <w:autoSpaceDE w:val="0"/>
        <w:autoSpaceDN w:val="0"/>
        <w:adjustRightInd w:val="0"/>
        <w:ind w:firstLine="720"/>
        <w:jc w:val="both"/>
      </w:pPr>
    </w:p>
    <w:p w:rsidR="0017025D" w:rsidRPr="00AA4FF5" w:rsidRDefault="0017025D" w:rsidP="0017025D">
      <w:pPr>
        <w:autoSpaceDE w:val="0"/>
        <w:autoSpaceDN w:val="0"/>
        <w:adjustRightInd w:val="0"/>
        <w:spacing w:line="456" w:lineRule="auto"/>
        <w:ind w:firstLine="720"/>
        <w:jc w:val="both"/>
      </w:pPr>
      <w:r w:rsidRPr="00AA4FF5">
        <w:t>Konsep tanggung jawab hukum berhubungan dengan pertanggungjawaban secara hukum atas tindakan yang dilakukan oleh seseorang atau kelompok yang bertentangan dengan undang-undang. Tanggung jawab hukum dalam hukum perdata berupa tanggung jawab seseorang terhadap perbuatan yang melawan hukum. Perbuatan melawan hukum memiliki ruang lingkup yang lebih luas dibandingkan dengan perbuatan pidana. Perbuatan melawan hukum tidak hanya mencakup perbuatan yang bertentangan dengan undang-undang pidana saja, akan tetapi jika perbuatan tersebut bertentangan dengan undang-undang lainnya dan bahkan dengan ketentuan-ketentuan hukum yang tidak tertulis. Ketentuan perundang-undangan dari perbuatan melawan hukum bertujuan untuk melindungi dan memberikan ganti rugi kepada pihak yang dirugikan.</w:t>
      </w:r>
    </w:p>
    <w:p w:rsidR="0017025D" w:rsidRPr="00AA4FF5" w:rsidRDefault="0017025D" w:rsidP="0017025D">
      <w:pPr>
        <w:spacing w:line="456" w:lineRule="auto"/>
        <w:ind w:firstLine="720"/>
        <w:jc w:val="both"/>
      </w:pPr>
      <w:r w:rsidRPr="00AA4FF5">
        <w:t>Menurut Pasal 1365 KUHPerdata, maka yang dimaksud dengan perbuatan melanggar hukum adalah perbuatan yang melawan hukum yang dilakukan oleh seseorang yang karena salahnya telah menimbulkan kerugian bagi orang lain. Ilmu hukum mengenal 3 (tiga) katagori dari perbuatan melawan hukum, yaitu sebagai berikut:</w:t>
      </w:r>
    </w:p>
    <w:p w:rsidR="0017025D" w:rsidRPr="00AA4FF5" w:rsidRDefault="0017025D" w:rsidP="0017025D">
      <w:pPr>
        <w:numPr>
          <w:ilvl w:val="0"/>
          <w:numId w:val="24"/>
        </w:numPr>
        <w:tabs>
          <w:tab w:val="clear" w:pos="1440"/>
          <w:tab w:val="num" w:pos="-1494"/>
        </w:tabs>
        <w:spacing w:line="480" w:lineRule="auto"/>
        <w:ind w:left="360"/>
        <w:jc w:val="both"/>
      </w:pPr>
      <w:r w:rsidRPr="00AA4FF5">
        <w:t>Tanggung jawab dengan unsur kesalahan (kesengajaan dan kelalaian) sebagaimana terdapat dalam pasal 1365 KUHPerdata.</w:t>
      </w:r>
    </w:p>
    <w:p w:rsidR="0017025D" w:rsidRPr="00AA4FF5" w:rsidRDefault="0017025D" w:rsidP="0017025D">
      <w:pPr>
        <w:numPr>
          <w:ilvl w:val="0"/>
          <w:numId w:val="24"/>
        </w:numPr>
        <w:tabs>
          <w:tab w:val="clear" w:pos="1440"/>
          <w:tab w:val="num" w:pos="-1494"/>
        </w:tabs>
        <w:spacing w:line="480" w:lineRule="auto"/>
        <w:ind w:left="360"/>
        <w:jc w:val="both"/>
      </w:pPr>
      <w:r w:rsidRPr="00AA4FF5">
        <w:lastRenderedPageBreak/>
        <w:t>Tanggung jawab dengan unsur kesalahan khususnya kelalaian sebagaimana terdapat dalam pasal 1366 KUHPerdata.</w:t>
      </w:r>
    </w:p>
    <w:p w:rsidR="0017025D" w:rsidRPr="00AA4FF5" w:rsidRDefault="0017025D" w:rsidP="0017025D">
      <w:pPr>
        <w:numPr>
          <w:ilvl w:val="0"/>
          <w:numId w:val="24"/>
        </w:numPr>
        <w:tabs>
          <w:tab w:val="clear" w:pos="1440"/>
          <w:tab w:val="num" w:pos="-1494"/>
        </w:tabs>
        <w:spacing w:line="480" w:lineRule="auto"/>
        <w:ind w:left="360"/>
        <w:jc w:val="both"/>
      </w:pPr>
      <w:r w:rsidRPr="00AA4FF5">
        <w:t>Tanggung jawab mutlak (tanpa kesalahan) sebagaimana terdapat dalam pasal 1367 KUHPerdata disebutkan seorang tidak hanya bertanggung jawab untuk kerugian yang disebabkan karena perbuatannya sendiri, tetapi juga untuk kerugian yang disebabkan karena perbuatan orang-orang yang menjadi tanggungannya atau disebabkan oleh barang-barang yang berada di bawah pengawasnya.</w:t>
      </w:r>
    </w:p>
    <w:p w:rsidR="0017025D" w:rsidRPr="00AA4FF5" w:rsidRDefault="0017025D" w:rsidP="0017025D">
      <w:pPr>
        <w:spacing w:line="480" w:lineRule="auto"/>
        <w:ind w:firstLine="720"/>
        <w:jc w:val="both"/>
      </w:pPr>
      <w:r w:rsidRPr="00AA4FF5">
        <w:t xml:space="preserve">Prinsip tanggung jawab berdasarkan unsur kesalahan </w:t>
      </w:r>
      <w:r w:rsidRPr="00AA4FF5">
        <w:rPr>
          <w:i/>
        </w:rPr>
        <w:t>(fault liability</w:t>
      </w:r>
      <w:r w:rsidRPr="00AA4FF5">
        <w:t xml:space="preserve"> atau </w:t>
      </w:r>
      <w:r w:rsidRPr="00AA4FF5">
        <w:rPr>
          <w:i/>
        </w:rPr>
        <w:t xml:space="preserve"> liability based on fault)</w:t>
      </w:r>
      <w:r w:rsidRPr="00AA4FF5">
        <w:t xml:space="preserve"> adalah prinsip yang cukup umum berlaku dalam hukum pidana dan hukum perdata. Prinsip tanggung jawab berdasarkan unsur kesalahan menyatakan bahwa seseorang baru dapat dimintakan pertanggungjawabannya secara hukum jika ada unsur kesalahan yang dilakukannya.</w:t>
      </w:r>
      <w:r w:rsidRPr="00AA4FF5">
        <w:rPr>
          <w:rStyle w:val="FootnoteReference"/>
        </w:rPr>
        <w:footnoteReference w:id="30"/>
      </w:r>
    </w:p>
    <w:p w:rsidR="0017025D" w:rsidRPr="00AA4FF5" w:rsidRDefault="0017025D" w:rsidP="0017025D">
      <w:pPr>
        <w:spacing w:line="480" w:lineRule="auto"/>
        <w:ind w:firstLine="720"/>
        <w:jc w:val="both"/>
      </w:pPr>
      <w:r w:rsidRPr="00AA4FF5">
        <w:t>Pasal 1365 KUHPerdata yang lazim dikenal sebagai pasal tentang perbuatan melawan hukum, mengharuskan terpenuhinya 4 (empat) unsur pokok yaitu:</w:t>
      </w:r>
    </w:p>
    <w:p w:rsidR="0017025D" w:rsidRPr="00AA4FF5" w:rsidRDefault="0017025D" w:rsidP="0017025D">
      <w:pPr>
        <w:numPr>
          <w:ilvl w:val="3"/>
          <w:numId w:val="22"/>
        </w:numPr>
        <w:tabs>
          <w:tab w:val="clear" w:pos="2880"/>
          <w:tab w:val="num" w:pos="-1494"/>
        </w:tabs>
        <w:spacing w:line="480" w:lineRule="auto"/>
        <w:ind w:left="360"/>
        <w:jc w:val="both"/>
      </w:pPr>
      <w:r w:rsidRPr="00AA4FF5">
        <w:t>Adanya perbuatan.</w:t>
      </w:r>
    </w:p>
    <w:p w:rsidR="0017025D" w:rsidRPr="00AA4FF5" w:rsidRDefault="0017025D" w:rsidP="0017025D">
      <w:pPr>
        <w:numPr>
          <w:ilvl w:val="3"/>
          <w:numId w:val="22"/>
        </w:numPr>
        <w:tabs>
          <w:tab w:val="clear" w:pos="2880"/>
          <w:tab w:val="num" w:pos="-1494"/>
        </w:tabs>
        <w:spacing w:line="480" w:lineRule="auto"/>
        <w:ind w:left="360"/>
        <w:jc w:val="both"/>
      </w:pPr>
      <w:r w:rsidRPr="00AA4FF5">
        <w:t>Adanya unsur kesalahan.</w:t>
      </w:r>
    </w:p>
    <w:p w:rsidR="0017025D" w:rsidRPr="00AA4FF5" w:rsidRDefault="0017025D" w:rsidP="0017025D">
      <w:pPr>
        <w:numPr>
          <w:ilvl w:val="3"/>
          <w:numId w:val="22"/>
        </w:numPr>
        <w:tabs>
          <w:tab w:val="clear" w:pos="2880"/>
          <w:tab w:val="num" w:pos="-1494"/>
        </w:tabs>
        <w:spacing w:line="480" w:lineRule="auto"/>
        <w:ind w:left="360"/>
        <w:jc w:val="both"/>
      </w:pPr>
      <w:r w:rsidRPr="00AA4FF5">
        <w:t>Adanya kerugian yang diderita.</w:t>
      </w:r>
    </w:p>
    <w:p w:rsidR="0017025D" w:rsidRPr="00AA4FF5" w:rsidRDefault="0017025D" w:rsidP="0017025D">
      <w:pPr>
        <w:numPr>
          <w:ilvl w:val="3"/>
          <w:numId w:val="22"/>
        </w:numPr>
        <w:tabs>
          <w:tab w:val="clear" w:pos="2880"/>
          <w:tab w:val="num" w:pos="-1494"/>
        </w:tabs>
        <w:spacing w:line="480" w:lineRule="auto"/>
        <w:ind w:left="360"/>
        <w:jc w:val="both"/>
      </w:pPr>
      <w:r w:rsidRPr="00AA4FF5">
        <w:t>Adanya hubungan kausalitas antara kesalahan dan kerugian.</w:t>
      </w:r>
      <w:r w:rsidRPr="00AA4FF5">
        <w:rPr>
          <w:rStyle w:val="FootnoteReference"/>
        </w:rPr>
        <w:footnoteReference w:id="31"/>
      </w:r>
    </w:p>
    <w:p w:rsidR="0017025D" w:rsidRPr="00AA4FF5" w:rsidRDefault="0017025D" w:rsidP="0017025D">
      <w:pPr>
        <w:spacing w:line="480" w:lineRule="auto"/>
        <w:ind w:firstLine="720"/>
        <w:jc w:val="both"/>
      </w:pPr>
      <w:r w:rsidRPr="00AA4FF5">
        <w:t xml:space="preserve">Setiap tuntutan pertanggungjawaban harus mempunyai dasar, yaitu hal yang menyebabkan seseorang harus (wajib) bertanggung jawab. Dasar </w:t>
      </w:r>
      <w:r w:rsidRPr="00AA4FF5">
        <w:lastRenderedPageBreak/>
        <w:t xml:space="preserve">pertanggungjawaban itu menurut hukum perdata adalah kesalahan dan risiko yang ada dalam setiap peristiwa hukum. </w:t>
      </w:r>
    </w:p>
    <w:p w:rsidR="0017025D" w:rsidRPr="00AA4FF5" w:rsidRDefault="0017025D" w:rsidP="0017025D">
      <w:pPr>
        <w:spacing w:line="480" w:lineRule="auto"/>
        <w:ind w:firstLine="720"/>
        <w:jc w:val="both"/>
      </w:pPr>
      <w:r w:rsidRPr="00AA4FF5">
        <w:t xml:space="preserve">Tangung jawab mutlak sering dikatakan bahwa pembebanan tanggung jawab tersebut tanpa melihat pada kesalahan, kadang-kadang dapat dikatakan pula bahwa sebenarnya kurang melibatkan pandangan moral terhadap ketentuan bahwa seseorang yang secara </w:t>
      </w:r>
      <w:r w:rsidRPr="00AA4FF5">
        <w:rPr>
          <w:i/>
          <w:iCs/>
        </w:rPr>
        <w:t xml:space="preserve">innocent </w:t>
      </w:r>
      <w:r w:rsidRPr="00AA4FF5">
        <w:t xml:space="preserve">menimbulkan kerugian harus mengganti kerugian. </w:t>
      </w:r>
    </w:p>
    <w:p w:rsidR="0017025D" w:rsidRPr="00AA4FF5" w:rsidRDefault="0017025D" w:rsidP="0017025D">
      <w:pPr>
        <w:spacing w:line="480" w:lineRule="auto"/>
        <w:ind w:firstLine="720"/>
        <w:jc w:val="both"/>
      </w:pPr>
      <w:r w:rsidRPr="00AA4FF5">
        <w:t>Analisis-analisis yang tradisional memandang akibat seperti itu, sebagai suatu pengecualian terhadap peraturan yang sudah berlaku umum dan menyatakan pula pelaku tidak bersalah, karena hanya melakukan sesuatu yang dapat diterima akal dengan cara yang masuk akal pula, sungguhpun harus bertanggung jawab. Dasar dari tanggung jawab adalah penciptaan suatu akibat yang berbahaya terhadap anggota masyarakat yang lain. Terdapat juga kesalahan bersyarat, yang berarti bahwa tergugat tidak dapat dipandang bersalah, kecuali atau sampai dengan timbulnya akibat yang berbahaya dari tindakannya itu. Kalau bahaya terhadap orang lain itu telah timbul, maka dia dikatakan bersalah dan kepadanya dibebankan tanggung jawab.</w:t>
      </w:r>
    </w:p>
    <w:p w:rsidR="0017025D" w:rsidRPr="00AA4FF5" w:rsidRDefault="0017025D" w:rsidP="0017025D">
      <w:pPr>
        <w:spacing w:line="480" w:lineRule="auto"/>
        <w:ind w:firstLine="720"/>
        <w:jc w:val="both"/>
      </w:pPr>
      <w:r w:rsidRPr="00AA4FF5">
        <w:t xml:space="preserve">KUHPerdata selain mengatur tentang tanggung jawab berdasarkan perbuatan melawan hukum juga mengatur tanggung jawab hukum perdata berdasarkan wanprestasti. Diawali dengan adanya perjanjian yang melahirkan hak dan kewajiban, apabila dalam hubungan hukum berdasarkan perjanjian tersebut pihak yang melanggar kewajiban (debitur) tidak melaksanakan atau melanggar kewajiban yang dibebankan kepadanya maka dapat dinyatakan lalai (wanprestasi) dan atas dasar tersebut dapat dimintakan pertanggungjawaban hukum berdasarkan </w:t>
      </w:r>
      <w:r w:rsidRPr="00AA4FF5">
        <w:lastRenderedPageBreak/>
        <w:t>wanprestasi. Tanggungjawab hukum perdata berdasarkan perbuatan melawan hukum didasarkan adanya hubugan hukum, hak dan kewajiban yang bersumber pada hukum. </w:t>
      </w:r>
    </w:p>
    <w:p w:rsidR="0017025D" w:rsidRPr="00AA4FF5" w:rsidRDefault="0017025D" w:rsidP="0017025D">
      <w:pPr>
        <w:numPr>
          <w:ilvl w:val="5"/>
          <w:numId w:val="19"/>
        </w:numPr>
        <w:spacing w:line="480" w:lineRule="auto"/>
        <w:ind w:left="360"/>
        <w:rPr>
          <w:b/>
        </w:rPr>
      </w:pPr>
      <w:r w:rsidRPr="00AA4FF5">
        <w:rPr>
          <w:b/>
        </w:rPr>
        <w:t>Wanprestasi</w:t>
      </w:r>
    </w:p>
    <w:p w:rsidR="0017025D" w:rsidRPr="00AA4FF5" w:rsidRDefault="0017025D" w:rsidP="0017025D">
      <w:pPr>
        <w:pStyle w:val="BodyText"/>
        <w:ind w:firstLine="720"/>
        <w:rPr>
          <w:color w:val="000000"/>
        </w:rPr>
      </w:pPr>
      <w:r w:rsidRPr="00AA4FF5">
        <w:rPr>
          <w:color w:val="000000"/>
        </w:rPr>
        <w:t xml:space="preserve">Wanprestasi berasal dari bahasa Belanda yakni </w:t>
      </w:r>
      <w:r w:rsidRPr="00AA4FF5">
        <w:rPr>
          <w:i/>
          <w:iCs/>
          <w:color w:val="000000"/>
        </w:rPr>
        <w:t xml:space="preserve">wanprastatie </w:t>
      </w:r>
      <w:r w:rsidRPr="00AA4FF5">
        <w:rPr>
          <w:color w:val="000000"/>
        </w:rPr>
        <w:t>yang artinya tidak memenuhi kewajiban yang telah ditetapkan dalam perikatan baik perikatan yang timbul karena perjanjian maupun perikatan yag timbul karena undang-undang.</w:t>
      </w:r>
      <w:r w:rsidRPr="00AA4FF5">
        <w:rPr>
          <w:rStyle w:val="FootnoteReference"/>
          <w:color w:val="000000"/>
        </w:rPr>
        <w:footnoteReference w:id="32"/>
      </w:r>
      <w:r w:rsidRPr="00AA4FF5">
        <w:rPr>
          <w:color w:val="000000"/>
        </w:rPr>
        <w:t xml:space="preserve"> Tujuan dari tiap-tiap orang mengikatkan diri terhadap orang lain, salah satu tujuannya adalah pemenuhan terhadap prestasi yang diinginkan oleh para pihak yang mengikatkan dirinya dalam perjanjian tersebut. Akan tetapi tidaklah selamanya prestasi yang diinginkan oleh para pihak dalam suatu perjanjian dapat dipenuhi dengan baik.</w:t>
      </w:r>
      <w:r w:rsidRPr="00AA4FF5">
        <w:rPr>
          <w:rStyle w:val="FootnoteReference"/>
          <w:color w:val="000000"/>
        </w:rPr>
        <w:footnoteReference w:id="33"/>
      </w:r>
    </w:p>
    <w:p w:rsidR="0017025D" w:rsidRPr="00AA4FF5" w:rsidRDefault="0017025D" w:rsidP="0017025D">
      <w:pPr>
        <w:pStyle w:val="BodyText"/>
        <w:spacing w:line="456" w:lineRule="auto"/>
        <w:ind w:firstLine="720"/>
        <w:rPr>
          <w:color w:val="000000"/>
        </w:rPr>
      </w:pPr>
      <w:r w:rsidRPr="00AA4FF5">
        <w:rPr>
          <w:color w:val="000000"/>
        </w:rPr>
        <w:t>Tidak terpenuhinya prestasi tersebut dimungkinkan karena adanya tindakan salah satu pihak yang tidak sesuai dengan isi perjanjian yang mereka buat, yang akhirnya menempatkan pihak yang tidak memenuhi prestasi yang diperjanjikan tersebut pada posisi pihak yang ingkar janji. Kelalaian atau tidak melaksanakan prestasi seperti yang telah diperjanjikan sebagaimana dikemukakan di atas dalam ilmu hukum disebut dengan istilah wanprestasi.</w:t>
      </w:r>
      <w:r w:rsidRPr="00AA4FF5">
        <w:rPr>
          <w:rStyle w:val="FootnoteReference"/>
          <w:color w:val="000000"/>
        </w:rPr>
        <w:footnoteReference w:id="34"/>
      </w:r>
    </w:p>
    <w:p w:rsidR="0017025D" w:rsidRPr="00AA4FF5" w:rsidRDefault="0017025D" w:rsidP="0017025D">
      <w:pPr>
        <w:pStyle w:val="BodyText"/>
        <w:spacing w:line="456" w:lineRule="auto"/>
        <w:ind w:firstLine="720"/>
        <w:rPr>
          <w:color w:val="000000"/>
        </w:rPr>
      </w:pPr>
      <w:r w:rsidRPr="00AA4FF5">
        <w:rPr>
          <w:color w:val="000000"/>
        </w:rPr>
        <w:t>Sehubungan dengan wanprestasi tersebut, R. Wirjono Prodjodikoro mengemukakan, bahwa “Perkataan wanprestasi berarti ketiadaan suatu prestasi, dan prestasi dalam suatu hukum perjanjian berarti suatu hal yang harus dilaksanakan sebagai isi dari suatu perjanjian”.</w:t>
      </w:r>
      <w:r w:rsidRPr="00AA4FF5">
        <w:rPr>
          <w:rStyle w:val="FootnoteReference"/>
          <w:color w:val="000000"/>
        </w:rPr>
        <w:footnoteReference w:id="35"/>
      </w:r>
      <w:r w:rsidRPr="00AA4FF5">
        <w:rPr>
          <w:color w:val="000000"/>
        </w:rPr>
        <w:t xml:space="preserve"> Abdulkadir Muhammad mengemukakan sedikit banyaknya tentang sifat-sifat prestasi adalah sebagai berikut prestasi adalah suatu esensi dari pada perikatan. Apabila esensi itu tercapai </w:t>
      </w:r>
      <w:r w:rsidRPr="00AA4FF5">
        <w:rPr>
          <w:color w:val="000000"/>
        </w:rPr>
        <w:lastRenderedPageBreak/>
        <w:t xml:space="preserve">dalam arti dipenuhi oleh debitur maka perikatan itu berakhir, untuk itu perlu diketahui sifat-sifat prestasi yaitu : </w:t>
      </w:r>
    </w:p>
    <w:p w:rsidR="0017025D" w:rsidRPr="00AA4FF5" w:rsidRDefault="0017025D" w:rsidP="0017025D">
      <w:pPr>
        <w:numPr>
          <w:ilvl w:val="4"/>
          <w:numId w:val="27"/>
        </w:numPr>
        <w:tabs>
          <w:tab w:val="clear" w:pos="3600"/>
          <w:tab w:val="num" w:pos="1080"/>
        </w:tabs>
        <w:autoSpaceDE w:val="0"/>
        <w:autoSpaceDN w:val="0"/>
        <w:adjustRightInd w:val="0"/>
        <w:ind w:left="1080"/>
        <w:jc w:val="both"/>
        <w:rPr>
          <w:color w:val="000000"/>
        </w:rPr>
      </w:pPr>
      <w:r w:rsidRPr="00AA4FF5">
        <w:rPr>
          <w:color w:val="000000"/>
        </w:rPr>
        <w:t xml:space="preserve">Harus sudah tertentu atau dapat ditentukan. </w:t>
      </w:r>
    </w:p>
    <w:p w:rsidR="0017025D" w:rsidRPr="00AA4FF5" w:rsidRDefault="0017025D" w:rsidP="0017025D">
      <w:pPr>
        <w:numPr>
          <w:ilvl w:val="4"/>
          <w:numId w:val="27"/>
        </w:numPr>
        <w:tabs>
          <w:tab w:val="clear" w:pos="3600"/>
          <w:tab w:val="num" w:pos="1080"/>
        </w:tabs>
        <w:autoSpaceDE w:val="0"/>
        <w:autoSpaceDN w:val="0"/>
        <w:adjustRightInd w:val="0"/>
        <w:ind w:left="1080"/>
        <w:jc w:val="both"/>
        <w:rPr>
          <w:color w:val="000000"/>
        </w:rPr>
      </w:pPr>
      <w:r w:rsidRPr="00AA4FF5">
        <w:rPr>
          <w:color w:val="000000"/>
        </w:rPr>
        <w:t xml:space="preserve">Harus mungkin </w:t>
      </w:r>
    </w:p>
    <w:p w:rsidR="0017025D" w:rsidRPr="00AA4FF5" w:rsidRDefault="0017025D" w:rsidP="0017025D">
      <w:pPr>
        <w:numPr>
          <w:ilvl w:val="4"/>
          <w:numId w:val="27"/>
        </w:numPr>
        <w:tabs>
          <w:tab w:val="clear" w:pos="3600"/>
          <w:tab w:val="num" w:pos="1080"/>
        </w:tabs>
        <w:autoSpaceDE w:val="0"/>
        <w:autoSpaceDN w:val="0"/>
        <w:adjustRightInd w:val="0"/>
        <w:ind w:left="1080"/>
        <w:jc w:val="both"/>
        <w:rPr>
          <w:color w:val="000000"/>
        </w:rPr>
      </w:pPr>
      <w:r w:rsidRPr="00AA4FF5">
        <w:rPr>
          <w:color w:val="000000"/>
        </w:rPr>
        <w:t xml:space="preserve">Harus diperbolehkan </w:t>
      </w:r>
    </w:p>
    <w:p w:rsidR="0017025D" w:rsidRPr="00AA4FF5" w:rsidRDefault="0017025D" w:rsidP="0017025D">
      <w:pPr>
        <w:numPr>
          <w:ilvl w:val="4"/>
          <w:numId w:val="27"/>
        </w:numPr>
        <w:tabs>
          <w:tab w:val="clear" w:pos="3600"/>
          <w:tab w:val="num" w:pos="1080"/>
        </w:tabs>
        <w:autoSpaceDE w:val="0"/>
        <w:autoSpaceDN w:val="0"/>
        <w:adjustRightInd w:val="0"/>
        <w:ind w:left="1080"/>
        <w:jc w:val="both"/>
        <w:rPr>
          <w:color w:val="000000"/>
        </w:rPr>
      </w:pPr>
      <w:r w:rsidRPr="00AA4FF5">
        <w:rPr>
          <w:color w:val="000000"/>
        </w:rPr>
        <w:t xml:space="preserve">Harus ada manfaatnya </w:t>
      </w:r>
    </w:p>
    <w:p w:rsidR="0017025D" w:rsidRPr="00AA4FF5" w:rsidRDefault="0017025D" w:rsidP="0017025D">
      <w:pPr>
        <w:numPr>
          <w:ilvl w:val="4"/>
          <w:numId w:val="27"/>
        </w:numPr>
        <w:tabs>
          <w:tab w:val="clear" w:pos="3600"/>
          <w:tab w:val="num" w:pos="1080"/>
        </w:tabs>
        <w:autoSpaceDE w:val="0"/>
        <w:autoSpaceDN w:val="0"/>
        <w:adjustRightInd w:val="0"/>
        <w:ind w:left="1080"/>
        <w:jc w:val="both"/>
        <w:rPr>
          <w:color w:val="000000"/>
        </w:rPr>
      </w:pPr>
      <w:r w:rsidRPr="00AA4FF5">
        <w:rPr>
          <w:color w:val="000000"/>
        </w:rPr>
        <w:t>Bisa terdiri dari satu perbuatan atau serentetan perbuatan.</w:t>
      </w:r>
    </w:p>
    <w:p w:rsidR="0017025D" w:rsidRPr="00AA4FF5" w:rsidRDefault="0017025D" w:rsidP="0017025D">
      <w:pPr>
        <w:autoSpaceDE w:val="0"/>
        <w:autoSpaceDN w:val="0"/>
        <w:adjustRightInd w:val="0"/>
        <w:ind w:left="720"/>
        <w:jc w:val="both"/>
        <w:rPr>
          <w:color w:val="000000"/>
        </w:rPr>
      </w:pPr>
      <w:r w:rsidRPr="00AA4FF5">
        <w:rPr>
          <w:color w:val="000000"/>
        </w:rPr>
        <w:t>Jika salah satu atau semua sifat itu tidak dipenuhi pada prestasi, maka perikatan out dapat menjadi tidak berarti, perikatan itu dapat menjadi batal atau dapat dibatalkan.</w:t>
      </w:r>
      <w:r w:rsidRPr="00AA4FF5">
        <w:rPr>
          <w:rStyle w:val="FootnoteReference"/>
          <w:color w:val="000000"/>
        </w:rPr>
        <w:footnoteReference w:id="36"/>
      </w:r>
    </w:p>
    <w:p w:rsidR="0017025D" w:rsidRPr="00AA4FF5" w:rsidRDefault="0017025D" w:rsidP="0017025D">
      <w:pPr>
        <w:autoSpaceDE w:val="0"/>
        <w:autoSpaceDN w:val="0"/>
        <w:adjustRightInd w:val="0"/>
        <w:ind w:left="720"/>
        <w:jc w:val="both"/>
        <w:rPr>
          <w:color w:val="000000"/>
        </w:rPr>
      </w:pPr>
    </w:p>
    <w:p w:rsidR="0017025D" w:rsidRPr="00AA4FF5" w:rsidRDefault="0017025D" w:rsidP="0017025D">
      <w:pPr>
        <w:pStyle w:val="Default"/>
        <w:spacing w:line="480" w:lineRule="auto"/>
        <w:ind w:firstLine="720"/>
        <w:jc w:val="both"/>
      </w:pPr>
      <w:r w:rsidRPr="00AA4FF5">
        <w:t xml:space="preserve">Wanprestasi (kelalaian atau kealpaan) seorang debitur dapat berupa : </w:t>
      </w:r>
    </w:p>
    <w:p w:rsidR="0017025D" w:rsidRPr="00AA4FF5" w:rsidRDefault="0017025D" w:rsidP="0017025D">
      <w:pPr>
        <w:pStyle w:val="Default"/>
        <w:numPr>
          <w:ilvl w:val="0"/>
          <w:numId w:val="28"/>
        </w:numPr>
        <w:tabs>
          <w:tab w:val="left" w:pos="993"/>
        </w:tabs>
        <w:ind w:left="993" w:hanging="273"/>
        <w:jc w:val="both"/>
      </w:pPr>
      <w:r w:rsidRPr="00AA4FF5">
        <w:t xml:space="preserve">Tidak melakukan apa yang disanggupi akan dilakukannya. </w:t>
      </w:r>
    </w:p>
    <w:p w:rsidR="0017025D" w:rsidRPr="00AA4FF5" w:rsidRDefault="0017025D" w:rsidP="0017025D">
      <w:pPr>
        <w:pStyle w:val="Default"/>
        <w:numPr>
          <w:ilvl w:val="0"/>
          <w:numId w:val="28"/>
        </w:numPr>
        <w:tabs>
          <w:tab w:val="left" w:pos="993"/>
        </w:tabs>
        <w:ind w:left="993" w:hanging="273"/>
        <w:jc w:val="both"/>
      </w:pPr>
      <w:r w:rsidRPr="00AA4FF5">
        <w:t xml:space="preserve">Melakukan apa yang dijanjikan, tetapi tidak sebagaimana yang dijanjikan. </w:t>
      </w:r>
    </w:p>
    <w:p w:rsidR="0017025D" w:rsidRPr="00AA4FF5" w:rsidRDefault="0017025D" w:rsidP="0017025D">
      <w:pPr>
        <w:pStyle w:val="Default"/>
        <w:numPr>
          <w:ilvl w:val="0"/>
          <w:numId w:val="28"/>
        </w:numPr>
        <w:tabs>
          <w:tab w:val="left" w:pos="993"/>
        </w:tabs>
        <w:ind w:left="993" w:hanging="273"/>
        <w:jc w:val="both"/>
      </w:pPr>
      <w:r w:rsidRPr="00AA4FF5">
        <w:t xml:space="preserve">Melakukan apa yang dijanjikan, tetapi terlambat. </w:t>
      </w:r>
    </w:p>
    <w:p w:rsidR="0017025D" w:rsidRPr="00AA4FF5" w:rsidRDefault="0017025D" w:rsidP="0017025D">
      <w:pPr>
        <w:pStyle w:val="Default"/>
        <w:numPr>
          <w:ilvl w:val="0"/>
          <w:numId w:val="28"/>
        </w:numPr>
        <w:tabs>
          <w:tab w:val="left" w:pos="993"/>
        </w:tabs>
        <w:ind w:left="993" w:hanging="273"/>
        <w:jc w:val="both"/>
      </w:pPr>
      <w:r w:rsidRPr="00AA4FF5">
        <w:t>Melakukan sesuatu yang menurut perjanjian tidak boleh dilakukannya.</w:t>
      </w:r>
      <w:r w:rsidRPr="00AA4FF5">
        <w:rPr>
          <w:rStyle w:val="FootnoteReference"/>
        </w:rPr>
        <w:footnoteReference w:id="37"/>
      </w:r>
    </w:p>
    <w:p w:rsidR="0017025D" w:rsidRPr="00AA4FF5" w:rsidRDefault="0017025D" w:rsidP="0017025D">
      <w:pPr>
        <w:pStyle w:val="Default"/>
        <w:ind w:left="1080"/>
        <w:jc w:val="both"/>
      </w:pPr>
    </w:p>
    <w:p w:rsidR="0017025D" w:rsidRPr="00AA4FF5" w:rsidRDefault="0017025D" w:rsidP="0017025D">
      <w:pPr>
        <w:autoSpaceDE w:val="0"/>
        <w:autoSpaceDN w:val="0"/>
        <w:adjustRightInd w:val="0"/>
        <w:spacing w:line="480" w:lineRule="auto"/>
        <w:ind w:firstLine="720"/>
        <w:jc w:val="both"/>
        <w:rPr>
          <w:color w:val="000000"/>
        </w:rPr>
      </w:pPr>
      <w:r w:rsidRPr="00AA4FF5">
        <w:rPr>
          <w:color w:val="000000"/>
        </w:rPr>
        <w:t xml:space="preserve">Menurut R. Subekti, wanprestasi seorang debitur dapat berupa empat macam (bentuk) yaitu : </w:t>
      </w:r>
    </w:p>
    <w:p w:rsidR="0017025D" w:rsidRPr="00AA4FF5" w:rsidRDefault="0017025D" w:rsidP="0017025D">
      <w:pPr>
        <w:numPr>
          <w:ilvl w:val="1"/>
          <w:numId w:val="26"/>
        </w:numPr>
        <w:autoSpaceDE w:val="0"/>
        <w:autoSpaceDN w:val="0"/>
        <w:adjustRightInd w:val="0"/>
        <w:ind w:left="1080"/>
        <w:jc w:val="both"/>
        <w:rPr>
          <w:color w:val="000000"/>
        </w:rPr>
      </w:pPr>
      <w:r w:rsidRPr="00AA4FF5">
        <w:rPr>
          <w:color w:val="000000"/>
        </w:rPr>
        <w:t xml:space="preserve">Tidak melakukan apa yang disanggupi akan dilakukannya, artinya debitur tidak memenuhi kewajiban yang telah disanggupinya untuk dipenuhi dalam suatu perjanjian, atau tidak memenuhi kewajiban yang telah ditetapkan oleh undang-undang dalam hal perikatan itu timbul karena undang-undang. </w:t>
      </w:r>
    </w:p>
    <w:p w:rsidR="0017025D" w:rsidRPr="00AA4FF5" w:rsidRDefault="0017025D" w:rsidP="0017025D">
      <w:pPr>
        <w:numPr>
          <w:ilvl w:val="1"/>
          <w:numId w:val="26"/>
        </w:numPr>
        <w:autoSpaceDE w:val="0"/>
        <w:autoSpaceDN w:val="0"/>
        <w:adjustRightInd w:val="0"/>
        <w:ind w:left="1080"/>
        <w:jc w:val="both"/>
        <w:rPr>
          <w:color w:val="000000"/>
        </w:rPr>
      </w:pPr>
      <w:r w:rsidRPr="00AA4FF5">
        <w:rPr>
          <w:color w:val="000000"/>
        </w:rPr>
        <w:t>Melakukan apa yang dijanjikan, tetapi tidak sebagaimana yang dijanjikan. Disini debitur melaksanakan atau memenuhi upaya yang dijanjikan, tetapi tidak sebagaimana mestinya menurut kualitas yang ditentukan dalam perjanjian.</w:t>
      </w:r>
    </w:p>
    <w:p w:rsidR="0017025D" w:rsidRPr="00AA4FF5" w:rsidRDefault="0017025D" w:rsidP="0017025D">
      <w:pPr>
        <w:numPr>
          <w:ilvl w:val="1"/>
          <w:numId w:val="26"/>
        </w:numPr>
        <w:autoSpaceDE w:val="0"/>
        <w:autoSpaceDN w:val="0"/>
        <w:adjustRightInd w:val="0"/>
        <w:ind w:left="1080"/>
        <w:jc w:val="both"/>
        <w:rPr>
          <w:color w:val="000000"/>
        </w:rPr>
      </w:pPr>
      <w:r w:rsidRPr="00AA4FF5">
        <w:rPr>
          <w:color w:val="000000"/>
        </w:rPr>
        <w:t xml:space="preserve">Melakukan apa yang dijanjikan, tetapi terlambat. Disini debitur memenuhi prestasi, tetapi tidak tepat waktu yang telah ditetapkan dalam perjanjian. </w:t>
      </w:r>
    </w:p>
    <w:p w:rsidR="0017025D" w:rsidRPr="00AA4FF5" w:rsidRDefault="0017025D" w:rsidP="0017025D">
      <w:pPr>
        <w:numPr>
          <w:ilvl w:val="1"/>
          <w:numId w:val="26"/>
        </w:numPr>
        <w:autoSpaceDE w:val="0"/>
        <w:autoSpaceDN w:val="0"/>
        <w:adjustRightInd w:val="0"/>
        <w:ind w:left="1080"/>
        <w:jc w:val="both"/>
        <w:rPr>
          <w:color w:val="000000"/>
        </w:rPr>
      </w:pPr>
      <w:r w:rsidRPr="00AA4FF5">
        <w:rPr>
          <w:color w:val="000000"/>
        </w:rPr>
        <w:t>Melakukan sesuatu yang menurut perjanjian tidak boleh dilakukannya.</w:t>
      </w:r>
      <w:r w:rsidRPr="00AA4FF5">
        <w:rPr>
          <w:rStyle w:val="FootnoteReference"/>
          <w:color w:val="000000"/>
        </w:rPr>
        <w:footnoteReference w:id="38"/>
      </w:r>
    </w:p>
    <w:p w:rsidR="0017025D" w:rsidRPr="00AA4FF5" w:rsidRDefault="0017025D" w:rsidP="0017025D">
      <w:pPr>
        <w:pStyle w:val="BodyText"/>
        <w:ind w:firstLine="720"/>
        <w:rPr>
          <w:color w:val="000000"/>
        </w:rPr>
      </w:pPr>
    </w:p>
    <w:p w:rsidR="0017025D" w:rsidRPr="00AA4FF5" w:rsidRDefault="0017025D" w:rsidP="0017025D">
      <w:pPr>
        <w:pStyle w:val="BodyText"/>
        <w:ind w:firstLine="720"/>
        <w:rPr>
          <w:color w:val="000000"/>
        </w:rPr>
      </w:pPr>
      <w:r w:rsidRPr="00AA4FF5">
        <w:rPr>
          <w:color w:val="000000"/>
        </w:rPr>
        <w:lastRenderedPageBreak/>
        <w:t>Prakteknya tidak dipenuhinya kewajiban yang merupakan wanprestasi itu, ada 2 (dua) kemungkinan yang menjadi alasan, yaitu :</w:t>
      </w:r>
    </w:p>
    <w:p w:rsidR="0017025D" w:rsidRPr="00AA4FF5" w:rsidRDefault="0017025D" w:rsidP="0017025D">
      <w:pPr>
        <w:pStyle w:val="BodyText"/>
        <w:numPr>
          <w:ilvl w:val="0"/>
          <w:numId w:val="29"/>
        </w:numPr>
        <w:spacing w:after="0" w:line="480" w:lineRule="auto"/>
        <w:ind w:left="360"/>
        <w:jc w:val="both"/>
        <w:rPr>
          <w:color w:val="000000"/>
        </w:rPr>
      </w:pPr>
      <w:r w:rsidRPr="00AA4FF5">
        <w:rPr>
          <w:color w:val="000000"/>
        </w:rPr>
        <w:t>Karena kesalahan debitur, baik karena kesengajaan, maupun karena kelalaian.</w:t>
      </w:r>
    </w:p>
    <w:p w:rsidR="0017025D" w:rsidRPr="00AA4FF5" w:rsidRDefault="0017025D" w:rsidP="0017025D">
      <w:pPr>
        <w:pStyle w:val="BodyText"/>
        <w:numPr>
          <w:ilvl w:val="0"/>
          <w:numId w:val="29"/>
        </w:numPr>
        <w:spacing w:after="0" w:line="480" w:lineRule="auto"/>
        <w:ind w:left="360"/>
        <w:jc w:val="both"/>
        <w:rPr>
          <w:color w:val="000000"/>
        </w:rPr>
      </w:pPr>
      <w:r w:rsidRPr="00AA4FF5">
        <w:rPr>
          <w:color w:val="000000"/>
        </w:rPr>
        <w:t xml:space="preserve">Karena keadaan memaksa </w:t>
      </w:r>
      <w:r w:rsidRPr="00AA4FF5">
        <w:rPr>
          <w:i/>
          <w:iCs/>
          <w:color w:val="000000"/>
        </w:rPr>
        <w:t>(force majeur)</w:t>
      </w:r>
      <w:r w:rsidRPr="00AA4FF5">
        <w:rPr>
          <w:color w:val="000000"/>
        </w:rPr>
        <w:t>, jadi diluar kemampuan debitur tidak bersalah.</w:t>
      </w:r>
      <w:r w:rsidRPr="00AA4FF5">
        <w:rPr>
          <w:rStyle w:val="FootnoteReference"/>
          <w:color w:val="000000"/>
        </w:rPr>
        <w:footnoteReference w:id="39"/>
      </w:r>
    </w:p>
    <w:p w:rsidR="0017025D" w:rsidRPr="00AA4FF5" w:rsidRDefault="0017025D" w:rsidP="0017025D">
      <w:pPr>
        <w:pStyle w:val="Default"/>
        <w:spacing w:line="480" w:lineRule="auto"/>
        <w:jc w:val="both"/>
      </w:pPr>
      <w:r w:rsidRPr="00AA4FF5">
        <w:rPr>
          <w:b/>
        </w:rPr>
        <w:tab/>
      </w:r>
    </w:p>
    <w:p w:rsidR="001625C8" w:rsidRPr="0017025D" w:rsidRDefault="001625C8" w:rsidP="0017025D">
      <w:bookmarkStart w:id="2" w:name="_GoBack"/>
      <w:bookmarkEnd w:id="2"/>
    </w:p>
    <w:sectPr w:rsidR="001625C8" w:rsidRPr="0017025D" w:rsidSect="00A13522">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639" w:rsidRDefault="00047639" w:rsidP="007709B6">
      <w:r>
        <w:separator/>
      </w:r>
    </w:p>
  </w:endnote>
  <w:endnote w:type="continuationSeparator" w:id="1">
    <w:p w:rsidR="00047639" w:rsidRDefault="00047639" w:rsidP="00770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DBF" w:rsidRDefault="00A70D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4A5" w:rsidRDefault="00047639">
    <w:pPr>
      <w:pStyle w:val="Footer"/>
      <w:jc w:val="center"/>
    </w:pPr>
  </w:p>
  <w:p w:rsidR="00DE24A5" w:rsidRDefault="000476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DBF" w:rsidRDefault="00A70D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639" w:rsidRDefault="00047639" w:rsidP="007709B6">
      <w:r>
        <w:separator/>
      </w:r>
    </w:p>
  </w:footnote>
  <w:footnote w:type="continuationSeparator" w:id="1">
    <w:p w:rsidR="00047639" w:rsidRDefault="00047639" w:rsidP="007709B6">
      <w:r>
        <w:continuationSeparator/>
      </w:r>
    </w:p>
  </w:footnote>
  <w:footnote w:id="2">
    <w:p w:rsidR="0017025D" w:rsidRPr="005F46E9" w:rsidRDefault="0017025D" w:rsidP="0017025D">
      <w:pPr>
        <w:pStyle w:val="FootnoteText"/>
        <w:ind w:firstLine="720"/>
        <w:jc w:val="both"/>
      </w:pPr>
      <w:r w:rsidRPr="005F46E9">
        <w:rPr>
          <w:rStyle w:val="FootnoteReference"/>
        </w:rPr>
        <w:footnoteRef/>
      </w:r>
      <w:r w:rsidRPr="005F46E9">
        <w:t xml:space="preserve"> Yeri Adriyanto, “ Tugas Pejabat Pembuat Komitmen”, melalui </w:t>
      </w:r>
      <w:r w:rsidRPr="005F46E9">
        <w:rPr>
          <w:i/>
        </w:rPr>
        <w:t>http://www. pengadaan. web.id/html</w:t>
      </w:r>
      <w:r w:rsidRPr="005F46E9">
        <w:t>, diakses Rabu, 3 Juli 2024 Pukul 21.</w:t>
      </w:r>
      <w:r w:rsidRPr="005F46E9">
        <w:rPr>
          <w:vertAlign w:val="superscript"/>
        </w:rPr>
        <w:t>00</w:t>
      </w:r>
      <w:r w:rsidRPr="005F46E9">
        <w:t xml:space="preserve"> Wib.</w:t>
      </w:r>
    </w:p>
  </w:footnote>
  <w:footnote w:id="3">
    <w:p w:rsidR="0017025D" w:rsidRPr="005F46E9" w:rsidRDefault="0017025D" w:rsidP="0017025D">
      <w:pPr>
        <w:pStyle w:val="FootnoteText"/>
        <w:ind w:firstLine="720"/>
        <w:jc w:val="both"/>
        <w:rPr>
          <w:i/>
        </w:rPr>
      </w:pPr>
      <w:r w:rsidRPr="005F46E9">
        <w:rPr>
          <w:rStyle w:val="FootnoteReference"/>
        </w:rPr>
        <w:footnoteRef/>
      </w:r>
      <w:r w:rsidRPr="005F46E9">
        <w:rPr>
          <w:i/>
        </w:rPr>
        <w:t>Ibid.</w:t>
      </w:r>
    </w:p>
  </w:footnote>
  <w:footnote w:id="4">
    <w:p w:rsidR="0017025D" w:rsidRPr="005F46E9" w:rsidRDefault="0017025D" w:rsidP="0017025D">
      <w:pPr>
        <w:pStyle w:val="FootnoteText"/>
        <w:ind w:firstLine="720"/>
        <w:jc w:val="both"/>
      </w:pPr>
      <w:r w:rsidRPr="005F46E9">
        <w:rPr>
          <w:rStyle w:val="FootnoteReference"/>
        </w:rPr>
        <w:footnoteRef/>
      </w:r>
      <w:r w:rsidRPr="005F46E9">
        <w:t xml:space="preserve"> Munir Fuady, </w:t>
      </w:r>
      <w:r w:rsidRPr="005F46E9">
        <w:rPr>
          <w:bCs/>
          <w:i/>
          <w:iCs/>
        </w:rPr>
        <w:t>Op.Cit</w:t>
      </w:r>
      <w:r w:rsidRPr="005F46E9">
        <w:t>, h. 4.</w:t>
      </w:r>
    </w:p>
  </w:footnote>
  <w:footnote w:id="5">
    <w:p w:rsidR="0017025D" w:rsidRPr="005F46E9" w:rsidRDefault="0017025D" w:rsidP="0017025D">
      <w:pPr>
        <w:pStyle w:val="FootnoteText"/>
        <w:ind w:firstLine="720"/>
        <w:jc w:val="both"/>
      </w:pPr>
      <w:r w:rsidRPr="005F46E9">
        <w:rPr>
          <w:rStyle w:val="FootnoteReference"/>
        </w:rPr>
        <w:footnoteRef/>
      </w:r>
      <w:r w:rsidRPr="005F46E9">
        <w:rPr>
          <w:rFonts w:eastAsia="MS Mincho"/>
        </w:rPr>
        <w:t xml:space="preserve">Salim HS. </w:t>
      </w:r>
      <w:r w:rsidRPr="005F46E9">
        <w:rPr>
          <w:rFonts w:eastAsia="MS Mincho"/>
          <w:i/>
        </w:rPr>
        <w:t>Perkembangan Hukum Kontrak Innominaat di Indonesia.</w:t>
      </w:r>
      <w:r w:rsidRPr="005F46E9">
        <w:rPr>
          <w:rFonts w:eastAsia="MS Mincho"/>
        </w:rPr>
        <w:t xml:space="preserve"> Sinar Grafika, Jakarta, 2013, </w:t>
      </w:r>
      <w:r w:rsidRPr="005F46E9">
        <w:t>h.</w:t>
      </w:r>
      <w:r w:rsidRPr="005F46E9">
        <w:rPr>
          <w:rFonts w:eastAsia="MS Mincho"/>
        </w:rPr>
        <w:t xml:space="preserve"> 4</w:t>
      </w:r>
    </w:p>
  </w:footnote>
  <w:footnote w:id="6">
    <w:p w:rsidR="0017025D" w:rsidRPr="005F46E9" w:rsidRDefault="0017025D" w:rsidP="0017025D">
      <w:pPr>
        <w:pStyle w:val="FootnoteText"/>
        <w:ind w:firstLine="720"/>
        <w:jc w:val="both"/>
      </w:pPr>
      <w:r w:rsidRPr="005F46E9">
        <w:rPr>
          <w:rStyle w:val="FootnoteReference"/>
        </w:rPr>
        <w:footnoteRef/>
      </w:r>
      <w:r w:rsidRPr="005F46E9">
        <w:rPr>
          <w:rFonts w:eastAsia="MS Mincho"/>
        </w:rPr>
        <w:t xml:space="preserve">J.Satrio, </w:t>
      </w:r>
      <w:r w:rsidRPr="005F46E9">
        <w:rPr>
          <w:rFonts w:eastAsia="MS Mincho"/>
          <w:bCs/>
          <w:i/>
          <w:iCs/>
        </w:rPr>
        <w:t>Hukum Perjanjian</w:t>
      </w:r>
      <w:r w:rsidRPr="005F46E9">
        <w:rPr>
          <w:rFonts w:eastAsia="MS Mincho"/>
        </w:rPr>
        <w:t>. (</w:t>
      </w:r>
      <w:r w:rsidRPr="005F46E9">
        <w:t xml:space="preserve">Bandung: </w:t>
      </w:r>
      <w:r w:rsidRPr="005F46E9">
        <w:rPr>
          <w:rFonts w:eastAsia="MS Mincho"/>
        </w:rPr>
        <w:t xml:space="preserve">Citra Aditya Bhakti, 2011), </w:t>
      </w:r>
      <w:r w:rsidRPr="005F46E9">
        <w:t>h.</w:t>
      </w:r>
      <w:r w:rsidRPr="005F46E9">
        <w:rPr>
          <w:rFonts w:eastAsia="MS Mincho"/>
        </w:rPr>
        <w:t xml:space="preserve"> 20.</w:t>
      </w:r>
    </w:p>
  </w:footnote>
  <w:footnote w:id="7">
    <w:p w:rsidR="0017025D" w:rsidRPr="005F46E9" w:rsidRDefault="0017025D" w:rsidP="0017025D">
      <w:pPr>
        <w:pStyle w:val="FootnoteText"/>
        <w:ind w:firstLine="720"/>
      </w:pPr>
      <w:r w:rsidRPr="005F46E9">
        <w:rPr>
          <w:rStyle w:val="FootnoteReference"/>
        </w:rPr>
        <w:footnoteRef/>
      </w:r>
      <w:r w:rsidRPr="005F46E9">
        <w:rPr>
          <w:i/>
        </w:rPr>
        <w:t xml:space="preserve">Ibid, </w:t>
      </w:r>
      <w:r w:rsidRPr="005F46E9">
        <w:t xml:space="preserve"> h.21</w:t>
      </w:r>
    </w:p>
  </w:footnote>
  <w:footnote w:id="8">
    <w:p w:rsidR="0017025D" w:rsidRPr="005F46E9" w:rsidRDefault="0017025D" w:rsidP="0017025D">
      <w:pPr>
        <w:pStyle w:val="FootnoteText"/>
        <w:ind w:firstLine="720"/>
      </w:pPr>
      <w:r w:rsidRPr="005F46E9">
        <w:rPr>
          <w:rStyle w:val="FootnoteReference"/>
        </w:rPr>
        <w:footnoteRef/>
      </w:r>
      <w:r w:rsidRPr="005F46E9">
        <w:rPr>
          <w:i/>
        </w:rPr>
        <w:t xml:space="preserve">Ibid, </w:t>
      </w:r>
      <w:r w:rsidRPr="005F46E9">
        <w:t xml:space="preserve"> h.22</w:t>
      </w:r>
      <w:r w:rsidRPr="005F46E9">
        <w:tab/>
      </w:r>
    </w:p>
  </w:footnote>
  <w:footnote w:id="9">
    <w:p w:rsidR="0017025D" w:rsidRPr="005F46E9" w:rsidRDefault="0017025D" w:rsidP="0017025D">
      <w:pPr>
        <w:pStyle w:val="FootnoteText"/>
        <w:ind w:firstLine="720"/>
        <w:jc w:val="both"/>
      </w:pPr>
      <w:r w:rsidRPr="005F46E9">
        <w:rPr>
          <w:rStyle w:val="FootnoteReference"/>
        </w:rPr>
        <w:footnoteRef/>
      </w:r>
      <w:r w:rsidRPr="005F46E9">
        <w:rPr>
          <w:lang w:val="id-ID"/>
        </w:rPr>
        <w:t>Suharnoko</w:t>
      </w:r>
      <w:r w:rsidRPr="005F46E9">
        <w:t xml:space="preserve">,  </w:t>
      </w:r>
      <w:r w:rsidRPr="005F46E9">
        <w:rPr>
          <w:i/>
          <w:lang w:val="id-ID"/>
        </w:rPr>
        <w:t>Hukum Perjanjian Teori dan Analisa Kasus</w:t>
      </w:r>
      <w:r w:rsidRPr="005F46E9">
        <w:t>. (</w:t>
      </w:r>
      <w:r w:rsidRPr="005F46E9">
        <w:rPr>
          <w:lang w:val="id-ID"/>
        </w:rPr>
        <w:t>Jakarta: Kencana Prenada Media Group</w:t>
      </w:r>
      <w:r w:rsidRPr="005F46E9">
        <w:rPr>
          <w:bCs/>
          <w:iCs/>
        </w:rPr>
        <w:t>,</w:t>
      </w:r>
      <w:r w:rsidRPr="005F46E9">
        <w:t xml:space="preserve"> 2014), h.</w:t>
      </w:r>
      <w:r w:rsidRPr="005F46E9">
        <w:rPr>
          <w:lang w:val="id-ID"/>
        </w:rPr>
        <w:t>3</w:t>
      </w:r>
      <w:r w:rsidRPr="005F46E9">
        <w:t>.</w:t>
      </w:r>
    </w:p>
  </w:footnote>
  <w:footnote w:id="10">
    <w:p w:rsidR="0017025D" w:rsidRPr="005F46E9" w:rsidRDefault="0017025D" w:rsidP="0017025D">
      <w:pPr>
        <w:pStyle w:val="FootnoteText"/>
        <w:ind w:firstLine="720"/>
      </w:pPr>
      <w:r w:rsidRPr="005F46E9">
        <w:rPr>
          <w:rStyle w:val="FootnoteReference"/>
        </w:rPr>
        <w:footnoteRef/>
      </w:r>
      <w:r w:rsidRPr="005F46E9">
        <w:rPr>
          <w:i/>
        </w:rPr>
        <w:t xml:space="preserve">Ibid, </w:t>
      </w:r>
      <w:r w:rsidRPr="005F46E9">
        <w:t xml:space="preserve"> h.24.</w:t>
      </w:r>
    </w:p>
  </w:footnote>
  <w:footnote w:id="11">
    <w:p w:rsidR="0017025D" w:rsidRPr="005F46E9" w:rsidRDefault="0017025D" w:rsidP="0017025D">
      <w:pPr>
        <w:pStyle w:val="FootnoteText"/>
        <w:ind w:firstLine="720"/>
        <w:jc w:val="both"/>
      </w:pPr>
      <w:r w:rsidRPr="005F46E9">
        <w:rPr>
          <w:rStyle w:val="FootnoteReference"/>
        </w:rPr>
        <w:footnoteRef/>
      </w:r>
      <w:r w:rsidRPr="005F46E9">
        <w:t xml:space="preserve"> Purwahid Patrik, </w:t>
      </w:r>
      <w:r w:rsidRPr="005F46E9">
        <w:rPr>
          <w:i/>
        </w:rPr>
        <w:t>Asas Itikad Baik dan Kepatutan Dalam Perjanjian.</w:t>
      </w:r>
      <w:r w:rsidRPr="005F46E9">
        <w:t xml:space="preserve"> (Semarang: Undip, 2016), h. 36</w:t>
      </w:r>
    </w:p>
  </w:footnote>
  <w:footnote w:id="12">
    <w:p w:rsidR="0017025D" w:rsidRPr="005F46E9" w:rsidRDefault="0017025D" w:rsidP="0017025D">
      <w:pPr>
        <w:pStyle w:val="FootnoteText"/>
        <w:ind w:firstLine="720"/>
        <w:jc w:val="both"/>
      </w:pPr>
      <w:r w:rsidRPr="005F46E9">
        <w:rPr>
          <w:rStyle w:val="FootnoteReference"/>
        </w:rPr>
        <w:footnoteRef/>
      </w:r>
      <w:r w:rsidRPr="005F46E9">
        <w:t xml:space="preserve"> Mariam Darus Badrulzaman, </w:t>
      </w:r>
      <w:r w:rsidRPr="005F46E9">
        <w:rPr>
          <w:i/>
        </w:rPr>
        <w:t>KUH.Perdata Hukum Perikatan Dengan Penjelasannya</w:t>
      </w:r>
      <w:r w:rsidRPr="005F46E9">
        <w:t>, (Bandung: Alumni, 2013), h. 25.</w:t>
      </w:r>
    </w:p>
  </w:footnote>
  <w:footnote w:id="13">
    <w:p w:rsidR="0017025D" w:rsidRPr="005F46E9" w:rsidRDefault="0017025D" w:rsidP="0017025D">
      <w:pPr>
        <w:pStyle w:val="FootnoteText"/>
        <w:ind w:firstLine="720"/>
        <w:jc w:val="both"/>
      </w:pPr>
      <w:r w:rsidRPr="005F46E9">
        <w:rPr>
          <w:rStyle w:val="FootnoteReference"/>
        </w:rPr>
        <w:t>10</w:t>
      </w:r>
      <w:r w:rsidRPr="005F46E9">
        <w:t xml:space="preserve"> R. Soeroso,  </w:t>
      </w:r>
      <w:r w:rsidRPr="005F46E9">
        <w:rPr>
          <w:i/>
        </w:rPr>
        <w:t>Pengantar Ilmu Hukum</w:t>
      </w:r>
      <w:r w:rsidRPr="005F46E9">
        <w:t>. Sinar Grafika, Jakarta, 2012, h. 227-228</w:t>
      </w:r>
    </w:p>
  </w:footnote>
  <w:footnote w:id="14">
    <w:p w:rsidR="0017025D" w:rsidRPr="005F46E9" w:rsidRDefault="0017025D" w:rsidP="0017025D">
      <w:pPr>
        <w:pStyle w:val="FootnoteText"/>
        <w:ind w:firstLine="720"/>
        <w:jc w:val="both"/>
      </w:pPr>
      <w:r w:rsidRPr="005F46E9">
        <w:rPr>
          <w:rStyle w:val="FootnoteReference"/>
        </w:rPr>
        <w:t>11</w:t>
      </w:r>
      <w:r w:rsidRPr="005F46E9">
        <w:t xml:space="preserve"> CST. Kansil. </w:t>
      </w:r>
      <w:r w:rsidRPr="005F46E9">
        <w:rPr>
          <w:i/>
        </w:rPr>
        <w:t xml:space="preserve">Pengantar Ilmu Hukum dan Tata Hukum </w:t>
      </w:r>
      <w:r w:rsidRPr="005F46E9">
        <w:t xml:space="preserve">Indonesia. PN. Balai Pustaka,  Jakarta, 2014, h. 118 </w:t>
      </w:r>
    </w:p>
  </w:footnote>
  <w:footnote w:id="15">
    <w:p w:rsidR="0017025D" w:rsidRPr="005F46E9" w:rsidRDefault="0017025D" w:rsidP="0017025D">
      <w:pPr>
        <w:pStyle w:val="FootnoteText"/>
        <w:ind w:firstLine="720"/>
        <w:jc w:val="both"/>
        <w:rPr>
          <w:lang w:val="id-ID"/>
        </w:rPr>
      </w:pPr>
      <w:r w:rsidRPr="005F46E9">
        <w:rPr>
          <w:rStyle w:val="FootnoteReference"/>
        </w:rPr>
        <w:t>12</w:t>
      </w:r>
      <w:r w:rsidRPr="005F46E9">
        <w:rPr>
          <w:i/>
        </w:rPr>
        <w:t>Ibid</w:t>
      </w:r>
      <w:r w:rsidRPr="005F46E9">
        <w:rPr>
          <w:lang w:val="id-ID"/>
        </w:rPr>
        <w:t>.</w:t>
      </w:r>
    </w:p>
  </w:footnote>
  <w:footnote w:id="16">
    <w:p w:rsidR="0017025D" w:rsidRPr="005F46E9" w:rsidRDefault="0017025D" w:rsidP="0017025D">
      <w:pPr>
        <w:pStyle w:val="FootnoteText"/>
        <w:ind w:firstLine="720"/>
        <w:jc w:val="both"/>
      </w:pPr>
      <w:r w:rsidRPr="005F46E9">
        <w:rPr>
          <w:rStyle w:val="FootnoteReference"/>
        </w:rPr>
        <w:footnoteRef/>
      </w:r>
      <w:r w:rsidRPr="005F46E9">
        <w:t xml:space="preserve"> R. Subekti dan R. Tjitrosudibio., </w:t>
      </w:r>
      <w:r w:rsidRPr="005F46E9">
        <w:rPr>
          <w:i/>
        </w:rPr>
        <w:t>Terjemahan KUH.Perdata</w:t>
      </w:r>
      <w:r w:rsidRPr="005F46E9">
        <w:t>, Pradnya Paramita, Jakarta, 2014, h.306.</w:t>
      </w:r>
    </w:p>
  </w:footnote>
  <w:footnote w:id="17">
    <w:p w:rsidR="0017025D" w:rsidRPr="005F46E9" w:rsidRDefault="0017025D" w:rsidP="0017025D">
      <w:pPr>
        <w:pStyle w:val="FootnoteText"/>
        <w:ind w:firstLine="720"/>
        <w:jc w:val="both"/>
      </w:pPr>
      <w:r w:rsidRPr="005F46E9">
        <w:rPr>
          <w:rStyle w:val="FootnoteReference"/>
        </w:rPr>
        <w:footnoteRef/>
      </w:r>
      <w:r w:rsidRPr="005F46E9">
        <w:t xml:space="preserve"> R. Subekti, </w:t>
      </w:r>
      <w:r w:rsidRPr="005F46E9">
        <w:rPr>
          <w:i/>
          <w:iCs/>
        </w:rPr>
        <w:t xml:space="preserve">Hukum Perjanjian, </w:t>
      </w:r>
      <w:r w:rsidRPr="005F46E9">
        <w:t>Intermasa, Jakarta,  2015, h. 1</w:t>
      </w:r>
    </w:p>
  </w:footnote>
  <w:footnote w:id="18">
    <w:p w:rsidR="0017025D" w:rsidRPr="005F46E9" w:rsidRDefault="0017025D" w:rsidP="0017025D">
      <w:pPr>
        <w:pStyle w:val="FootnoteText"/>
        <w:ind w:firstLine="720"/>
        <w:jc w:val="both"/>
      </w:pPr>
      <w:r w:rsidRPr="005F46E9">
        <w:rPr>
          <w:rStyle w:val="FootnoteReference"/>
        </w:rPr>
        <w:footnoteRef/>
      </w:r>
      <w:r w:rsidRPr="005F46E9">
        <w:t xml:space="preserve"> Abdul Kadir Muhammad,  </w:t>
      </w:r>
      <w:r w:rsidRPr="005F46E9">
        <w:rPr>
          <w:i/>
          <w:iCs/>
        </w:rPr>
        <w:t xml:space="preserve">Hukum Perikatan, </w:t>
      </w:r>
      <w:r w:rsidRPr="005F46E9">
        <w:t xml:space="preserve">Alumni, </w:t>
      </w:r>
      <w:r w:rsidRPr="005F46E9">
        <w:rPr>
          <w:iCs/>
        </w:rPr>
        <w:t xml:space="preserve">Bandung, </w:t>
      </w:r>
      <w:r w:rsidRPr="005F46E9">
        <w:t>2012, h. 78</w:t>
      </w:r>
    </w:p>
  </w:footnote>
  <w:footnote w:id="19">
    <w:p w:rsidR="0017025D" w:rsidRPr="005F46E9" w:rsidRDefault="0017025D" w:rsidP="0017025D">
      <w:pPr>
        <w:pStyle w:val="FootnoteText"/>
        <w:ind w:firstLine="720"/>
        <w:jc w:val="both"/>
      </w:pPr>
      <w:r w:rsidRPr="005F46E9">
        <w:rPr>
          <w:rStyle w:val="FootnoteReference"/>
        </w:rPr>
        <w:footnoteRef/>
      </w:r>
      <w:r w:rsidRPr="005F46E9">
        <w:t xml:space="preserve"> Sudikno Mertokusumo, </w:t>
      </w:r>
      <w:r w:rsidRPr="005F46E9">
        <w:rPr>
          <w:i/>
          <w:iCs/>
        </w:rPr>
        <w:t>Mengenai Hukum,</w:t>
      </w:r>
      <w:r w:rsidRPr="005F46E9">
        <w:t xml:space="preserve"> Liberty, Yogyakarta, 2018, h. 97</w:t>
      </w:r>
    </w:p>
  </w:footnote>
  <w:footnote w:id="20">
    <w:p w:rsidR="0017025D" w:rsidRPr="005F46E9" w:rsidRDefault="0017025D" w:rsidP="0017025D">
      <w:pPr>
        <w:pStyle w:val="FootnoteText"/>
        <w:ind w:firstLine="720"/>
        <w:jc w:val="both"/>
      </w:pPr>
      <w:r w:rsidRPr="005F46E9">
        <w:rPr>
          <w:rStyle w:val="FootnoteReference"/>
        </w:rPr>
        <w:footnoteRef/>
      </w:r>
      <w:r w:rsidRPr="005F46E9">
        <w:t xml:space="preserve"> M. Yahya Harahap, </w:t>
      </w:r>
      <w:r w:rsidRPr="005F46E9">
        <w:rPr>
          <w:i/>
          <w:iCs/>
        </w:rPr>
        <w:t xml:space="preserve">Segi-segi Hukum Perjanjian, </w:t>
      </w:r>
      <w:r w:rsidRPr="005F46E9">
        <w:t>Alumni, Bandung, 2016, h.6</w:t>
      </w:r>
    </w:p>
  </w:footnote>
  <w:footnote w:id="21">
    <w:p w:rsidR="0017025D" w:rsidRPr="005F46E9" w:rsidRDefault="0017025D" w:rsidP="0017025D">
      <w:pPr>
        <w:pStyle w:val="FootnoteText"/>
        <w:ind w:firstLine="720"/>
        <w:jc w:val="both"/>
      </w:pPr>
      <w:r w:rsidRPr="005F46E9">
        <w:rPr>
          <w:rStyle w:val="FootnoteReference"/>
        </w:rPr>
        <w:footnoteRef/>
      </w:r>
      <w:r w:rsidRPr="005F46E9">
        <w:t xml:space="preserve"> R. Wirjono Prodjodikoro, </w:t>
      </w:r>
      <w:r w:rsidRPr="005F46E9">
        <w:rPr>
          <w:rFonts w:eastAsia="MS Mincho"/>
          <w:bCs/>
          <w:i/>
          <w:iCs/>
        </w:rPr>
        <w:t>Hukum  Perdata Tentang  Persetujuan-Persetujuan Tertentu</w:t>
      </w:r>
      <w:r w:rsidRPr="005F46E9">
        <w:rPr>
          <w:rFonts w:eastAsia="MS Mincho"/>
        </w:rPr>
        <w:t>, Sumur</w:t>
      </w:r>
      <w:r w:rsidRPr="005F46E9">
        <w:rPr>
          <w:iCs/>
        </w:rPr>
        <w:t xml:space="preserve">, </w:t>
      </w:r>
      <w:r w:rsidRPr="005F46E9">
        <w:rPr>
          <w:rFonts w:eastAsia="MS Mincho"/>
        </w:rPr>
        <w:t>Bandung,</w:t>
      </w:r>
      <w:r w:rsidRPr="005F46E9">
        <w:rPr>
          <w:iCs/>
        </w:rPr>
        <w:t xml:space="preserve">2012, </w:t>
      </w:r>
      <w:r w:rsidRPr="005F46E9">
        <w:t>h. 11</w:t>
      </w:r>
    </w:p>
  </w:footnote>
  <w:footnote w:id="22">
    <w:p w:rsidR="0017025D" w:rsidRPr="005F46E9" w:rsidRDefault="0017025D" w:rsidP="0017025D">
      <w:pPr>
        <w:pStyle w:val="FootnoteText"/>
        <w:ind w:firstLine="720"/>
        <w:jc w:val="both"/>
      </w:pPr>
      <w:r w:rsidRPr="005F46E9">
        <w:rPr>
          <w:rStyle w:val="FootnoteReference"/>
        </w:rPr>
        <w:footnoteRef/>
      </w:r>
      <w:r w:rsidRPr="005F46E9">
        <w:rPr>
          <w:i/>
        </w:rPr>
        <w:t>Ibid</w:t>
      </w:r>
      <w:r w:rsidRPr="005F46E9">
        <w:t>, h. 13.</w:t>
      </w:r>
    </w:p>
  </w:footnote>
  <w:footnote w:id="23">
    <w:p w:rsidR="0017025D" w:rsidRPr="005F46E9" w:rsidRDefault="0017025D" w:rsidP="0017025D">
      <w:pPr>
        <w:pStyle w:val="FootnoteText"/>
        <w:ind w:firstLine="720"/>
        <w:jc w:val="both"/>
      </w:pPr>
      <w:r w:rsidRPr="005F46E9">
        <w:rPr>
          <w:rStyle w:val="FootnoteReference"/>
        </w:rPr>
        <w:footnoteRef/>
      </w:r>
      <w:r w:rsidRPr="005F46E9">
        <w:t xml:space="preserve"> Sudikno Mertokusumo, </w:t>
      </w:r>
      <w:r w:rsidRPr="005F46E9">
        <w:rPr>
          <w:i/>
          <w:iCs/>
        </w:rPr>
        <w:t xml:space="preserve">Op.Cit, </w:t>
      </w:r>
      <w:r w:rsidRPr="005F46E9">
        <w:t>h. 7-8.</w:t>
      </w:r>
    </w:p>
  </w:footnote>
  <w:footnote w:id="24">
    <w:p w:rsidR="0017025D" w:rsidRPr="005F46E9" w:rsidRDefault="0017025D" w:rsidP="0017025D">
      <w:pPr>
        <w:pStyle w:val="FootnoteText"/>
        <w:ind w:firstLine="720"/>
        <w:jc w:val="both"/>
      </w:pPr>
      <w:r w:rsidRPr="005F46E9">
        <w:rPr>
          <w:rStyle w:val="FootnoteReference"/>
        </w:rPr>
        <w:footnoteRef/>
      </w:r>
      <w:r w:rsidRPr="005F46E9">
        <w:t xml:space="preserve"> Purwahid Patrik, </w:t>
      </w:r>
      <w:r w:rsidRPr="005F46E9">
        <w:rPr>
          <w:i/>
          <w:iCs/>
        </w:rPr>
        <w:t xml:space="preserve">Pembahasan Perkembangan Hukum Perjanjian, </w:t>
      </w:r>
      <w:r w:rsidRPr="005F46E9">
        <w:t>Seminar Nasional Asosiasi Pengajar Hukum Perdata/Dagang, Fakultas Hukum UGM, Yogyakarta,  2011, h.15.</w:t>
      </w:r>
    </w:p>
  </w:footnote>
  <w:footnote w:id="25">
    <w:p w:rsidR="0017025D" w:rsidRPr="005F46E9" w:rsidRDefault="0017025D" w:rsidP="0017025D">
      <w:pPr>
        <w:pStyle w:val="FootnoteText"/>
        <w:ind w:firstLine="720"/>
        <w:jc w:val="both"/>
      </w:pPr>
      <w:r w:rsidRPr="005F46E9">
        <w:rPr>
          <w:rStyle w:val="FootnoteReference"/>
        </w:rPr>
        <w:footnoteRef/>
      </w:r>
      <w:r w:rsidRPr="005F46E9">
        <w:rPr>
          <w:rFonts w:eastAsia="MS Mincho"/>
        </w:rPr>
        <w:t xml:space="preserve">Djanius Djamin dan Syamsul Arifin., </w:t>
      </w:r>
      <w:r w:rsidRPr="005F46E9">
        <w:rPr>
          <w:rFonts w:eastAsia="MS Mincho"/>
          <w:bCs/>
          <w:i/>
          <w:iCs/>
        </w:rPr>
        <w:t>Bahan   Dasar Hukum Perdata</w:t>
      </w:r>
      <w:r w:rsidRPr="005F46E9">
        <w:rPr>
          <w:rFonts w:eastAsia="MS Mincho"/>
        </w:rPr>
        <w:t>, Akademi Keuangan dan Perbankan Perbanas, Medan, 2011, h.153</w:t>
      </w:r>
    </w:p>
  </w:footnote>
  <w:footnote w:id="26">
    <w:p w:rsidR="0017025D" w:rsidRPr="005F46E9" w:rsidRDefault="0017025D" w:rsidP="0017025D">
      <w:pPr>
        <w:autoSpaceDE w:val="0"/>
        <w:autoSpaceDN w:val="0"/>
        <w:adjustRightInd w:val="0"/>
        <w:ind w:firstLine="709"/>
        <w:jc w:val="both"/>
        <w:rPr>
          <w:color w:val="000000"/>
          <w:sz w:val="20"/>
          <w:szCs w:val="20"/>
        </w:rPr>
      </w:pPr>
      <w:r w:rsidRPr="005F46E9">
        <w:rPr>
          <w:rStyle w:val="FootnoteReference"/>
          <w:color w:val="000000"/>
          <w:sz w:val="20"/>
          <w:szCs w:val="20"/>
        </w:rPr>
        <w:footnoteRef/>
      </w:r>
      <w:r w:rsidRPr="005F46E9">
        <w:rPr>
          <w:color w:val="000000"/>
          <w:sz w:val="20"/>
          <w:szCs w:val="20"/>
        </w:rPr>
        <w:t xml:space="preserve"> Ridwan HR. </w:t>
      </w:r>
      <w:r w:rsidRPr="005F46E9">
        <w:rPr>
          <w:i/>
          <w:iCs/>
          <w:sz w:val="20"/>
          <w:szCs w:val="20"/>
        </w:rPr>
        <w:t>Hukum Administrasi Negara.</w:t>
      </w:r>
      <w:r w:rsidRPr="005F46E9">
        <w:rPr>
          <w:sz w:val="20"/>
          <w:szCs w:val="20"/>
        </w:rPr>
        <w:t xml:space="preserve"> RajaGrafindo Persada, Jakarta, 2015,</w:t>
      </w:r>
      <w:r w:rsidRPr="005F46E9">
        <w:rPr>
          <w:color w:val="000000"/>
          <w:sz w:val="20"/>
          <w:szCs w:val="20"/>
        </w:rPr>
        <w:t xml:space="preserve"> h. 337.</w:t>
      </w:r>
    </w:p>
  </w:footnote>
  <w:footnote w:id="27">
    <w:p w:rsidR="0017025D" w:rsidRPr="005F46E9" w:rsidRDefault="0017025D" w:rsidP="0017025D">
      <w:pPr>
        <w:pStyle w:val="FootnoteText"/>
        <w:ind w:firstLine="709"/>
      </w:pPr>
      <w:r w:rsidRPr="005F46E9">
        <w:rPr>
          <w:rStyle w:val="FootnoteReference"/>
        </w:rPr>
        <w:footnoteRef/>
      </w:r>
      <w:r w:rsidRPr="005F46E9">
        <w:t xml:space="preserve"> AZ  Nasution. </w:t>
      </w:r>
      <w:r w:rsidRPr="005F46E9">
        <w:rPr>
          <w:i/>
          <w:iCs/>
        </w:rPr>
        <w:t>Hukum Perlindungan Konsumen,</w:t>
      </w:r>
      <w:r w:rsidRPr="005F46E9">
        <w:t xml:space="preserve"> Daya Widya, Jakarta, 2012,  h. 80.</w:t>
      </w:r>
    </w:p>
  </w:footnote>
  <w:footnote w:id="28">
    <w:p w:rsidR="0017025D" w:rsidRPr="005F46E9" w:rsidRDefault="0017025D" w:rsidP="0017025D">
      <w:pPr>
        <w:pStyle w:val="FootnoteText"/>
        <w:ind w:firstLine="709"/>
        <w:jc w:val="both"/>
      </w:pPr>
      <w:r w:rsidRPr="005F46E9">
        <w:rPr>
          <w:rStyle w:val="FootnoteReference"/>
        </w:rPr>
        <w:footnoteRef/>
      </w:r>
      <w:r w:rsidRPr="005F46E9">
        <w:t xml:space="preserve"> Anny Isfandyarie. </w:t>
      </w:r>
      <w:r w:rsidRPr="005F46E9">
        <w:rPr>
          <w:i/>
        </w:rPr>
        <w:t xml:space="preserve">Tanggungjawab Hukum dan Sanksi Bagi Dokter. </w:t>
      </w:r>
      <w:r w:rsidRPr="005F46E9">
        <w:t>Prestasi Pustaka, Jakarta, 2016. h. 7.</w:t>
      </w:r>
    </w:p>
  </w:footnote>
  <w:footnote w:id="29">
    <w:p w:rsidR="0017025D" w:rsidRPr="005F46E9" w:rsidRDefault="0017025D" w:rsidP="0017025D">
      <w:pPr>
        <w:pStyle w:val="FootnoteText"/>
        <w:ind w:firstLine="709"/>
        <w:jc w:val="both"/>
      </w:pPr>
      <w:r w:rsidRPr="005F46E9">
        <w:rPr>
          <w:rStyle w:val="FootnoteReference"/>
        </w:rPr>
        <w:footnoteRef/>
      </w:r>
      <w:r w:rsidRPr="005F46E9">
        <w:t xml:space="preserve"> Shidarta. </w:t>
      </w:r>
      <w:r w:rsidRPr="005F46E9">
        <w:rPr>
          <w:i/>
        </w:rPr>
        <w:t>Op. Cit.</w:t>
      </w:r>
      <w:r w:rsidRPr="005F46E9">
        <w:t>, h. 59.</w:t>
      </w:r>
    </w:p>
  </w:footnote>
  <w:footnote w:id="30">
    <w:p w:rsidR="0017025D" w:rsidRPr="005F46E9" w:rsidRDefault="0017025D" w:rsidP="0017025D">
      <w:pPr>
        <w:pStyle w:val="FootnoteText"/>
        <w:ind w:firstLine="709"/>
      </w:pPr>
      <w:r w:rsidRPr="005F46E9">
        <w:rPr>
          <w:rStyle w:val="FootnoteReference"/>
        </w:rPr>
        <w:footnoteRef/>
      </w:r>
      <w:r w:rsidRPr="005F46E9">
        <w:rPr>
          <w:i/>
        </w:rPr>
        <w:t>Ibid</w:t>
      </w:r>
      <w:r w:rsidRPr="005F46E9">
        <w:t xml:space="preserve">. </w:t>
      </w:r>
    </w:p>
  </w:footnote>
  <w:footnote w:id="31">
    <w:p w:rsidR="0017025D" w:rsidRPr="005F46E9" w:rsidRDefault="0017025D" w:rsidP="0017025D">
      <w:pPr>
        <w:pStyle w:val="FootnoteText"/>
        <w:ind w:firstLine="709"/>
      </w:pPr>
      <w:r w:rsidRPr="005F46E9">
        <w:rPr>
          <w:rStyle w:val="FootnoteReference"/>
        </w:rPr>
        <w:footnoteRef/>
      </w:r>
      <w:r w:rsidRPr="005F46E9">
        <w:rPr>
          <w:i/>
        </w:rPr>
        <w:t>Ibid</w:t>
      </w:r>
      <w:r w:rsidRPr="005F46E9">
        <w:t>., h. 61.</w:t>
      </w:r>
    </w:p>
  </w:footnote>
  <w:footnote w:id="32">
    <w:p w:rsidR="0017025D" w:rsidRPr="005F46E9" w:rsidRDefault="0017025D" w:rsidP="0017025D">
      <w:pPr>
        <w:autoSpaceDE w:val="0"/>
        <w:autoSpaceDN w:val="0"/>
        <w:adjustRightInd w:val="0"/>
        <w:ind w:firstLine="709"/>
        <w:jc w:val="both"/>
        <w:rPr>
          <w:sz w:val="20"/>
          <w:szCs w:val="20"/>
        </w:rPr>
      </w:pPr>
      <w:r w:rsidRPr="005F46E9">
        <w:rPr>
          <w:rStyle w:val="FootnoteReference"/>
          <w:sz w:val="20"/>
          <w:szCs w:val="20"/>
        </w:rPr>
        <w:footnoteRef/>
      </w:r>
      <w:r w:rsidRPr="005F46E9">
        <w:rPr>
          <w:sz w:val="20"/>
          <w:szCs w:val="20"/>
        </w:rPr>
        <w:t xml:space="preserve"> Ahmadi Miru, </w:t>
      </w:r>
      <w:r w:rsidRPr="005F46E9">
        <w:rPr>
          <w:i/>
          <w:iCs/>
          <w:sz w:val="20"/>
          <w:szCs w:val="20"/>
        </w:rPr>
        <w:t>Hukum Kontrak dan Perancangan Kontrak</w:t>
      </w:r>
      <w:r w:rsidRPr="005F46E9">
        <w:rPr>
          <w:sz w:val="20"/>
          <w:szCs w:val="20"/>
        </w:rPr>
        <w:t>, Rajawali Pers, Jakarta, 2014, h.74.</w:t>
      </w:r>
    </w:p>
  </w:footnote>
  <w:footnote w:id="33">
    <w:p w:rsidR="0017025D" w:rsidRPr="005F46E9" w:rsidRDefault="0017025D" w:rsidP="0017025D">
      <w:pPr>
        <w:pStyle w:val="FootnoteText"/>
        <w:ind w:firstLine="709"/>
      </w:pPr>
      <w:r w:rsidRPr="005F46E9">
        <w:rPr>
          <w:rStyle w:val="FootnoteReference"/>
        </w:rPr>
        <w:footnoteRef/>
      </w:r>
      <w:r w:rsidRPr="005F46E9">
        <w:rPr>
          <w:i/>
        </w:rPr>
        <w:t>Ibid</w:t>
      </w:r>
      <w:r w:rsidRPr="005F46E9">
        <w:t>, h.75.</w:t>
      </w:r>
    </w:p>
  </w:footnote>
  <w:footnote w:id="34">
    <w:p w:rsidR="0017025D" w:rsidRPr="005F46E9" w:rsidRDefault="0017025D" w:rsidP="0017025D">
      <w:pPr>
        <w:pStyle w:val="FootnoteText"/>
        <w:ind w:firstLine="709"/>
      </w:pPr>
      <w:r w:rsidRPr="005F46E9">
        <w:rPr>
          <w:rStyle w:val="FootnoteReference"/>
        </w:rPr>
        <w:footnoteRef/>
      </w:r>
      <w:r w:rsidRPr="005F46E9">
        <w:t xml:space="preserve"> Munir Fuady, </w:t>
      </w:r>
      <w:r w:rsidRPr="005F46E9">
        <w:rPr>
          <w:i/>
        </w:rPr>
        <w:t>Op.Cit</w:t>
      </w:r>
      <w:r w:rsidRPr="005F46E9">
        <w:t>,h. 45.</w:t>
      </w:r>
    </w:p>
  </w:footnote>
  <w:footnote w:id="35">
    <w:p w:rsidR="0017025D" w:rsidRPr="005F46E9" w:rsidRDefault="0017025D" w:rsidP="0017025D">
      <w:pPr>
        <w:pStyle w:val="FootnoteText"/>
        <w:ind w:firstLine="709"/>
        <w:jc w:val="both"/>
      </w:pPr>
      <w:r w:rsidRPr="005F46E9">
        <w:rPr>
          <w:rStyle w:val="FootnoteReference"/>
        </w:rPr>
        <w:footnoteRef/>
      </w:r>
      <w:r w:rsidRPr="005F46E9">
        <w:t xml:space="preserve">R. Wirjono Prodjodikoro, </w:t>
      </w:r>
      <w:r w:rsidRPr="005F46E9">
        <w:rPr>
          <w:i/>
          <w:iCs/>
        </w:rPr>
        <w:t>Asas-asas Hukum Perjanjian</w:t>
      </w:r>
      <w:r w:rsidRPr="005F46E9">
        <w:t xml:space="preserve">, Sumur, Bandung, 2011, h. 17.  </w:t>
      </w:r>
    </w:p>
  </w:footnote>
  <w:footnote w:id="36">
    <w:p w:rsidR="0017025D" w:rsidRPr="005F46E9" w:rsidRDefault="0017025D" w:rsidP="0017025D">
      <w:pPr>
        <w:pStyle w:val="FootnoteText"/>
        <w:ind w:firstLine="709"/>
        <w:jc w:val="both"/>
      </w:pPr>
      <w:r w:rsidRPr="005F46E9">
        <w:rPr>
          <w:rStyle w:val="FootnoteReference"/>
        </w:rPr>
        <w:footnoteRef/>
      </w:r>
      <w:r w:rsidRPr="005F46E9">
        <w:t xml:space="preserve"> Abdulkadir Muhammad, </w:t>
      </w:r>
      <w:r w:rsidRPr="005F46E9">
        <w:rPr>
          <w:i/>
        </w:rPr>
        <w:t>Op.Cit</w:t>
      </w:r>
      <w:r w:rsidRPr="005F46E9">
        <w:t xml:space="preserve">, h. 34.  </w:t>
      </w:r>
    </w:p>
  </w:footnote>
  <w:footnote w:id="37">
    <w:p w:rsidR="0017025D" w:rsidRPr="005F46E9" w:rsidRDefault="0017025D" w:rsidP="0017025D">
      <w:pPr>
        <w:pStyle w:val="FootnoteText"/>
        <w:ind w:firstLine="709"/>
        <w:jc w:val="both"/>
      </w:pPr>
      <w:r w:rsidRPr="005F46E9">
        <w:rPr>
          <w:rStyle w:val="FootnoteReference"/>
        </w:rPr>
        <w:footnoteRef/>
      </w:r>
      <w:r w:rsidRPr="005F46E9">
        <w:t xml:space="preserve"> Ahmadi Miru, </w:t>
      </w:r>
      <w:r w:rsidRPr="005F46E9">
        <w:rPr>
          <w:i/>
          <w:iCs/>
        </w:rPr>
        <w:t>Op.Cit</w:t>
      </w:r>
      <w:r w:rsidRPr="005F46E9">
        <w:t>, h.79.</w:t>
      </w:r>
    </w:p>
  </w:footnote>
  <w:footnote w:id="38">
    <w:p w:rsidR="0017025D" w:rsidRPr="005F46E9" w:rsidRDefault="0017025D" w:rsidP="0017025D">
      <w:pPr>
        <w:pStyle w:val="FootnoteText"/>
        <w:ind w:firstLine="709"/>
        <w:jc w:val="both"/>
      </w:pPr>
      <w:r w:rsidRPr="005F46E9">
        <w:rPr>
          <w:rStyle w:val="FootnoteReference"/>
        </w:rPr>
        <w:footnoteRef/>
      </w:r>
      <w:r w:rsidRPr="005F46E9">
        <w:t xml:space="preserve"> R. Subekti, </w:t>
      </w:r>
      <w:r w:rsidRPr="005F46E9">
        <w:rPr>
          <w:i/>
          <w:iCs/>
        </w:rPr>
        <w:t>Op.Cit</w:t>
      </w:r>
      <w:r w:rsidRPr="005F46E9">
        <w:t>, h. 20</w:t>
      </w:r>
    </w:p>
  </w:footnote>
  <w:footnote w:id="39">
    <w:p w:rsidR="0017025D" w:rsidRPr="005F46E9" w:rsidRDefault="0017025D" w:rsidP="0017025D">
      <w:pPr>
        <w:pStyle w:val="FootnoteText"/>
        <w:ind w:firstLine="709"/>
        <w:jc w:val="both"/>
      </w:pPr>
      <w:r w:rsidRPr="005F46E9">
        <w:rPr>
          <w:rStyle w:val="FootnoteReference"/>
        </w:rPr>
        <w:footnoteRef/>
      </w:r>
      <w:r w:rsidRPr="005F46E9">
        <w:t xml:space="preserve"> Abdulkadir Muhammad, </w:t>
      </w:r>
      <w:r w:rsidRPr="005F46E9">
        <w:rPr>
          <w:i/>
          <w:iCs/>
        </w:rPr>
        <w:t>Op.Cit</w:t>
      </w:r>
      <w:r w:rsidRPr="005F46E9">
        <w:t xml:space="preserve">, h. 27.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DBF" w:rsidRDefault="00A70D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DBF" w:rsidRPr="008B1955" w:rsidRDefault="00A70DBF" w:rsidP="00A70DBF">
    <w:pPr>
      <w:pStyle w:val="Header"/>
      <w:jc w:val="right"/>
      <w:rPr>
        <w:lang w:val="id-ID"/>
      </w:rPr>
    </w:pPr>
    <w:r>
      <w:rPr>
        <w:lang w:val="id-ID"/>
      </w:rPr>
      <w:t>PUBLISH: 21/11/2025 10:36:38</w:t>
    </w:r>
  </w:p>
  <w:p w:rsidR="00DE24A5" w:rsidRDefault="00047639">
    <w:pPr>
      <w:pStyle w:val="Header"/>
      <w:jc w:val="right"/>
    </w:pPr>
  </w:p>
  <w:p w:rsidR="00DE24A5" w:rsidRPr="007E1322" w:rsidRDefault="00980ADF" w:rsidP="000415C2">
    <w:pPr>
      <w:tabs>
        <w:tab w:val="left" w:pos="2700"/>
        <w:tab w:val="center" w:pos="4308"/>
      </w:tabs>
      <w:spacing w:line="360" w:lineRule="auto"/>
      <w:ind w:right="-680"/>
      <w:rPr>
        <w:b/>
        <w:color w:val="00B050"/>
        <w:sz w:val="28"/>
      </w:rPr>
    </w:pPr>
    <w:r>
      <w:rPr>
        <w:b/>
        <w:color w:val="00B050"/>
      </w:rPr>
      <w:tab/>
    </w:r>
    <w:r>
      <w:rPr>
        <w:b/>
        <w:color w:val="00B050"/>
      </w:rPr>
      <w:tab/>
    </w:r>
  </w:p>
  <w:p w:rsidR="00DE24A5" w:rsidRDefault="00980ADF">
    <w:pPr>
      <w:pStyle w:val="Header"/>
    </w:pPr>
    <w:r>
      <w:rPr>
        <w:noProof/>
        <w:lang w:val="id-ID" w:eastAsia="id-ID"/>
      </w:rPr>
      <w:drawing>
        <wp:anchor distT="0" distB="0" distL="114300" distR="114300" simplePos="0" relativeHeight="251660288" behindDoc="1" locked="0" layoutInCell="1" allowOverlap="1">
          <wp:simplePos x="0" y="0"/>
          <wp:positionH relativeFrom="column">
            <wp:posOffset>6350</wp:posOffset>
          </wp:positionH>
          <wp:positionV relativeFrom="paragraph">
            <wp:posOffset>2701925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DBF" w:rsidRDefault="00A70D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60794A"/>
    <w:multiLevelType w:val="hybridMultilevel"/>
    <w:tmpl w:val="77045964"/>
    <w:lvl w:ilvl="0" w:tplc="37BEC698">
      <w:start w:val="1"/>
      <w:numFmt w:val="lowerLetter"/>
      <w:lvlText w:val="%1."/>
      <w:lvlJc w:val="left"/>
      <w:pPr>
        <w:tabs>
          <w:tab w:val="num" w:pos="735"/>
        </w:tabs>
        <w:ind w:left="735" w:hanging="375"/>
      </w:pPr>
      <w:rPr>
        <w:rFonts w:ascii="Times New Roman" w:eastAsia="Times New Roman" w:hAnsi="Times New Roman" w:cs="Times New Roman"/>
      </w:rPr>
    </w:lvl>
    <w:lvl w:ilvl="1" w:tplc="E77AF426">
      <w:start w:val="1"/>
      <w:numFmt w:val="decimal"/>
      <w:lvlText w:val="%2."/>
      <w:lvlJc w:val="left"/>
      <w:pPr>
        <w:tabs>
          <w:tab w:val="num" w:pos="1440"/>
        </w:tabs>
        <w:ind w:left="1440" w:hanging="360"/>
      </w:pPr>
      <w:rPr>
        <w:rFonts w:ascii="Times New Roman" w:eastAsia="MS Mincho"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17407422">
      <w:start w:val="1"/>
      <w:numFmt w:val="lowerLetter"/>
      <w:lvlText w:val="%5."/>
      <w:lvlJc w:val="left"/>
      <w:pPr>
        <w:tabs>
          <w:tab w:val="num" w:pos="3600"/>
        </w:tabs>
        <w:ind w:left="3600" w:hanging="360"/>
      </w:pPr>
      <w:rPr>
        <w:rFonts w:ascii="Arial" w:eastAsia="Times New Roman" w:hAnsi="Arial" w:cs="Arial"/>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8AC2E046">
      <w:start w:val="1"/>
      <w:numFmt w:val="decimal"/>
      <w:lvlText w:val="%8."/>
      <w:lvlJc w:val="left"/>
      <w:pPr>
        <w:tabs>
          <w:tab w:val="num" w:pos="5760"/>
        </w:tabs>
        <w:ind w:left="5760" w:hanging="360"/>
      </w:pPr>
      <w:rPr>
        <w:rFonts w:ascii="Arial" w:eastAsia="Times New Roman" w:hAnsi="Arial" w:cs="Arial"/>
      </w:rPr>
    </w:lvl>
    <w:lvl w:ilvl="8" w:tplc="D7F6B95A">
      <w:start w:val="1"/>
      <w:numFmt w:val="decimal"/>
      <w:lvlText w:val="%9."/>
      <w:lvlJc w:val="right"/>
      <w:pPr>
        <w:tabs>
          <w:tab w:val="num" w:pos="6480"/>
        </w:tabs>
        <w:ind w:left="6480" w:hanging="180"/>
      </w:pPr>
      <w:rPr>
        <w:rFonts w:ascii="Arial" w:eastAsia="Times New Roman" w:hAnsi="Arial" w:cs="Arial"/>
        <w:b w:val="0"/>
      </w:rPr>
    </w:lvl>
  </w:abstractNum>
  <w:abstractNum w:abstractNumId="2">
    <w:nsid w:val="018B6BA7"/>
    <w:multiLevelType w:val="hybridMultilevel"/>
    <w:tmpl w:val="F8D46AC6"/>
    <w:lvl w:ilvl="0" w:tplc="2A9297FA">
      <w:start w:val="1"/>
      <w:numFmt w:val="upp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
    <w:nsid w:val="01914E46"/>
    <w:multiLevelType w:val="hybridMultilevel"/>
    <w:tmpl w:val="DA989214"/>
    <w:lvl w:ilvl="0" w:tplc="1FE8514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6ADCF272">
      <w:start w:val="1"/>
      <w:numFmt w:val="upp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A63996"/>
    <w:multiLevelType w:val="hybridMultilevel"/>
    <w:tmpl w:val="CDC6A996"/>
    <w:lvl w:ilvl="0" w:tplc="601A4C64">
      <w:start w:val="1"/>
      <w:numFmt w:val="decimal"/>
      <w:lvlText w:val="%1."/>
      <w:lvlJc w:val="left"/>
      <w:pPr>
        <w:tabs>
          <w:tab w:val="num" w:pos="825"/>
        </w:tabs>
        <w:ind w:left="825" w:hanging="465"/>
      </w:pPr>
      <w:rPr>
        <w:rFonts w:ascii="Times New Roman" w:eastAsia="MS Mincho" w:hAnsi="Times New Roman" w:cs="Times New Roman" w:hint="default"/>
      </w:rPr>
    </w:lvl>
    <w:lvl w:ilvl="1" w:tplc="4CD8726A">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190CAA"/>
    <w:multiLevelType w:val="hybridMultilevel"/>
    <w:tmpl w:val="36A4C2B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5988A70">
      <w:start w:val="1"/>
      <w:numFmt w:val="decimal"/>
      <w:lvlText w:val="%3."/>
      <w:lvlJc w:val="left"/>
      <w:pPr>
        <w:tabs>
          <w:tab w:val="num" w:pos="2340"/>
        </w:tabs>
        <w:ind w:left="2340" w:hanging="360"/>
      </w:pPr>
      <w:rPr>
        <w:rFonts w:hint="default"/>
      </w:rPr>
    </w:lvl>
    <w:lvl w:ilvl="3" w:tplc="0AD2558E">
      <w:start w:val="1"/>
      <w:numFmt w:val="upperLetter"/>
      <w:lvlText w:val="%4."/>
      <w:lvlJc w:val="left"/>
      <w:pPr>
        <w:tabs>
          <w:tab w:val="num" w:pos="2880"/>
        </w:tabs>
        <w:ind w:left="2880" w:hanging="360"/>
      </w:pPr>
      <w:rPr>
        <w:rFonts w:hint="default"/>
      </w:rPr>
    </w:lvl>
    <w:lvl w:ilvl="4" w:tplc="E3FCC512">
      <w:start w:val="1"/>
      <w:numFmt w:val="decimal"/>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6BD8AB6C">
      <w:start w:val="1"/>
      <w:numFmt w:val="decimal"/>
      <w:lvlText w:val="(%8)"/>
      <w:lvlJc w:val="left"/>
      <w:pPr>
        <w:ind w:left="5760" w:hanging="360"/>
      </w:pPr>
      <w:rPr>
        <w:rFonts w:ascii="Times New Roman" w:hAnsi="Times New Roman" w:cs="Times New Roman" w:hint="default"/>
        <w:sz w:val="24"/>
        <w:szCs w:val="24"/>
      </w:rPr>
    </w:lvl>
    <w:lvl w:ilvl="8" w:tplc="63844BA8">
      <w:start w:val="1"/>
      <w:numFmt w:val="decimal"/>
      <w:lvlText w:val="%9)"/>
      <w:lvlJc w:val="left"/>
      <w:pPr>
        <w:ind w:left="6660" w:hanging="360"/>
      </w:pPr>
      <w:rPr>
        <w:rFonts w:hint="default"/>
      </w:rPr>
    </w:lvl>
  </w:abstractNum>
  <w:abstractNum w:abstractNumId="6">
    <w:nsid w:val="07E3371F"/>
    <w:multiLevelType w:val="hybridMultilevel"/>
    <w:tmpl w:val="E96C7838"/>
    <w:lvl w:ilvl="0" w:tplc="937EC64E">
      <w:start w:val="1"/>
      <w:numFmt w:val="decimal"/>
      <w:lvlText w:val="%1."/>
      <w:lvlJc w:val="left"/>
      <w:pPr>
        <w:tabs>
          <w:tab w:val="num" w:pos="720"/>
        </w:tabs>
        <w:ind w:left="720" w:hanging="360"/>
      </w:pPr>
      <w:rPr>
        <w:rFonts w:ascii="Times New Roman" w:eastAsia="MS Mincho"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D5254A"/>
    <w:multiLevelType w:val="hybridMultilevel"/>
    <w:tmpl w:val="E35250F4"/>
    <w:lvl w:ilvl="0" w:tplc="DAAEC744">
      <w:start w:val="1"/>
      <w:numFmt w:val="lowerLetter"/>
      <w:lvlText w:val="%1."/>
      <w:lvlJc w:val="left"/>
      <w:pPr>
        <w:ind w:left="1069" w:hanging="360"/>
      </w:pPr>
      <w:rPr>
        <w:rFonts w:ascii="Times New Roman" w:eastAsia="Times New Roman" w:hAnsi="Times New Roman" w:cs="Times New Roman" w:hint="default"/>
      </w:rPr>
    </w:lvl>
    <w:lvl w:ilvl="1" w:tplc="F98636C6">
      <w:start w:val="1"/>
      <w:numFmt w:val="lowerLetter"/>
      <w:lvlText w:val="%2."/>
      <w:lvlJc w:val="left"/>
      <w:pPr>
        <w:ind w:left="1789" w:hanging="360"/>
      </w:pPr>
      <w:rPr>
        <w:rFonts w:hint="default"/>
      </w:rPr>
    </w:lvl>
    <w:lvl w:ilvl="2" w:tplc="DDCEB2D4">
      <w:start w:val="1"/>
      <w:numFmt w:val="decimal"/>
      <w:lvlText w:val="%3."/>
      <w:lvlJc w:val="left"/>
      <w:pPr>
        <w:ind w:left="2689" w:hanging="360"/>
      </w:pPr>
      <w:rPr>
        <w:rFonts w:hint="default"/>
      </w:rPr>
    </w:lvl>
    <w:lvl w:ilvl="3" w:tplc="0D606408">
      <w:start w:val="1"/>
      <w:numFmt w:val="lowerLetter"/>
      <w:lvlText w:val="%4."/>
      <w:lvlJc w:val="left"/>
      <w:pPr>
        <w:ind w:left="3229" w:hanging="36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0105BF5"/>
    <w:multiLevelType w:val="hybridMultilevel"/>
    <w:tmpl w:val="D3C81F2C"/>
    <w:lvl w:ilvl="0" w:tplc="3A400664">
      <w:start w:val="1"/>
      <w:numFmt w:val="decimal"/>
      <w:lvlText w:val="%1."/>
      <w:lvlJc w:val="left"/>
      <w:pPr>
        <w:tabs>
          <w:tab w:val="num" w:pos="720"/>
        </w:tabs>
        <w:ind w:left="720" w:hanging="360"/>
      </w:pPr>
      <w:rPr>
        <w:rFonts w:ascii="Times New Roman" w:eastAsia="MS Mincho"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5A4238"/>
    <w:multiLevelType w:val="hybridMultilevel"/>
    <w:tmpl w:val="39049AD2"/>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8C4E367C">
      <w:start w:val="1"/>
      <w:numFmt w:val="decimal"/>
      <w:lvlText w:val="%3."/>
      <w:lvlJc w:val="left"/>
      <w:pPr>
        <w:ind w:left="2340" w:hanging="360"/>
      </w:pPr>
      <w:rPr>
        <w:rFonts w:ascii="Times New Roman" w:eastAsia="Times New Roman" w:hAnsi="Times New Roman" w:cs="Times New Roman" w:hint="default"/>
      </w:rPr>
    </w:lvl>
    <w:lvl w:ilvl="3" w:tplc="B1488366">
      <w:start w:val="1"/>
      <w:numFmt w:val="lowerLetter"/>
      <w:lvlText w:val="%4."/>
      <w:lvlJc w:val="left"/>
      <w:pPr>
        <w:ind w:left="2880" w:hanging="360"/>
      </w:pPr>
      <w:rPr>
        <w:rFonts w:hint="default"/>
      </w:rPr>
    </w:lvl>
    <w:lvl w:ilvl="4" w:tplc="A3D80796">
      <w:start w:val="1"/>
      <w:numFmt w:val="decimal"/>
      <w:lvlText w:val="%5)"/>
      <w:lvlJc w:val="left"/>
      <w:pPr>
        <w:ind w:left="3600" w:hanging="360"/>
      </w:pPr>
      <w:rPr>
        <w:rFonts w:ascii="Times New Roman" w:eastAsia="Times New Roman" w:hAnsi="Times New Roman" w:cs="Times New Roman"/>
      </w:rPr>
    </w:lvl>
    <w:lvl w:ilvl="5" w:tplc="0DE2D20A">
      <w:start w:val="1"/>
      <w:numFmt w:val="upperLetter"/>
      <w:lvlText w:val="%6."/>
      <w:lvlJc w:val="left"/>
      <w:pPr>
        <w:ind w:left="4500" w:hanging="360"/>
      </w:pPr>
      <w:rPr>
        <w:rFonts w:ascii="Times New Roman" w:hAnsi="Times New Roman" w:cs="Times New Roman" w:hint="default"/>
        <w:b/>
      </w:rPr>
    </w:lvl>
    <w:lvl w:ilvl="6" w:tplc="0421000F">
      <w:start w:val="1"/>
      <w:numFmt w:val="decimal"/>
      <w:lvlText w:val="%7."/>
      <w:lvlJc w:val="left"/>
      <w:pPr>
        <w:ind w:left="5040" w:hanging="360"/>
      </w:pPr>
    </w:lvl>
    <w:lvl w:ilvl="7" w:tplc="DDA8F80A">
      <w:start w:val="1"/>
      <w:numFmt w:val="decimal"/>
      <w:lvlText w:val="%8."/>
      <w:lvlJc w:val="left"/>
      <w:pPr>
        <w:ind w:left="5760" w:hanging="360"/>
      </w:pPr>
      <w:rPr>
        <w:rFonts w:ascii="Times New Roman" w:eastAsia="Times New Roman" w:hAnsi="Times New Roman" w:cs="Times New Roman"/>
      </w:rPr>
    </w:lvl>
    <w:lvl w:ilvl="8" w:tplc="0421001B" w:tentative="1">
      <w:start w:val="1"/>
      <w:numFmt w:val="lowerRoman"/>
      <w:lvlText w:val="%9."/>
      <w:lvlJc w:val="right"/>
      <w:pPr>
        <w:ind w:left="6480" w:hanging="180"/>
      </w:pPr>
    </w:lvl>
  </w:abstractNum>
  <w:abstractNum w:abstractNumId="10">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7F6188"/>
    <w:multiLevelType w:val="hybridMultilevel"/>
    <w:tmpl w:val="B8E6D11E"/>
    <w:lvl w:ilvl="0" w:tplc="04090011">
      <w:start w:val="1"/>
      <w:numFmt w:val="decimal"/>
      <w:lvlText w:val="%1)"/>
      <w:lvlJc w:val="left"/>
      <w:pPr>
        <w:ind w:left="720" w:hanging="360"/>
      </w:pPr>
      <w:rPr>
        <w:rFonts w:hint="default"/>
      </w:rPr>
    </w:lvl>
    <w:lvl w:ilvl="1" w:tplc="E99C86E6">
      <w:start w:val="1"/>
      <w:numFmt w:val="decimal"/>
      <w:lvlText w:val="%2."/>
      <w:lvlJc w:val="left"/>
      <w:pPr>
        <w:ind w:left="1440" w:hanging="360"/>
      </w:pPr>
      <w:rPr>
        <w:rFonts w:ascii="Times New Roman" w:eastAsia="Times New Roman" w:hAnsi="Times New Roman" w:cs="Times New Roman" w:hint="default"/>
      </w:rPr>
    </w:lvl>
    <w:lvl w:ilvl="2" w:tplc="CBFC21F8">
      <w:start w:val="1"/>
      <w:numFmt w:val="decimal"/>
      <w:lvlText w:val="%3."/>
      <w:lvlJc w:val="left"/>
      <w:pPr>
        <w:ind w:left="2340" w:hanging="360"/>
      </w:pPr>
      <w:rPr>
        <w:rFonts w:hint="default"/>
      </w:rPr>
    </w:lvl>
    <w:lvl w:ilvl="3" w:tplc="200CB6AE">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A556D7"/>
    <w:multiLevelType w:val="hybridMultilevel"/>
    <w:tmpl w:val="44469F92"/>
    <w:lvl w:ilvl="0" w:tplc="1E421E1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7F58EB"/>
    <w:multiLevelType w:val="hybridMultilevel"/>
    <w:tmpl w:val="455EAF6C"/>
    <w:lvl w:ilvl="0" w:tplc="3188AC0A">
      <w:start w:val="1"/>
      <w:numFmt w:val="upperLetter"/>
      <w:lvlText w:val="%1."/>
      <w:lvlJc w:val="left"/>
      <w:pPr>
        <w:ind w:left="2203" w:hanging="360"/>
      </w:pPr>
      <w:rPr>
        <w:rFonts w:hint="default"/>
        <w:b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5">
    <w:nsid w:val="2BE232E5"/>
    <w:multiLevelType w:val="hybridMultilevel"/>
    <w:tmpl w:val="48683AD8"/>
    <w:lvl w:ilvl="0" w:tplc="F0AC96B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31553610"/>
    <w:multiLevelType w:val="hybridMultilevel"/>
    <w:tmpl w:val="1694981E"/>
    <w:lvl w:ilvl="0" w:tplc="648810E6">
      <w:start w:val="1"/>
      <w:numFmt w:val="upperLetter"/>
      <w:lvlText w:val="%1."/>
      <w:lvlJc w:val="left"/>
      <w:pPr>
        <w:tabs>
          <w:tab w:val="num" w:pos="720"/>
        </w:tabs>
        <w:ind w:left="720" w:hanging="360"/>
      </w:pPr>
      <w:rPr>
        <w:rFonts w:hint="default"/>
        <w:b/>
      </w:rPr>
    </w:lvl>
    <w:lvl w:ilvl="1" w:tplc="D1FC3400">
      <w:start w:val="1"/>
      <w:numFmt w:val="decimal"/>
      <w:lvlText w:val="%2."/>
      <w:lvlJc w:val="left"/>
      <w:pPr>
        <w:tabs>
          <w:tab w:val="num" w:pos="1440"/>
        </w:tabs>
        <w:ind w:left="1440" w:hanging="360"/>
      </w:pPr>
      <w:rPr>
        <w:rFonts w:ascii="Times New Roman" w:eastAsia="Times New Roman" w:hAnsi="Times New Roman" w:cs="Times New Roman" w:hint="default"/>
      </w:rPr>
    </w:lvl>
    <w:lvl w:ilvl="2" w:tplc="7BDAF038">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D6F4C6DA">
      <w:start w:val="1"/>
      <w:numFmt w:val="decimal"/>
      <w:lvlText w:val="(%5)"/>
      <w:lvlJc w:val="left"/>
      <w:pPr>
        <w:ind w:left="3600" w:hanging="360"/>
      </w:pPr>
      <w:rPr>
        <w:rFonts w:hint="default"/>
      </w:rPr>
    </w:lvl>
    <w:lvl w:ilvl="5" w:tplc="C776AD68">
      <w:start w:val="1"/>
      <w:numFmt w:val="lowerLetter"/>
      <w:lvlText w:val="%6)"/>
      <w:lvlJc w:val="left"/>
      <w:pPr>
        <w:ind w:left="4500" w:hanging="36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AC8147E">
      <w:start w:val="1"/>
      <w:numFmt w:val="lowerLetter"/>
      <w:lvlText w:val="%9."/>
      <w:lvlJc w:val="right"/>
      <w:pPr>
        <w:tabs>
          <w:tab w:val="num" w:pos="6480"/>
        </w:tabs>
        <w:ind w:left="6480" w:hanging="180"/>
      </w:pPr>
      <w:rPr>
        <w:rFonts w:ascii="Times New Roman" w:eastAsia="Times New Roman" w:hAnsi="Times New Roman" w:cs="Times New Roman"/>
      </w:rPr>
    </w:lvl>
  </w:abstractNum>
  <w:abstractNum w:abstractNumId="17">
    <w:nsid w:val="31D87AD6"/>
    <w:multiLevelType w:val="hybridMultilevel"/>
    <w:tmpl w:val="E0FE0D3C"/>
    <w:lvl w:ilvl="0" w:tplc="1D02380E">
      <w:start w:val="1"/>
      <w:numFmt w:val="decimal"/>
      <w:lvlText w:val="%1."/>
      <w:lvlJc w:val="left"/>
      <w:pPr>
        <w:tabs>
          <w:tab w:val="num" w:pos="660"/>
        </w:tabs>
        <w:ind w:left="660" w:hanging="360"/>
      </w:pPr>
      <w:rPr>
        <w:rFonts w:ascii="Times New Roman" w:eastAsia="Times New Roman" w:hAnsi="Times New Roman" w:cs="Times New Roman"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8">
    <w:nsid w:val="3C3B6E87"/>
    <w:multiLevelType w:val="hybridMultilevel"/>
    <w:tmpl w:val="E842CF0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0">
    <w:nsid w:val="48E664B9"/>
    <w:multiLevelType w:val="singleLevel"/>
    <w:tmpl w:val="50BCA5A6"/>
    <w:lvl w:ilvl="0">
      <w:start w:val="1"/>
      <w:numFmt w:val="lowerLetter"/>
      <w:lvlText w:val="%1."/>
      <w:lvlJc w:val="left"/>
      <w:pPr>
        <w:tabs>
          <w:tab w:val="num" w:pos="720"/>
        </w:tabs>
        <w:ind w:left="720" w:hanging="360"/>
      </w:pPr>
      <w:rPr>
        <w:rFonts w:ascii="Times New Roman" w:eastAsia="Times New Roman" w:hAnsi="Times New Roman" w:cs="Times New Roman" w:hint="default"/>
      </w:rPr>
    </w:lvl>
  </w:abstractNum>
  <w:abstractNum w:abstractNumId="21">
    <w:nsid w:val="490746EB"/>
    <w:multiLevelType w:val="hybridMultilevel"/>
    <w:tmpl w:val="9EB63FEA"/>
    <w:lvl w:ilvl="0" w:tplc="04210019">
      <w:start w:val="1"/>
      <w:numFmt w:val="lowerLetter"/>
      <w:lvlText w:val="%1."/>
      <w:lvlJc w:val="left"/>
      <w:pPr>
        <w:ind w:left="720" w:hanging="360"/>
      </w:pPr>
      <w:rPr>
        <w:rFonts w:hint="default"/>
      </w:rPr>
    </w:lvl>
    <w:lvl w:ilvl="1" w:tplc="42669270">
      <w:start w:val="1"/>
      <w:numFmt w:val="upperLetter"/>
      <w:lvlText w:val="%2."/>
      <w:lvlJc w:val="left"/>
      <w:pPr>
        <w:ind w:left="1440" w:hanging="360"/>
      </w:pPr>
      <w:rPr>
        <w:rFonts w:hint="default"/>
        <w:b/>
      </w:rPr>
    </w:lvl>
    <w:lvl w:ilvl="2" w:tplc="E1E6C32A">
      <w:start w:val="1"/>
      <w:numFmt w:val="decimal"/>
      <w:lvlText w:val="%3."/>
      <w:lvlJc w:val="left"/>
      <w:pPr>
        <w:ind w:left="2340" w:hanging="360"/>
      </w:pPr>
      <w:rPr>
        <w:rFonts w:hint="default"/>
      </w:rPr>
    </w:lvl>
    <w:lvl w:ilvl="3" w:tplc="38DCDB16">
      <w:start w:val="1"/>
      <w:numFmt w:val="decimal"/>
      <w:lvlText w:val="%4)"/>
      <w:lvlJc w:val="left"/>
      <w:pPr>
        <w:ind w:left="2880" w:hanging="360"/>
      </w:pPr>
      <w:rPr>
        <w:rFonts w:ascii="Times New Roman" w:eastAsia="Times New Roman" w:hAnsi="Times New Roman" w:cs="Times New Roman" w:hint="default"/>
      </w:r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9EF2867"/>
    <w:multiLevelType w:val="hybridMultilevel"/>
    <w:tmpl w:val="2AA6802E"/>
    <w:lvl w:ilvl="0" w:tplc="F6BACA34">
      <w:start w:val="1"/>
      <w:numFmt w:val="decimal"/>
      <w:lvlText w:val="%1."/>
      <w:lvlJc w:val="left"/>
      <w:pPr>
        <w:tabs>
          <w:tab w:val="num" w:pos="720"/>
        </w:tabs>
        <w:ind w:left="720" w:hanging="360"/>
      </w:pPr>
      <w:rPr>
        <w:rFonts w:ascii="Times New Roman" w:eastAsia="MS Mincho"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CA1C10"/>
    <w:multiLevelType w:val="hybridMultilevel"/>
    <w:tmpl w:val="CEF29ED6"/>
    <w:lvl w:ilvl="0" w:tplc="F0D0248A">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FA197A"/>
    <w:multiLevelType w:val="hybridMultilevel"/>
    <w:tmpl w:val="1FE6364A"/>
    <w:lvl w:ilvl="0" w:tplc="59E89ADE">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18792D"/>
    <w:multiLevelType w:val="hybridMultilevel"/>
    <w:tmpl w:val="FB743D9C"/>
    <w:lvl w:ilvl="0" w:tplc="E5A47D92">
      <w:start w:val="1"/>
      <w:numFmt w:val="decimal"/>
      <w:lvlText w:val="%1."/>
      <w:lvlJc w:val="left"/>
      <w:pPr>
        <w:tabs>
          <w:tab w:val="num" w:pos="825"/>
        </w:tabs>
        <w:ind w:left="825" w:hanging="465"/>
      </w:pPr>
      <w:rPr>
        <w:rFonts w:ascii="Times New Roman" w:eastAsia="MS Mincho" w:hAnsi="Times New Roman" w:cs="Times New Roman" w:hint="default"/>
      </w:rPr>
    </w:lvl>
    <w:lvl w:ilvl="1" w:tplc="5828862A">
      <w:start w:val="2"/>
      <w:numFmt w:val="upperLetter"/>
      <w:lvlText w:val="%2."/>
      <w:lvlJc w:val="left"/>
      <w:pPr>
        <w:tabs>
          <w:tab w:val="num" w:pos="1440"/>
        </w:tabs>
        <w:ind w:left="1440" w:hanging="360"/>
      </w:pPr>
      <w:rPr>
        <w:rFonts w:hint="default"/>
      </w:rPr>
    </w:lvl>
    <w:lvl w:ilvl="2" w:tplc="AF1C388E">
      <w:start w:val="1"/>
      <w:numFmt w:val="lowerLetter"/>
      <w:lvlText w:val="%3."/>
      <w:lvlJc w:val="left"/>
      <w:pPr>
        <w:tabs>
          <w:tab w:val="num" w:pos="2340"/>
        </w:tabs>
        <w:ind w:left="2340" w:hanging="360"/>
      </w:pPr>
      <w:rPr>
        <w:rFonts w:hint="default"/>
      </w:rPr>
    </w:lvl>
    <w:lvl w:ilvl="3" w:tplc="A52C00AC">
      <w:start w:val="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F25A8E"/>
    <w:multiLevelType w:val="hybridMultilevel"/>
    <w:tmpl w:val="93F8F46E"/>
    <w:lvl w:ilvl="0" w:tplc="F59CFD2A">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AE55B9"/>
    <w:multiLevelType w:val="hybridMultilevel"/>
    <w:tmpl w:val="B268B374"/>
    <w:lvl w:ilvl="0" w:tplc="A1BAC8FC">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0F2826"/>
    <w:multiLevelType w:val="hybridMultilevel"/>
    <w:tmpl w:val="C5444826"/>
    <w:lvl w:ilvl="0" w:tplc="47063302">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0"/>
  </w:num>
  <w:num w:numId="4">
    <w:abstractNumId w:val="10"/>
  </w:num>
  <w:num w:numId="5">
    <w:abstractNumId w:val="14"/>
  </w:num>
  <w:num w:numId="6">
    <w:abstractNumId w:val="2"/>
  </w:num>
  <w:num w:numId="7">
    <w:abstractNumId w:val="16"/>
  </w:num>
  <w:num w:numId="8">
    <w:abstractNumId w:val="20"/>
    <w:lvlOverride w:ilvl="0">
      <w:startOverride w:val="1"/>
    </w:lvlOverride>
  </w:num>
  <w:num w:numId="9">
    <w:abstractNumId w:val="7"/>
  </w:num>
  <w:num w:numId="10">
    <w:abstractNumId w:val="3"/>
  </w:num>
  <w:num w:numId="11">
    <w:abstractNumId w:val="4"/>
  </w:num>
  <w:num w:numId="12">
    <w:abstractNumId w:val="25"/>
  </w:num>
  <w:num w:numId="13">
    <w:abstractNumId w:val="6"/>
  </w:num>
  <w:num w:numId="14">
    <w:abstractNumId w:val="8"/>
  </w:num>
  <w:num w:numId="15">
    <w:abstractNumId w:val="17"/>
  </w:num>
  <w:num w:numId="16">
    <w:abstractNumId w:val="22"/>
  </w:num>
  <w:num w:numId="17">
    <w:abstractNumId w:val="23"/>
  </w:num>
  <w:num w:numId="18">
    <w:abstractNumId w:val="21"/>
  </w:num>
  <w:num w:numId="19">
    <w:abstractNumId w:val="9"/>
  </w:num>
  <w:num w:numId="20">
    <w:abstractNumId w:val="24"/>
  </w:num>
  <w:num w:numId="21">
    <w:abstractNumId w:val="26"/>
  </w:num>
  <w:num w:numId="22">
    <w:abstractNumId w:val="1"/>
  </w:num>
  <w:num w:numId="23">
    <w:abstractNumId w:val="15"/>
  </w:num>
  <w:num w:numId="24">
    <w:abstractNumId w:val="18"/>
  </w:num>
  <w:num w:numId="25">
    <w:abstractNumId w:val="27"/>
  </w:num>
  <w:num w:numId="26">
    <w:abstractNumId w:val="12"/>
  </w:num>
  <w:num w:numId="27">
    <w:abstractNumId w:val="5"/>
  </w:num>
  <w:num w:numId="28">
    <w:abstractNumId w:val="28"/>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z3XEYc5AxXTJn/lX37UeBMdtml8=" w:salt="/ezNR7LcfmyZBwCJE49Dqg=="/>
  <w:defaultTabStop w:val="720"/>
  <w:characterSpacingControl w:val="doNotCompress"/>
  <w:footnotePr>
    <w:footnote w:id="0"/>
    <w:footnote w:id="1"/>
  </w:footnotePr>
  <w:endnotePr>
    <w:endnote w:id="0"/>
    <w:endnote w:id="1"/>
  </w:endnotePr>
  <w:compat/>
  <w:rsids>
    <w:rsidRoot w:val="00A13522"/>
    <w:rsid w:val="0000171E"/>
    <w:rsid w:val="00047639"/>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025D"/>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06312"/>
    <w:rsid w:val="00711826"/>
    <w:rsid w:val="00714979"/>
    <w:rsid w:val="00733A0C"/>
    <w:rsid w:val="00734419"/>
    <w:rsid w:val="00735230"/>
    <w:rsid w:val="007454FC"/>
    <w:rsid w:val="0075069E"/>
    <w:rsid w:val="00756A74"/>
    <w:rsid w:val="007709B6"/>
    <w:rsid w:val="00782808"/>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80ADF"/>
    <w:rsid w:val="009A0B05"/>
    <w:rsid w:val="009B20C1"/>
    <w:rsid w:val="009B499B"/>
    <w:rsid w:val="009F284E"/>
    <w:rsid w:val="00A13522"/>
    <w:rsid w:val="00A31400"/>
    <w:rsid w:val="00A42117"/>
    <w:rsid w:val="00A55332"/>
    <w:rsid w:val="00A615EC"/>
    <w:rsid w:val="00A70DBF"/>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00A5"/>
    <w:rsid w:val="00E05F2F"/>
    <w:rsid w:val="00E06D0C"/>
    <w:rsid w:val="00E26624"/>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09B6"/>
    <w:pPr>
      <w:keepNext/>
      <w:tabs>
        <w:tab w:val="num" w:pos="360"/>
      </w:tabs>
      <w:spacing w:line="360" w:lineRule="auto"/>
      <w:ind w:left="360" w:hanging="360"/>
      <w:jc w:val="both"/>
      <w:outlineLvl w:val="0"/>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522"/>
    <w:pPr>
      <w:tabs>
        <w:tab w:val="center" w:pos="4320"/>
        <w:tab w:val="right" w:pos="8640"/>
      </w:tabs>
    </w:pPr>
  </w:style>
  <w:style w:type="character" w:customStyle="1" w:styleId="HeaderChar">
    <w:name w:val="Header Char"/>
    <w:basedOn w:val="DefaultParagraphFont"/>
    <w:link w:val="Header"/>
    <w:uiPriority w:val="99"/>
    <w:rsid w:val="00A13522"/>
    <w:rPr>
      <w:rFonts w:ascii="Times New Roman" w:eastAsia="Times New Roman" w:hAnsi="Times New Roman" w:cs="Times New Roman"/>
      <w:sz w:val="24"/>
      <w:szCs w:val="24"/>
    </w:rPr>
  </w:style>
  <w:style w:type="paragraph" w:styleId="Footer">
    <w:name w:val="footer"/>
    <w:basedOn w:val="Normal"/>
    <w:link w:val="FooterChar"/>
    <w:uiPriority w:val="99"/>
    <w:rsid w:val="00A13522"/>
    <w:pPr>
      <w:tabs>
        <w:tab w:val="center" w:pos="4320"/>
        <w:tab w:val="right" w:pos="8640"/>
      </w:tabs>
    </w:pPr>
  </w:style>
  <w:style w:type="character" w:customStyle="1" w:styleId="FooterChar">
    <w:name w:val="Footer Char"/>
    <w:basedOn w:val="DefaultParagraphFont"/>
    <w:link w:val="Footer"/>
    <w:uiPriority w:val="99"/>
    <w:rsid w:val="00A13522"/>
    <w:rPr>
      <w:rFonts w:ascii="Times New Roman" w:eastAsia="Times New Roman" w:hAnsi="Times New Roman" w:cs="Times New Roman"/>
      <w:sz w:val="24"/>
      <w:szCs w:val="24"/>
    </w:rPr>
  </w:style>
  <w:style w:type="paragraph" w:styleId="BodyText3">
    <w:name w:val="Body Text 3"/>
    <w:basedOn w:val="Normal"/>
    <w:link w:val="BodyText3Char"/>
    <w:rsid w:val="00E26624"/>
    <w:pPr>
      <w:jc w:val="center"/>
    </w:pPr>
    <w:rPr>
      <w:sz w:val="36"/>
      <w:szCs w:val="20"/>
    </w:rPr>
  </w:style>
  <w:style w:type="character" w:customStyle="1" w:styleId="BodyText3Char">
    <w:name w:val="Body Text 3 Char"/>
    <w:basedOn w:val="DefaultParagraphFont"/>
    <w:link w:val="BodyText3"/>
    <w:rsid w:val="00E26624"/>
    <w:rPr>
      <w:rFonts w:ascii="Times New Roman" w:eastAsia="Times New Roman" w:hAnsi="Times New Roman" w:cs="Times New Roman"/>
      <w:sz w:val="36"/>
      <w:szCs w:val="20"/>
    </w:rPr>
  </w:style>
  <w:style w:type="paragraph" w:styleId="BodyTextIndent">
    <w:name w:val="Body Text Indent"/>
    <w:basedOn w:val="Normal"/>
    <w:link w:val="BodyTextIndentChar"/>
    <w:rsid w:val="00E26624"/>
    <w:pPr>
      <w:spacing w:after="120"/>
      <w:ind w:left="360"/>
    </w:pPr>
  </w:style>
  <w:style w:type="character" w:customStyle="1" w:styleId="BodyTextIndentChar">
    <w:name w:val="Body Text Indent Char"/>
    <w:basedOn w:val="DefaultParagraphFont"/>
    <w:link w:val="BodyTextIndent"/>
    <w:rsid w:val="00E26624"/>
    <w:rPr>
      <w:rFonts w:ascii="Times New Roman" w:eastAsia="Times New Roman" w:hAnsi="Times New Roman" w:cs="Times New Roman"/>
      <w:sz w:val="24"/>
      <w:szCs w:val="24"/>
    </w:rPr>
  </w:style>
  <w:style w:type="character" w:customStyle="1" w:styleId="jlqj4b">
    <w:name w:val="jlqj4b"/>
    <w:rsid w:val="00E26624"/>
  </w:style>
  <w:style w:type="paragraph" w:styleId="ListParagraph">
    <w:name w:val="List Paragraph"/>
    <w:aliases w:val="Body of text,Body Text Char1,Char Char2,kepala,skripsi"/>
    <w:basedOn w:val="Normal"/>
    <w:link w:val="ListParagraphChar"/>
    <w:uiPriority w:val="34"/>
    <w:qFormat/>
    <w:rsid w:val="00E000A5"/>
    <w:pPr>
      <w:spacing w:after="200" w:line="276" w:lineRule="auto"/>
      <w:ind w:left="720"/>
      <w:contextualSpacing/>
    </w:pPr>
    <w:rPr>
      <w:rFonts w:ascii="Calibri" w:hAnsi="Calibri"/>
      <w:sz w:val="22"/>
      <w:szCs w:val="22"/>
      <w:lang w:eastAsia="zh-CN"/>
    </w:rPr>
  </w:style>
  <w:style w:type="paragraph" w:customStyle="1" w:styleId="Default">
    <w:name w:val="Default"/>
    <w:rsid w:val="00E000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ody of text Char,Body Text Char1 Char,Char Char2 Char,kepala Char,skripsi Char"/>
    <w:link w:val="ListParagraph"/>
    <w:uiPriority w:val="34"/>
    <w:rsid w:val="00E000A5"/>
    <w:rPr>
      <w:rFonts w:ascii="Calibri" w:eastAsia="Times New Roman" w:hAnsi="Calibri" w:cs="Times New Roman"/>
      <w:lang w:eastAsia="zh-CN"/>
    </w:rPr>
  </w:style>
  <w:style w:type="paragraph" w:styleId="BodyText">
    <w:name w:val="Body Text"/>
    <w:basedOn w:val="Normal"/>
    <w:link w:val="BodyTextChar"/>
    <w:uiPriority w:val="99"/>
    <w:semiHidden/>
    <w:unhideWhenUsed/>
    <w:rsid w:val="00E000A5"/>
    <w:pPr>
      <w:spacing w:after="120"/>
    </w:pPr>
  </w:style>
  <w:style w:type="character" w:customStyle="1" w:styleId="BodyTextChar">
    <w:name w:val="Body Text Char"/>
    <w:basedOn w:val="DefaultParagraphFont"/>
    <w:link w:val="BodyText"/>
    <w:uiPriority w:val="99"/>
    <w:semiHidden/>
    <w:rsid w:val="00E000A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709B6"/>
    <w:rPr>
      <w:rFonts w:ascii="Bookman Old Style" w:eastAsia="Times New Roman" w:hAnsi="Bookman Old Style" w:cs="Times New Roman"/>
      <w:b/>
      <w:sz w:val="24"/>
      <w:szCs w:val="24"/>
    </w:rPr>
  </w:style>
  <w:style w:type="paragraph" w:styleId="FootnoteText">
    <w:name w:val="footnote text"/>
    <w:aliases w:val="Char, Char, Char Char Char Char, Char Char Char,Char Char Char Char,Char Char Char,Footnote Text Char1,Footnote Text Char Char,Char Char Char1,Char Char Char Char Char Char1,Char Char Char Char Char Char,Char Char Char Ch,Char Char1 Char"/>
    <w:basedOn w:val="Normal"/>
    <w:link w:val="FootnoteTextChar"/>
    <w:uiPriority w:val="99"/>
    <w:qFormat/>
    <w:rsid w:val="007709B6"/>
    <w:rPr>
      <w:sz w:val="20"/>
      <w:szCs w:val="20"/>
    </w:rPr>
  </w:style>
  <w:style w:type="character" w:customStyle="1" w:styleId="FootnoteTextChar">
    <w:name w:val="Footnote Text Char"/>
    <w:aliases w:val="Char Char, Char Char, Char Char Char Char Char, Char Char Char Char1,Char Char Char Char Char,Char Char Char Char1,Footnote Text Char1 Char,Footnote Text Char Char Char,Char Char Char1 Char,Char Char Char Char Char Char1 Char"/>
    <w:basedOn w:val="DefaultParagraphFont"/>
    <w:link w:val="FootnoteText"/>
    <w:uiPriority w:val="99"/>
    <w:rsid w:val="007709B6"/>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7709B6"/>
    <w:rPr>
      <w:vertAlign w:val="superscript"/>
    </w:rPr>
  </w:style>
  <w:style w:type="paragraph" w:styleId="Title">
    <w:name w:val="Title"/>
    <w:basedOn w:val="Normal"/>
    <w:link w:val="TitleChar"/>
    <w:qFormat/>
    <w:rsid w:val="007709B6"/>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7709B6"/>
    <w:rPr>
      <w:rFonts w:ascii="Bookman Old Style" w:eastAsia="Times New Roman" w:hAnsi="Bookman Old Style" w:cs="Times New Roman"/>
      <w:b/>
      <w:sz w:val="24"/>
      <w:szCs w:val="20"/>
    </w:rPr>
  </w:style>
  <w:style w:type="character" w:customStyle="1" w:styleId="markedcontent">
    <w:name w:val="markedcontent"/>
    <w:basedOn w:val="DefaultParagraphFont"/>
    <w:rsid w:val="007709B6"/>
  </w:style>
  <w:style w:type="character" w:customStyle="1" w:styleId="name">
    <w:name w:val="name"/>
    <w:rsid w:val="007709B6"/>
  </w:style>
  <w:style w:type="paragraph" w:styleId="PlainText">
    <w:name w:val="Plain Text"/>
    <w:basedOn w:val="Normal"/>
    <w:link w:val="PlainTextChar"/>
    <w:rsid w:val="0017025D"/>
    <w:rPr>
      <w:rFonts w:ascii="Courier New" w:hAnsi="Courier New" w:cs="Courier New"/>
      <w:sz w:val="20"/>
      <w:szCs w:val="20"/>
    </w:rPr>
  </w:style>
  <w:style w:type="character" w:customStyle="1" w:styleId="PlainTextChar">
    <w:name w:val="Plain Text Char"/>
    <w:basedOn w:val="DefaultParagraphFont"/>
    <w:link w:val="PlainText"/>
    <w:rsid w:val="0017025D"/>
    <w:rPr>
      <w:rFonts w:ascii="Courier New" w:eastAsia="Times New Roman" w:hAnsi="Courier New" w:cs="Courier New"/>
      <w:sz w:val="20"/>
      <w:szCs w:val="20"/>
    </w:rPr>
  </w:style>
  <w:style w:type="paragraph" w:styleId="BodyTextIndent2">
    <w:name w:val="Body Text Indent 2"/>
    <w:basedOn w:val="Normal"/>
    <w:link w:val="BodyTextIndent2Char"/>
    <w:rsid w:val="0017025D"/>
    <w:pPr>
      <w:spacing w:after="120" w:line="480" w:lineRule="auto"/>
      <w:ind w:left="360"/>
    </w:pPr>
  </w:style>
  <w:style w:type="character" w:customStyle="1" w:styleId="BodyTextIndent2Char">
    <w:name w:val="Body Text Indent 2 Char"/>
    <w:basedOn w:val="DefaultParagraphFont"/>
    <w:link w:val="BodyTextIndent2"/>
    <w:rsid w:val="0017025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09B6"/>
    <w:pPr>
      <w:keepNext/>
      <w:tabs>
        <w:tab w:val="num" w:pos="360"/>
      </w:tabs>
      <w:spacing w:line="360" w:lineRule="auto"/>
      <w:ind w:left="360" w:hanging="360"/>
      <w:jc w:val="both"/>
      <w:outlineLvl w:val="0"/>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522"/>
    <w:pPr>
      <w:tabs>
        <w:tab w:val="center" w:pos="4320"/>
        <w:tab w:val="right" w:pos="8640"/>
      </w:tabs>
    </w:pPr>
  </w:style>
  <w:style w:type="character" w:customStyle="1" w:styleId="HeaderChar">
    <w:name w:val="Header Char"/>
    <w:basedOn w:val="DefaultParagraphFont"/>
    <w:link w:val="Header"/>
    <w:uiPriority w:val="99"/>
    <w:rsid w:val="00A13522"/>
    <w:rPr>
      <w:rFonts w:ascii="Times New Roman" w:eastAsia="Times New Roman" w:hAnsi="Times New Roman" w:cs="Times New Roman"/>
      <w:sz w:val="24"/>
      <w:szCs w:val="24"/>
    </w:rPr>
  </w:style>
  <w:style w:type="paragraph" w:styleId="Footer">
    <w:name w:val="footer"/>
    <w:basedOn w:val="Normal"/>
    <w:link w:val="FooterChar"/>
    <w:uiPriority w:val="99"/>
    <w:rsid w:val="00A13522"/>
    <w:pPr>
      <w:tabs>
        <w:tab w:val="center" w:pos="4320"/>
        <w:tab w:val="right" w:pos="8640"/>
      </w:tabs>
    </w:pPr>
  </w:style>
  <w:style w:type="character" w:customStyle="1" w:styleId="FooterChar">
    <w:name w:val="Footer Char"/>
    <w:basedOn w:val="DefaultParagraphFont"/>
    <w:link w:val="Footer"/>
    <w:uiPriority w:val="99"/>
    <w:rsid w:val="00A13522"/>
    <w:rPr>
      <w:rFonts w:ascii="Times New Roman" w:eastAsia="Times New Roman" w:hAnsi="Times New Roman" w:cs="Times New Roman"/>
      <w:sz w:val="24"/>
      <w:szCs w:val="24"/>
    </w:rPr>
  </w:style>
  <w:style w:type="paragraph" w:styleId="BodyText3">
    <w:name w:val="Body Text 3"/>
    <w:basedOn w:val="Normal"/>
    <w:link w:val="BodyText3Char"/>
    <w:rsid w:val="00E26624"/>
    <w:pPr>
      <w:jc w:val="center"/>
    </w:pPr>
    <w:rPr>
      <w:sz w:val="36"/>
      <w:szCs w:val="20"/>
    </w:rPr>
  </w:style>
  <w:style w:type="character" w:customStyle="1" w:styleId="BodyText3Char">
    <w:name w:val="Body Text 3 Char"/>
    <w:basedOn w:val="DefaultParagraphFont"/>
    <w:link w:val="BodyText3"/>
    <w:rsid w:val="00E26624"/>
    <w:rPr>
      <w:rFonts w:ascii="Times New Roman" w:eastAsia="Times New Roman" w:hAnsi="Times New Roman" w:cs="Times New Roman"/>
      <w:sz w:val="36"/>
      <w:szCs w:val="20"/>
    </w:rPr>
  </w:style>
  <w:style w:type="paragraph" w:styleId="BodyTextIndent">
    <w:name w:val="Body Text Indent"/>
    <w:basedOn w:val="Normal"/>
    <w:link w:val="BodyTextIndentChar"/>
    <w:rsid w:val="00E26624"/>
    <w:pPr>
      <w:spacing w:after="120"/>
      <w:ind w:left="360"/>
    </w:pPr>
  </w:style>
  <w:style w:type="character" w:customStyle="1" w:styleId="BodyTextIndentChar">
    <w:name w:val="Body Text Indent Char"/>
    <w:basedOn w:val="DefaultParagraphFont"/>
    <w:link w:val="BodyTextIndent"/>
    <w:rsid w:val="00E26624"/>
    <w:rPr>
      <w:rFonts w:ascii="Times New Roman" w:eastAsia="Times New Roman" w:hAnsi="Times New Roman" w:cs="Times New Roman"/>
      <w:sz w:val="24"/>
      <w:szCs w:val="24"/>
    </w:rPr>
  </w:style>
  <w:style w:type="character" w:customStyle="1" w:styleId="jlqj4b">
    <w:name w:val="jlqj4b"/>
    <w:rsid w:val="00E26624"/>
  </w:style>
  <w:style w:type="paragraph" w:styleId="ListParagraph">
    <w:name w:val="List Paragraph"/>
    <w:aliases w:val="Body of text,Body Text Char1,Char Char2,kepala,skripsi"/>
    <w:basedOn w:val="Normal"/>
    <w:link w:val="ListParagraphChar"/>
    <w:uiPriority w:val="34"/>
    <w:qFormat/>
    <w:rsid w:val="00E000A5"/>
    <w:pPr>
      <w:spacing w:after="200" w:line="276" w:lineRule="auto"/>
      <w:ind w:left="720"/>
      <w:contextualSpacing/>
    </w:pPr>
    <w:rPr>
      <w:rFonts w:ascii="Calibri" w:hAnsi="Calibri"/>
      <w:sz w:val="22"/>
      <w:szCs w:val="22"/>
      <w:lang w:eastAsia="zh-CN"/>
    </w:rPr>
  </w:style>
  <w:style w:type="paragraph" w:customStyle="1" w:styleId="Default">
    <w:name w:val="Default"/>
    <w:rsid w:val="00E000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ody of text Char,Body Text Char1 Char,Char Char2 Char,kepala Char,skripsi Char"/>
    <w:link w:val="ListParagraph"/>
    <w:uiPriority w:val="34"/>
    <w:rsid w:val="00E000A5"/>
    <w:rPr>
      <w:rFonts w:ascii="Calibri" w:eastAsia="Times New Roman" w:hAnsi="Calibri" w:cs="Times New Roman"/>
      <w:lang w:eastAsia="zh-CN"/>
    </w:rPr>
  </w:style>
  <w:style w:type="paragraph" w:styleId="BodyText">
    <w:name w:val="Body Text"/>
    <w:basedOn w:val="Normal"/>
    <w:link w:val="BodyTextChar"/>
    <w:uiPriority w:val="99"/>
    <w:semiHidden/>
    <w:unhideWhenUsed/>
    <w:rsid w:val="00E000A5"/>
    <w:pPr>
      <w:spacing w:after="120"/>
    </w:pPr>
  </w:style>
  <w:style w:type="character" w:customStyle="1" w:styleId="BodyTextChar">
    <w:name w:val="Body Text Char"/>
    <w:basedOn w:val="DefaultParagraphFont"/>
    <w:link w:val="BodyText"/>
    <w:uiPriority w:val="99"/>
    <w:semiHidden/>
    <w:rsid w:val="00E000A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709B6"/>
    <w:rPr>
      <w:rFonts w:ascii="Bookman Old Style" w:eastAsia="Times New Roman" w:hAnsi="Bookman Old Style" w:cs="Times New Roman"/>
      <w:b/>
      <w:sz w:val="24"/>
      <w:szCs w:val="24"/>
    </w:rPr>
  </w:style>
  <w:style w:type="paragraph" w:styleId="FootnoteText">
    <w:name w:val="footnote text"/>
    <w:aliases w:val="Char, Char, Char Char Char Char, Char Char Char,Char Char Char Char,Char Char Char,Footnote Text Char1,Footnote Text Char Char,Char Char Char1,Char Char Char Char Char Char1,Char Char Char Char Char Char,Char Char Char Ch,Char Char1 Char"/>
    <w:basedOn w:val="Normal"/>
    <w:link w:val="FootnoteTextChar"/>
    <w:uiPriority w:val="99"/>
    <w:qFormat/>
    <w:rsid w:val="007709B6"/>
    <w:rPr>
      <w:sz w:val="20"/>
      <w:szCs w:val="20"/>
    </w:rPr>
  </w:style>
  <w:style w:type="character" w:customStyle="1" w:styleId="FootnoteTextChar">
    <w:name w:val="Footnote Text Char"/>
    <w:aliases w:val="Char Char,Char Char1, Char Char Char Char Char, Char Char Char Char1, Char Char,Char Char Char Char Char,Char Char Char Char1,Footnote Text Char1 Char,Footnote Text Char Char Char,Char Char Char1 Char,Char Char Char Char Char Char1 Char"/>
    <w:basedOn w:val="DefaultParagraphFont"/>
    <w:link w:val="FootnoteText"/>
    <w:uiPriority w:val="99"/>
    <w:rsid w:val="007709B6"/>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7709B6"/>
    <w:rPr>
      <w:vertAlign w:val="superscript"/>
    </w:rPr>
  </w:style>
  <w:style w:type="paragraph" w:styleId="Title">
    <w:name w:val="Title"/>
    <w:basedOn w:val="Normal"/>
    <w:link w:val="TitleChar"/>
    <w:qFormat/>
    <w:rsid w:val="007709B6"/>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7709B6"/>
    <w:rPr>
      <w:rFonts w:ascii="Bookman Old Style" w:eastAsia="Times New Roman" w:hAnsi="Bookman Old Style" w:cs="Times New Roman"/>
      <w:b/>
      <w:sz w:val="24"/>
      <w:szCs w:val="20"/>
    </w:rPr>
  </w:style>
  <w:style w:type="character" w:customStyle="1" w:styleId="markedcontent">
    <w:name w:val="markedcontent"/>
    <w:basedOn w:val="DefaultParagraphFont"/>
    <w:rsid w:val="007709B6"/>
  </w:style>
  <w:style w:type="character" w:customStyle="1" w:styleId="name">
    <w:name w:val="name"/>
    <w:rsid w:val="007709B6"/>
  </w:style>
  <w:style w:type="paragraph" w:styleId="PlainText">
    <w:name w:val="Plain Text"/>
    <w:basedOn w:val="Normal"/>
    <w:link w:val="PlainTextChar"/>
    <w:rsid w:val="0017025D"/>
    <w:rPr>
      <w:rFonts w:ascii="Courier New" w:hAnsi="Courier New" w:cs="Courier New"/>
      <w:sz w:val="20"/>
      <w:szCs w:val="20"/>
    </w:rPr>
  </w:style>
  <w:style w:type="character" w:customStyle="1" w:styleId="PlainTextChar">
    <w:name w:val="Plain Text Char"/>
    <w:basedOn w:val="DefaultParagraphFont"/>
    <w:link w:val="PlainText"/>
    <w:rsid w:val="0017025D"/>
    <w:rPr>
      <w:rFonts w:ascii="Courier New" w:eastAsia="Times New Roman" w:hAnsi="Courier New" w:cs="Courier New"/>
      <w:sz w:val="20"/>
      <w:szCs w:val="20"/>
    </w:rPr>
  </w:style>
  <w:style w:type="paragraph" w:styleId="BodyTextIndent2">
    <w:name w:val="Body Text Indent 2"/>
    <w:basedOn w:val="Normal"/>
    <w:link w:val="BodyTextIndent2Char"/>
    <w:rsid w:val="0017025D"/>
    <w:pPr>
      <w:spacing w:after="120" w:line="480" w:lineRule="auto"/>
      <w:ind w:left="360"/>
    </w:pPr>
  </w:style>
  <w:style w:type="character" w:customStyle="1" w:styleId="BodyTextIndent2Char">
    <w:name w:val="Body Text Indent 2 Char"/>
    <w:basedOn w:val="DefaultParagraphFont"/>
    <w:link w:val="BodyTextIndent2"/>
    <w:rsid w:val="0017025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5131</Words>
  <Characters>29248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2025-11-21T03:39:00Z</dcterms:created>
  <dcterms:modified xsi:type="dcterms:W3CDTF">2025-11-21T03:39:00Z</dcterms:modified>
</cp:coreProperties>
</file>