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A1" w:rsidRPr="009D2642" w:rsidRDefault="003324A1" w:rsidP="003324A1">
      <w:pPr>
        <w:spacing w:line="480" w:lineRule="auto"/>
        <w:jc w:val="center"/>
        <w:rPr>
          <w:b/>
          <w:color w:val="000000"/>
        </w:rPr>
      </w:pPr>
      <w:r w:rsidRPr="009D2642">
        <w:rPr>
          <w:b/>
          <w:color w:val="000000"/>
        </w:rPr>
        <w:t>BAB IV</w:t>
      </w:r>
    </w:p>
    <w:p w:rsidR="003324A1" w:rsidRPr="009D2642" w:rsidRDefault="003324A1" w:rsidP="003324A1">
      <w:pPr>
        <w:spacing w:line="480" w:lineRule="auto"/>
        <w:jc w:val="center"/>
        <w:rPr>
          <w:b/>
          <w:color w:val="000000"/>
        </w:rPr>
      </w:pPr>
      <w:r w:rsidRPr="009D2642">
        <w:rPr>
          <w:b/>
          <w:color w:val="000000"/>
        </w:rPr>
        <w:t>HASIL PENELITIAN DAN PEMBAHASAN</w:t>
      </w:r>
    </w:p>
    <w:p w:rsidR="003324A1" w:rsidRPr="009D2642" w:rsidRDefault="003324A1" w:rsidP="00E012C4">
      <w:pPr>
        <w:numPr>
          <w:ilvl w:val="0"/>
          <w:numId w:val="4"/>
        </w:numPr>
        <w:spacing w:line="480" w:lineRule="auto"/>
        <w:ind w:left="360"/>
        <w:jc w:val="both"/>
        <w:rPr>
          <w:b/>
          <w:color w:val="000000"/>
        </w:rPr>
      </w:pPr>
      <w:r w:rsidRPr="009D2642">
        <w:rPr>
          <w:b/>
          <w:color w:val="000000"/>
        </w:rPr>
        <w:t>Mekanisme Pembayaran Uang Pengganti Untuk Pengembalian Kerugian Negara Dalam Kasus Tindak Pidana Korupsi</w:t>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iCs/>
          <w:sz w:val="24"/>
          <w:szCs w:val="24"/>
          <w:lang w:eastAsia="en-ID"/>
        </w:rPr>
      </w:pPr>
      <w:r w:rsidRPr="009D2642">
        <w:rPr>
          <w:rFonts w:ascii="Times New Roman" w:hAnsi="Times New Roman"/>
          <w:iCs/>
          <w:sz w:val="24"/>
          <w:szCs w:val="24"/>
          <w:lang w:eastAsia="en-ID"/>
        </w:rPr>
        <w:t>Permasalahan pada tindak pidana korupsi dalam Undang-Undang Nomor 31 Tahun 1999 sebagaimana diubah dengan Undang-Undang Nomor 20 Tahun 2001 adalah rumusan unsur “dapat merugikan keuangan negara atau perekonomian negara” pada Pasal 2 ayat (1) dan Pasal 3 yang menyebabkan munculnya perdebatan tentang pemahaman pada kata “dapat merugikan” tersebut. Unsur “dapat merugikan keuangan negara atau perekonomian negara” merupakan potensi kerugian keuangan negara atau perekonomian negara. Untuk dapat memenuhi unsur “dapat merugikan keuangan negara atau perekonomian negara” tidak perlu benar-benar telah menderita kerugian, akan tetapi unsur kerugian negara harus tetap dibuktikan dan harus dihitung, meskipun sebagai perkiraan atau meskipun belum terjadi serta penghitungan tersebut harus ditentukan oleh ahli.</w:t>
      </w:r>
      <w:r w:rsidRPr="009D2642">
        <w:rPr>
          <w:rStyle w:val="FootnoteReference"/>
          <w:rFonts w:ascii="Times New Roman" w:hAnsi="Times New Roman"/>
          <w:iCs/>
          <w:sz w:val="24"/>
          <w:szCs w:val="24"/>
          <w:lang w:eastAsia="en-ID"/>
        </w:rPr>
        <w:footnoteReference w:id="2"/>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iCs/>
          <w:sz w:val="24"/>
          <w:szCs w:val="24"/>
          <w:lang w:eastAsia="en-ID"/>
        </w:rPr>
      </w:pPr>
      <w:r w:rsidRPr="009D2642">
        <w:rPr>
          <w:rFonts w:ascii="Times New Roman" w:hAnsi="Times New Roman"/>
          <w:iCs/>
          <w:sz w:val="24"/>
          <w:szCs w:val="24"/>
          <w:lang w:eastAsia="en-ID"/>
        </w:rPr>
        <w:t>Kerugian negara yang dianalogikan dengan kerugian keuangan negara dalam ranah tindak pidana korupsi dari aspek pendekatan normatif dan praktis menyatakan :</w:t>
      </w:r>
    </w:p>
    <w:p w:rsidR="003324A1" w:rsidRPr="009D2642" w:rsidRDefault="003324A1" w:rsidP="00E012C4">
      <w:pPr>
        <w:pStyle w:val="ListParagraph"/>
        <w:numPr>
          <w:ilvl w:val="0"/>
          <w:numId w:val="20"/>
        </w:numPr>
        <w:autoSpaceDE w:val="0"/>
        <w:autoSpaceDN w:val="0"/>
        <w:adjustRightInd w:val="0"/>
        <w:spacing w:after="0" w:line="240" w:lineRule="auto"/>
        <w:jc w:val="both"/>
        <w:rPr>
          <w:rFonts w:ascii="Times New Roman" w:hAnsi="Times New Roman"/>
          <w:iCs/>
          <w:sz w:val="24"/>
          <w:szCs w:val="24"/>
          <w:lang w:eastAsia="en-ID"/>
        </w:rPr>
      </w:pPr>
      <w:r w:rsidRPr="009D2642">
        <w:rPr>
          <w:rFonts w:ascii="Times New Roman" w:hAnsi="Times New Roman"/>
          <w:iCs/>
          <w:sz w:val="24"/>
          <w:szCs w:val="24"/>
          <w:lang w:eastAsia="en-ID"/>
        </w:rPr>
        <w:t>Sekecil apapun berkurangnya keuangan negara sebagai akibat dari perbuatan melawan hukum dianggap sebagai perbuaan pidana (tindak pidana korupsi)</w:t>
      </w:r>
    </w:p>
    <w:p w:rsidR="003324A1" w:rsidRPr="009D2642" w:rsidRDefault="003324A1" w:rsidP="00E012C4">
      <w:pPr>
        <w:pStyle w:val="ListParagraph"/>
        <w:numPr>
          <w:ilvl w:val="0"/>
          <w:numId w:val="20"/>
        </w:numPr>
        <w:autoSpaceDE w:val="0"/>
        <w:autoSpaceDN w:val="0"/>
        <w:adjustRightInd w:val="0"/>
        <w:spacing w:after="0" w:line="240" w:lineRule="auto"/>
        <w:jc w:val="both"/>
        <w:rPr>
          <w:rFonts w:ascii="Times New Roman" w:hAnsi="Times New Roman"/>
          <w:iCs/>
          <w:sz w:val="24"/>
          <w:szCs w:val="24"/>
          <w:lang w:eastAsia="en-ID"/>
        </w:rPr>
      </w:pPr>
      <w:r w:rsidRPr="009D2642">
        <w:rPr>
          <w:rFonts w:ascii="Times New Roman" w:hAnsi="Times New Roman"/>
          <w:iCs/>
          <w:sz w:val="24"/>
          <w:szCs w:val="24"/>
          <w:lang w:eastAsia="en-ID"/>
        </w:rPr>
        <w:t>Pengembalian kerugian keuangan negara atau kerugian perekonomian negara hanya menjadi salah satu faktor pertimbangan hakim, teatapi tidak menghapuskan pidana terhadap pelakunya.</w:t>
      </w:r>
    </w:p>
    <w:p w:rsidR="003324A1" w:rsidRPr="009D2642" w:rsidRDefault="003324A1" w:rsidP="00E012C4">
      <w:pPr>
        <w:pStyle w:val="ListParagraph"/>
        <w:numPr>
          <w:ilvl w:val="0"/>
          <w:numId w:val="20"/>
        </w:numPr>
        <w:autoSpaceDE w:val="0"/>
        <w:autoSpaceDN w:val="0"/>
        <w:adjustRightInd w:val="0"/>
        <w:spacing w:after="0" w:line="240" w:lineRule="auto"/>
        <w:jc w:val="both"/>
        <w:rPr>
          <w:rFonts w:ascii="Times New Roman" w:hAnsi="Times New Roman"/>
          <w:iCs/>
          <w:sz w:val="24"/>
          <w:szCs w:val="24"/>
          <w:lang w:eastAsia="en-ID"/>
        </w:rPr>
      </w:pPr>
      <w:r w:rsidRPr="009D2642">
        <w:rPr>
          <w:rFonts w:ascii="Times New Roman" w:hAnsi="Times New Roman"/>
          <w:iCs/>
          <w:sz w:val="24"/>
          <w:szCs w:val="24"/>
          <w:lang w:eastAsia="en-ID"/>
        </w:rPr>
        <w:lastRenderedPageBreak/>
        <w:t xml:space="preserve">Kerugian keuangan negara sebagai akibat dari perbuatan melawan hukum atau menyalahgunakan kewenangan, bukan akibat lalai, </w:t>
      </w:r>
      <w:r w:rsidRPr="009D2642">
        <w:rPr>
          <w:rFonts w:ascii="Times New Roman" w:hAnsi="Times New Roman"/>
          <w:i/>
          <w:iCs/>
          <w:sz w:val="24"/>
          <w:szCs w:val="24"/>
          <w:lang w:eastAsia="en-ID"/>
        </w:rPr>
        <w:t xml:space="preserve"> force majeur</w:t>
      </w:r>
      <w:r w:rsidRPr="009D2642">
        <w:rPr>
          <w:rFonts w:ascii="Times New Roman" w:hAnsi="Times New Roman"/>
          <w:iCs/>
          <w:sz w:val="24"/>
          <w:szCs w:val="24"/>
          <w:lang w:eastAsia="en-ID"/>
        </w:rPr>
        <w:t xml:space="preserve"> atau karena ada kewenangan perintah jabatan yang disalahgunakan dalam melakukan suatu  kebijakan pemeerintah.</w:t>
      </w:r>
    </w:p>
    <w:p w:rsidR="003324A1" w:rsidRPr="009D2642" w:rsidRDefault="003324A1" w:rsidP="00E012C4">
      <w:pPr>
        <w:pStyle w:val="ListParagraph"/>
        <w:numPr>
          <w:ilvl w:val="1"/>
          <w:numId w:val="2"/>
        </w:numPr>
        <w:autoSpaceDE w:val="0"/>
        <w:autoSpaceDN w:val="0"/>
        <w:adjustRightInd w:val="0"/>
        <w:spacing w:after="0" w:line="240" w:lineRule="auto"/>
        <w:jc w:val="both"/>
        <w:rPr>
          <w:rFonts w:ascii="Times New Roman" w:hAnsi="Times New Roman"/>
          <w:iCs/>
          <w:sz w:val="24"/>
          <w:szCs w:val="24"/>
          <w:lang w:eastAsia="en-ID"/>
        </w:rPr>
      </w:pPr>
      <w:r w:rsidRPr="009D2642">
        <w:rPr>
          <w:rFonts w:ascii="Times New Roman" w:hAnsi="Times New Roman"/>
          <w:iCs/>
          <w:sz w:val="24"/>
          <w:szCs w:val="24"/>
          <w:lang w:eastAsia="en-ID"/>
        </w:rPr>
        <w:t>Kerugian keuangan negara dengan unsur delik perbuatan melawan hukum memperkaya diri sendiri, orang lain atau korporasi atau dengan unsur delik menguntungkan diri sendiri, orang lain atau korporasi dengan menyalahgunakan kewenangan dan kesempatan.</w:t>
      </w:r>
    </w:p>
    <w:p w:rsidR="003324A1" w:rsidRPr="009D2642" w:rsidRDefault="003324A1" w:rsidP="00E012C4">
      <w:pPr>
        <w:pStyle w:val="ListParagraph"/>
        <w:numPr>
          <w:ilvl w:val="1"/>
          <w:numId w:val="2"/>
        </w:numPr>
        <w:autoSpaceDE w:val="0"/>
        <w:autoSpaceDN w:val="0"/>
        <w:adjustRightInd w:val="0"/>
        <w:spacing w:after="0" w:line="240" w:lineRule="auto"/>
        <w:jc w:val="both"/>
        <w:rPr>
          <w:rFonts w:ascii="Times New Roman" w:hAnsi="Times New Roman"/>
          <w:iCs/>
          <w:sz w:val="24"/>
          <w:szCs w:val="24"/>
          <w:lang w:eastAsia="en-ID"/>
        </w:rPr>
      </w:pPr>
      <w:r w:rsidRPr="009D2642">
        <w:rPr>
          <w:rFonts w:ascii="Times New Roman" w:hAnsi="Times New Roman"/>
          <w:iCs/>
          <w:sz w:val="24"/>
          <w:szCs w:val="24"/>
          <w:lang w:eastAsia="en-ID"/>
        </w:rPr>
        <w:t>Hanya ada hukuman pidana termasuk pidana tambahan penjara atau penjara pengganti tanpa ada sanksi administratif.</w:t>
      </w:r>
      <w:r w:rsidRPr="009D2642">
        <w:rPr>
          <w:rStyle w:val="FootnoteReference"/>
          <w:rFonts w:ascii="Times New Roman" w:hAnsi="Times New Roman"/>
          <w:iCs/>
          <w:sz w:val="24"/>
          <w:szCs w:val="24"/>
          <w:lang w:eastAsia="en-ID"/>
        </w:rPr>
        <w:footnoteReference w:id="3"/>
      </w:r>
    </w:p>
    <w:p w:rsidR="003324A1" w:rsidRPr="009D2642" w:rsidRDefault="003324A1" w:rsidP="003324A1">
      <w:pPr>
        <w:pStyle w:val="ListParagraph"/>
        <w:autoSpaceDE w:val="0"/>
        <w:autoSpaceDN w:val="0"/>
        <w:adjustRightInd w:val="0"/>
        <w:spacing w:after="0" w:line="240" w:lineRule="auto"/>
        <w:ind w:left="1170"/>
        <w:jc w:val="both"/>
        <w:rPr>
          <w:rFonts w:ascii="Times New Roman" w:hAnsi="Times New Roman"/>
          <w:iCs/>
          <w:sz w:val="24"/>
          <w:szCs w:val="24"/>
          <w:lang w:eastAsia="en-ID"/>
        </w:rPr>
      </w:pP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iCs/>
          <w:sz w:val="24"/>
          <w:szCs w:val="24"/>
          <w:lang w:eastAsia="en-ID"/>
        </w:rPr>
        <w:t xml:space="preserve">Kerugian negara yang timbul akibat tindak pidana korupsi bukan hanya terbatas pada kerugian keuangan negara saja namum juga lebih dari itu yakni menimbulkan kerugian perekonomian negara. Menurut penjelasan Pasal pada aline ke-4 </w:t>
      </w:r>
      <w:r w:rsidRPr="009D2642">
        <w:rPr>
          <w:rFonts w:ascii="Times New Roman" w:hAnsi="Times New Roman"/>
          <w:color w:val="000000"/>
          <w:sz w:val="24"/>
          <w:szCs w:val="24"/>
          <w:lang w:eastAsia="en-ID"/>
        </w:rPr>
        <w:t>Undang-Undang Nomor 31 Tahun 1999 jo Undang-Undang Nomor 20 Tahun 2001 tentang Pemberantasan Tindak Pidana Korupsi   menjelaskan bahwa : “…Perekonomian negara adalah kehidupan pereonomian yang disusun sebagai usaha  bersama berdasarkan asas kekeluargaan ataupun usaha masyarakat secara mandiri yang didasarkan pada kebijakan pemerintah, baik di tingkat pusat maupun di daerah sesuai dengan  ketentuan peraturan perundang-undangan yang berlaku yang bertujuan memberikan manfaat, kemakmuran,  dan kesejahteraan kepada seluruh kehidupan rakyat”.</w:t>
      </w:r>
      <w:r w:rsidRPr="009D2642">
        <w:rPr>
          <w:rStyle w:val="FootnoteReference"/>
          <w:rFonts w:ascii="Times New Roman" w:hAnsi="Times New Roman"/>
          <w:color w:val="000000"/>
          <w:sz w:val="24"/>
          <w:szCs w:val="24"/>
          <w:lang w:eastAsia="en-ID"/>
        </w:rPr>
        <w:footnoteReference w:id="4"/>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Beberapa hal yang terkair unsur merugikan perekonomian negara jika didalilkan dalam tindak pidana korupsi yang terjadi yakni :</w:t>
      </w:r>
    </w:p>
    <w:p w:rsidR="003324A1" w:rsidRPr="009D2642" w:rsidRDefault="003324A1" w:rsidP="00E012C4">
      <w:pPr>
        <w:pStyle w:val="ListParagraph"/>
        <w:numPr>
          <w:ilvl w:val="3"/>
          <w:numId w:val="5"/>
        </w:numPr>
        <w:autoSpaceDE w:val="0"/>
        <w:autoSpaceDN w:val="0"/>
        <w:adjustRightInd w:val="0"/>
        <w:spacing w:after="0" w:line="240" w:lineRule="auto"/>
        <w:ind w:left="108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Merugikan perekonomian negara dalam tindak pidana korupsi pada pokoknya memiliki makna yang sama dengan norma pada Pasal 33 UUD NRI 1945.</w:t>
      </w:r>
    </w:p>
    <w:p w:rsidR="003324A1" w:rsidRPr="009D2642" w:rsidRDefault="003324A1" w:rsidP="00E012C4">
      <w:pPr>
        <w:pStyle w:val="ListParagraph"/>
        <w:numPr>
          <w:ilvl w:val="3"/>
          <w:numId w:val="5"/>
        </w:numPr>
        <w:autoSpaceDE w:val="0"/>
        <w:autoSpaceDN w:val="0"/>
        <w:adjustRightInd w:val="0"/>
        <w:spacing w:after="0" w:line="240" w:lineRule="auto"/>
        <w:ind w:left="108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 xml:space="preserve">Memaknai unsur merugikan perekonomian negara tidak sama halnya seperti memaknai kerugian keuangan negara yang telah secara jelas </w:t>
      </w:r>
      <w:r w:rsidRPr="009D2642">
        <w:rPr>
          <w:rFonts w:ascii="Times New Roman" w:hAnsi="Times New Roman"/>
          <w:color w:val="000000"/>
          <w:sz w:val="24"/>
          <w:szCs w:val="24"/>
          <w:lang w:eastAsia="en-ID"/>
        </w:rPr>
        <w:lastRenderedPageBreak/>
        <w:t>dapat dilihat pada Undang-Undang Perbendaharaan Negara, Undang-Undang  Keuangan Negara dan Undang-Undang Badan Pemeriksa Keuangan dalam memaknai unsur merugikan perekonomian negara bisa lebih luas.</w:t>
      </w:r>
    </w:p>
    <w:p w:rsidR="003324A1" w:rsidRPr="009D2642" w:rsidRDefault="003324A1" w:rsidP="00E012C4">
      <w:pPr>
        <w:pStyle w:val="ListParagraph"/>
        <w:numPr>
          <w:ilvl w:val="3"/>
          <w:numId w:val="5"/>
        </w:numPr>
        <w:autoSpaceDE w:val="0"/>
        <w:autoSpaceDN w:val="0"/>
        <w:adjustRightInd w:val="0"/>
        <w:spacing w:after="0" w:line="240" w:lineRule="auto"/>
        <w:ind w:left="108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Dalam perspektif ilmu ekonomi, terkait penjelasan Undang-Undang Pemberantasan Tindak Pidana Korupsi tentang konsep perekonomian negara dapat diartikan sebagai perekonomian Indonesia yang dilihat dari sisi pendapatan negara/nasional yang parameternya adalah Produk Domestik Bruto (PDB).</w:t>
      </w:r>
    </w:p>
    <w:p w:rsidR="003324A1" w:rsidRPr="009D2642" w:rsidRDefault="003324A1" w:rsidP="00E012C4">
      <w:pPr>
        <w:pStyle w:val="ListParagraph"/>
        <w:numPr>
          <w:ilvl w:val="3"/>
          <w:numId w:val="5"/>
        </w:numPr>
        <w:autoSpaceDE w:val="0"/>
        <w:autoSpaceDN w:val="0"/>
        <w:adjustRightInd w:val="0"/>
        <w:spacing w:after="0" w:line="240" w:lineRule="auto"/>
        <w:ind w:left="108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Konsep  merugikan perekonomian negara adalah hubungannya dengan aliran uang negara yang masuk dan keluar seperti uang yang seharusnya masuk ke kas negara tetapi tidak dimasukan begitupun sebaliknya dengan uang yang dikeluarkan tetapi tidak diperuntukannya serta kaitannya lebih luas dari pada konsep kerugian keuangan negara yang telah diatur dalam Undang-Undang Keuangan Negara, Perbendaharaan Negara maupun Undang-Undang BPK.</w:t>
      </w:r>
      <w:r w:rsidRPr="009D2642">
        <w:rPr>
          <w:rStyle w:val="FootnoteReference"/>
          <w:rFonts w:ascii="Times New Roman" w:hAnsi="Times New Roman"/>
          <w:color w:val="000000"/>
          <w:sz w:val="24"/>
          <w:szCs w:val="24"/>
          <w:lang w:eastAsia="en-ID"/>
        </w:rPr>
        <w:footnoteReference w:id="5"/>
      </w:r>
    </w:p>
    <w:p w:rsidR="003324A1" w:rsidRPr="009D2642" w:rsidRDefault="003324A1" w:rsidP="003324A1">
      <w:pPr>
        <w:pStyle w:val="ListParagraph"/>
        <w:autoSpaceDE w:val="0"/>
        <w:autoSpaceDN w:val="0"/>
        <w:adjustRightInd w:val="0"/>
        <w:spacing w:after="0" w:line="240" w:lineRule="auto"/>
        <w:ind w:left="0" w:firstLine="709"/>
        <w:jc w:val="both"/>
        <w:rPr>
          <w:rStyle w:val="hgkelc"/>
          <w:rFonts w:ascii="Times New Roman" w:hAnsi="Times New Roman"/>
          <w:sz w:val="24"/>
          <w:szCs w:val="24"/>
        </w:rPr>
      </w:pPr>
    </w:p>
    <w:p w:rsidR="003324A1" w:rsidRPr="009D2642" w:rsidRDefault="003324A1" w:rsidP="003324A1">
      <w:pPr>
        <w:pStyle w:val="ListParagraph"/>
        <w:autoSpaceDE w:val="0"/>
        <w:autoSpaceDN w:val="0"/>
        <w:adjustRightInd w:val="0"/>
        <w:spacing w:after="0" w:line="456" w:lineRule="auto"/>
        <w:ind w:left="0" w:firstLine="709"/>
        <w:jc w:val="both"/>
        <w:rPr>
          <w:rFonts w:ascii="Times New Roman" w:hAnsi="Times New Roman"/>
          <w:color w:val="000000"/>
          <w:sz w:val="24"/>
          <w:szCs w:val="24"/>
          <w:lang w:eastAsia="en-ID"/>
        </w:rPr>
      </w:pPr>
      <w:r w:rsidRPr="009D2642">
        <w:rPr>
          <w:rStyle w:val="hgkelc"/>
          <w:rFonts w:ascii="Times New Roman" w:hAnsi="Times New Roman"/>
          <w:sz w:val="24"/>
          <w:szCs w:val="24"/>
        </w:rPr>
        <w:t xml:space="preserve">Berdasarkan uraian di atas, maka perbedaan antara kerugian negara dan perekonomian negara terletak pada metode pengukurannya. </w:t>
      </w:r>
      <w:r w:rsidRPr="009D2642">
        <w:rPr>
          <w:rStyle w:val="hgkelc"/>
          <w:rFonts w:ascii="Times New Roman" w:hAnsi="Times New Roman"/>
          <w:bCs/>
          <w:sz w:val="24"/>
          <w:szCs w:val="24"/>
        </w:rPr>
        <w:t>kerugian keuangan negara diukur dengan nilai uang, sedangkan kerugian pada perekonomian negara diukur berdasarkan kinerja</w:t>
      </w:r>
      <w:r w:rsidRPr="009D2642">
        <w:rPr>
          <w:rStyle w:val="hgkelc"/>
          <w:rFonts w:ascii="Times New Roman" w:hAnsi="Times New Roman"/>
          <w:sz w:val="24"/>
          <w:szCs w:val="24"/>
        </w:rPr>
        <w:t>, seperti terhambatnya pencapaian indeks ekonomi suatu negara akibat tindakan terdakwa.</w:t>
      </w:r>
      <w:r w:rsidRPr="009D2642">
        <w:rPr>
          <w:rStyle w:val="FootnoteReference"/>
          <w:rFonts w:ascii="Times New Roman" w:hAnsi="Times New Roman"/>
          <w:sz w:val="24"/>
          <w:szCs w:val="24"/>
        </w:rPr>
        <w:footnoteReference w:id="6"/>
      </w:r>
    </w:p>
    <w:p w:rsidR="003324A1" w:rsidRPr="009D2642" w:rsidRDefault="003324A1" w:rsidP="003324A1">
      <w:pPr>
        <w:pStyle w:val="ListParagraph"/>
        <w:autoSpaceDE w:val="0"/>
        <w:autoSpaceDN w:val="0"/>
        <w:adjustRightInd w:val="0"/>
        <w:spacing w:after="0" w:line="456"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Undang-Undang Nomor 31 Tahun 1999 jo Undang-Undang Nomor 20 Tahun 2001 tentang Pemberantasan Tindak Pidana Korupsi  khususnya Pasal 2 dan Pasal 3  menjadikan unsur kerugian keuangan negara sebagai salah satu unsur korupsi.</w:t>
      </w:r>
      <w:r w:rsidRPr="009D2642">
        <w:rPr>
          <w:rStyle w:val="FootnoteReference"/>
          <w:rFonts w:ascii="Times New Roman" w:hAnsi="Times New Roman"/>
          <w:color w:val="000000"/>
          <w:sz w:val="24"/>
          <w:szCs w:val="24"/>
          <w:lang w:eastAsia="en-ID"/>
        </w:rPr>
        <w:footnoteReference w:id="7"/>
      </w:r>
      <w:r w:rsidRPr="009D2642">
        <w:rPr>
          <w:rFonts w:ascii="Times New Roman" w:hAnsi="Times New Roman"/>
          <w:color w:val="000000"/>
          <w:sz w:val="24"/>
          <w:szCs w:val="24"/>
          <w:lang w:eastAsia="en-ID"/>
        </w:rPr>
        <w:t xml:space="preserve"> Berdasarkan catatan Lembaga Kajian dan Advokasi untuk Indepedensi Peradilan (LeIP), meskipun hanya dua pasal, namun ketentuan tersebut paling sering digunakan oleh aparat penegak hukum (Kepolisian, Kejaksaan dan Komisi Pemberantasan Korupsi) untuk menjerat pelaku korupsi. Semangat yang terkandung dalam kedua pasal ini mungkin dimaksudkan untuk memberikan efek </w:t>
      </w:r>
      <w:r w:rsidRPr="009D2642">
        <w:rPr>
          <w:rFonts w:ascii="Times New Roman" w:hAnsi="Times New Roman"/>
          <w:color w:val="000000"/>
          <w:sz w:val="24"/>
          <w:szCs w:val="24"/>
          <w:lang w:eastAsia="en-ID"/>
        </w:rPr>
        <w:lastRenderedPageBreak/>
        <w:t>jera terhadap pelaku dan memaksa uang hasil korupsi dan telah dinikmati oleh koruptor dikembalikan kepada negara. Uang negara sudah semestinya digunakan untuk kesejahteraan rakyat dan bukan untuk kesejahteraan koruptor.</w:t>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Upaya menjerat koruptor dengan menggunakan Pasal 2 dan Pasal 3 Undang-Undang Nomor 31 Tahun 1999 jo Undang-Undang Nomor 20 Tahun 2001 tentang Pemberantasan Tindak Pidana Korupsi bukanlah perkara yang mudah. Penegak hukum menemui kendala atau persoalan dalam penerapan Pasal 2 dan Pasal 3 Undang-Undang Nomor 31 Tahun 1999 jo Undang-Undang Nomor 20 Tahun 2001 tentang Pemberantasan Tindak Pidana Korupsi khususnya untuk membuktikan adanya unsur kerugian keuangan negara dalam rumusan delik korupsi tersebut. Penelitian tentang “Penerapan Unsur Merugikan Keuangan Negara dalam Delik Tindak Pidana Korupsi”yang dilakukan Indonesia Corruption Watch (ICW) mencoba mencermati praktik dan persoalan yang terjadi pada penerapan unsur kerugian keuangan negara dalam penanganan perkara korupsi.</w:t>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Menyalahgunakan kewenangan, kesempatan atau sarana yang ada padanya karena jabatan atau kedudukan yang dapat merugikan keuangan negara atau perekonomian negara, dipidana dengan pidana penjara seumur hidup atau pidana penjara paling singkat 1 (satu) tahun dan paling lama 20 (dua puluh) tahun dan atau denda paling sedikit Rp. 50.000.000,00 (lima puluh juta rupiah) dan paling banyak Rp. 1.000.000.000,00 (satu milyar rupiah).</w:t>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 xml:space="preserve">Pasal 2 dan 3 Undang-Undang Nomor 31 Tahun 1999 jo Undang-Undang Nomor 20 Tahun 2001 tentang Pemberantasan Tindak Pidana Korupsi yang memuat kata-kata, “yang dapat merugikan keuangan negara atau perekonornian </w:t>
      </w:r>
      <w:r w:rsidRPr="009D2642">
        <w:rPr>
          <w:rFonts w:ascii="Times New Roman" w:hAnsi="Times New Roman"/>
          <w:color w:val="000000"/>
          <w:sz w:val="24"/>
          <w:szCs w:val="24"/>
          <w:lang w:eastAsia="en-ID"/>
        </w:rPr>
        <w:lastRenderedPageBreak/>
        <w:t>negara”. Unsur ini penting untuk menentukan dapat tidaknya pelaku korupsi dipidana. Secara normatif, jika semua unsur dalam Pasal 2 dan Pasal 3 terbukti, maka pelaku dapat dijatuhi pidana penjara maupun uang pengganti. Sedangkan jika salah satu unsur tidak terbukti, maka dapat berdampak pada bebasnya pelaku korupsi dari jeratan hukum (baik karena dihentikan penyidikan atau dibebaskan oleh hakim pengadilan).</w:t>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 xml:space="preserve">Sejumlah perkara korupsi yang ditangani oleh Kejaksaan seperti pengadaan </w:t>
      </w:r>
      <w:r w:rsidRPr="009D2642">
        <w:rPr>
          <w:rFonts w:ascii="Times New Roman" w:hAnsi="Times New Roman"/>
          <w:i/>
          <w:color w:val="000000"/>
          <w:sz w:val="24"/>
          <w:szCs w:val="24"/>
          <w:lang w:eastAsia="en-ID"/>
        </w:rPr>
        <w:t>access fe</w:t>
      </w:r>
      <w:r w:rsidRPr="009D2642">
        <w:rPr>
          <w:rFonts w:ascii="Times New Roman" w:hAnsi="Times New Roman"/>
          <w:color w:val="000000"/>
          <w:sz w:val="24"/>
          <w:szCs w:val="24"/>
          <w:lang w:eastAsia="en-ID"/>
        </w:rPr>
        <w:t>e Sisminbakum di Kementrian Hukum dan HAM, pengadaan kapal tanker pertamina (VLCC), dan korupsi di PT Texmaco dihentikan penyidikannnya (SP3) karena tidak ditemukan unsur merugikan negara. Meski sudah banyak koruptor yang dijerat Undang-Undang Nomor 31 Tahun 1999 jo Undang-Undang Nomor 20 Tahun 2001 tentang Pemberantasan Tindak Pidana Korupsi dan dipidana penjara karena terbukti merugikan keuangan negara, namun dalam praktiknya,penerapan unsur “merugikan keuangan negara” dalam Undang-Undang Nomor 31 Tahun 1999 jo Undang-Undang Nomor 20 Tahun 2001 tentang Pemberantasan Tindak Pidana Korupsi terhadap proses penanganan perkara tindak pidana korupsi,sering menimbulkan permasalahan.</w:t>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Undang-Undang Nomor 31 Tahun 1999 jo Undang-Undang Nomor 20 Tahun 2001 tentang Pemberantasan Tindak Pidana Korupsi mengklasifikasi korupsi dalam tujuh jenis yaitu:</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t xml:space="preserve">Merugikan keuangan negara (memperkaya diri sendiri atau menyalahgunakan kewenangan sehingga merugikan keuangan negara), </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t>Suap,</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lastRenderedPageBreak/>
        <w:t xml:space="preserve">Gratifikasi, </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t xml:space="preserve">Penggelapan dalam jabatan, </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t xml:space="preserve">Pemerasan, </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t xml:space="preserve">Perbuatan curang, </w:t>
      </w:r>
    </w:p>
    <w:p w:rsidR="003324A1" w:rsidRPr="009D2642" w:rsidRDefault="003324A1" w:rsidP="00E012C4">
      <w:pPr>
        <w:pStyle w:val="ListParagraph"/>
        <w:numPr>
          <w:ilvl w:val="0"/>
          <w:numId w:val="9"/>
        </w:numPr>
        <w:tabs>
          <w:tab w:val="clear" w:pos="1170"/>
          <w:tab w:val="num" w:pos="360"/>
        </w:tabs>
        <w:autoSpaceDE w:val="0"/>
        <w:autoSpaceDN w:val="0"/>
        <w:adjustRightInd w:val="0"/>
        <w:spacing w:after="0" w:line="480" w:lineRule="auto"/>
        <w:ind w:left="360"/>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t>Konflik kepentingan.</w:t>
      </w:r>
    </w:p>
    <w:p w:rsidR="003324A1" w:rsidRPr="009D2642" w:rsidRDefault="003324A1" w:rsidP="003324A1">
      <w:pPr>
        <w:autoSpaceDE w:val="0"/>
        <w:autoSpaceDN w:val="0"/>
        <w:adjustRightInd w:val="0"/>
        <w:spacing w:line="516" w:lineRule="auto"/>
        <w:ind w:firstLine="709"/>
        <w:jc w:val="both"/>
        <w:rPr>
          <w:color w:val="000000"/>
          <w:lang w:eastAsia="en-ID"/>
        </w:rPr>
      </w:pPr>
      <w:r w:rsidRPr="009D2642">
        <w:rPr>
          <w:color w:val="000000"/>
          <w:lang w:eastAsia="en-ID"/>
        </w:rPr>
        <w:t>Ketujuh jenis korupsi tersebut diuraikan sangat detail dalam undang-undang sebagai rumusan delik (tindak pidana), yaitu perbuatan yang oleh hukum diancam dengan pidana, bertentangan dengan hukum dilakukan oleh seseorang yang bersalah dan orang itu dianggap bertanggung jawab atas perbuatannya. Rumusan tindak pidana menunjukan apa yang harus dibuktikan dalam penyidikan menurut hukum. Berikut adalah pasal-pasal yang mendefinisikan tindak pidana korupsi dalam Undang-Undang Nomor 31 Tahun 1999 jo Undang-Undang Nomor 20 Tahun 2001 tentang Pemberantasan Tindak Pidana Korupsi: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2805"/>
        <w:gridCol w:w="4649"/>
      </w:tblGrid>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b/>
                <w:color w:val="000000"/>
                <w:lang w:eastAsia="en-ID"/>
              </w:rPr>
            </w:pPr>
            <w:r w:rsidRPr="009D2642">
              <w:rPr>
                <w:b/>
                <w:color w:val="000000"/>
                <w:lang w:eastAsia="en-ID"/>
              </w:rPr>
              <w:t>No</w:t>
            </w:r>
          </w:p>
        </w:tc>
        <w:tc>
          <w:tcPr>
            <w:tcW w:w="2835" w:type="dxa"/>
            <w:shd w:val="clear" w:color="auto" w:fill="auto"/>
          </w:tcPr>
          <w:p w:rsidR="003324A1" w:rsidRPr="009D2642" w:rsidRDefault="003324A1" w:rsidP="00E012C4">
            <w:pPr>
              <w:autoSpaceDE w:val="0"/>
              <w:autoSpaceDN w:val="0"/>
              <w:adjustRightInd w:val="0"/>
              <w:jc w:val="center"/>
              <w:rPr>
                <w:b/>
                <w:color w:val="000000"/>
                <w:lang w:eastAsia="en-ID"/>
              </w:rPr>
            </w:pPr>
            <w:r w:rsidRPr="009D2642">
              <w:rPr>
                <w:b/>
                <w:bCs/>
                <w:color w:val="000000"/>
                <w:lang w:eastAsia="en-ID"/>
              </w:rPr>
              <w:t>Klasifikasi tindak pidana korupsi</w:t>
            </w:r>
          </w:p>
        </w:tc>
        <w:tc>
          <w:tcPr>
            <w:tcW w:w="4722" w:type="dxa"/>
            <w:shd w:val="clear" w:color="auto" w:fill="auto"/>
          </w:tcPr>
          <w:p w:rsidR="003324A1" w:rsidRPr="009D2642" w:rsidRDefault="003324A1" w:rsidP="00E012C4">
            <w:pPr>
              <w:autoSpaceDE w:val="0"/>
              <w:autoSpaceDN w:val="0"/>
              <w:adjustRightInd w:val="0"/>
              <w:jc w:val="center"/>
              <w:rPr>
                <w:b/>
                <w:color w:val="000000"/>
                <w:lang w:eastAsia="en-ID"/>
              </w:rPr>
            </w:pPr>
            <w:r w:rsidRPr="009D2642">
              <w:rPr>
                <w:b/>
                <w:bCs/>
                <w:color w:val="000000"/>
                <w:lang w:eastAsia="en-ID"/>
              </w:rPr>
              <w:t>Pasal yang digunakan</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1</w:t>
            </w:r>
          </w:p>
        </w:tc>
        <w:tc>
          <w:tcPr>
            <w:tcW w:w="2835"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Merugikan keuangan negara</w:t>
            </w:r>
          </w:p>
        </w:tc>
        <w:tc>
          <w:tcPr>
            <w:tcW w:w="4722"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Pasal 2 dan pasal 3</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2</w:t>
            </w:r>
          </w:p>
        </w:tc>
        <w:tc>
          <w:tcPr>
            <w:tcW w:w="2835"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Suap</w:t>
            </w:r>
          </w:p>
        </w:tc>
        <w:tc>
          <w:tcPr>
            <w:tcW w:w="4722"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Pasal 5 ayat (1) huruf a dan b, Pasal 5 ayat (2), Pasal 12 huruf a, b, c dan d, Pasal 6 ayat 1 huruf a dan b, Pasal 6 ayat 2, Pasal 11, Pasal 13</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3</w:t>
            </w:r>
          </w:p>
        </w:tc>
        <w:tc>
          <w:tcPr>
            <w:tcW w:w="2835"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Gratifikasi</w:t>
            </w:r>
          </w:p>
        </w:tc>
        <w:tc>
          <w:tcPr>
            <w:tcW w:w="4722"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12 B jo. Pasal 12 C</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4</w:t>
            </w:r>
          </w:p>
        </w:tc>
        <w:tc>
          <w:tcPr>
            <w:tcW w:w="2835"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Penggelapan dalam jabatan</w:t>
            </w:r>
          </w:p>
        </w:tc>
        <w:tc>
          <w:tcPr>
            <w:tcW w:w="4722"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8, Pasal 9, Pasal 10 huruf a, b dan c</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5</w:t>
            </w:r>
          </w:p>
        </w:tc>
        <w:tc>
          <w:tcPr>
            <w:tcW w:w="2835"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Pemerasan</w:t>
            </w:r>
          </w:p>
        </w:tc>
        <w:tc>
          <w:tcPr>
            <w:tcW w:w="4722"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12 huruf e, g dan f</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6</w:t>
            </w:r>
          </w:p>
        </w:tc>
        <w:tc>
          <w:tcPr>
            <w:tcW w:w="2835"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Perbuatan curang</w:t>
            </w:r>
          </w:p>
        </w:tc>
        <w:tc>
          <w:tcPr>
            <w:tcW w:w="4722"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7 ayat 1 huruf a, b, c dan d, Pasal 7 ayat 2, pasal 12 huruf h</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7</w:t>
            </w:r>
          </w:p>
        </w:tc>
        <w:tc>
          <w:tcPr>
            <w:tcW w:w="2835"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Konflik kepentingan dalam</w:t>
            </w:r>
          </w:p>
          <w:p w:rsidR="003324A1" w:rsidRPr="009D2642" w:rsidRDefault="003324A1" w:rsidP="00E012C4">
            <w:pPr>
              <w:autoSpaceDE w:val="0"/>
              <w:autoSpaceDN w:val="0"/>
              <w:adjustRightInd w:val="0"/>
              <w:rPr>
                <w:b/>
                <w:color w:val="000000"/>
                <w:lang w:eastAsia="en-ID"/>
              </w:rPr>
            </w:pPr>
            <w:r w:rsidRPr="009D2642">
              <w:rPr>
                <w:color w:val="000000"/>
                <w:lang w:eastAsia="en-ID"/>
              </w:rPr>
              <w:t>pengadaan</w:t>
            </w:r>
          </w:p>
        </w:tc>
        <w:tc>
          <w:tcPr>
            <w:tcW w:w="4722"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12 huruf i</w:t>
            </w:r>
          </w:p>
        </w:tc>
      </w:tr>
    </w:tbl>
    <w:p w:rsidR="003324A1" w:rsidRPr="009D2642" w:rsidRDefault="003324A1" w:rsidP="003324A1">
      <w:pPr>
        <w:autoSpaceDE w:val="0"/>
        <w:autoSpaceDN w:val="0"/>
        <w:adjustRightInd w:val="0"/>
        <w:ind w:firstLine="709"/>
        <w:jc w:val="both"/>
        <w:rPr>
          <w:b/>
          <w:color w:val="000000"/>
          <w:lang w:eastAsia="en-ID"/>
        </w:rPr>
      </w:pPr>
    </w:p>
    <w:p w:rsidR="003324A1" w:rsidRPr="009D2642" w:rsidRDefault="003324A1" w:rsidP="003324A1">
      <w:pPr>
        <w:autoSpaceDE w:val="0"/>
        <w:autoSpaceDN w:val="0"/>
        <w:adjustRightInd w:val="0"/>
        <w:spacing w:line="516" w:lineRule="auto"/>
        <w:ind w:firstLine="709"/>
        <w:jc w:val="both"/>
        <w:rPr>
          <w:color w:val="000000"/>
          <w:lang w:eastAsia="en-ID"/>
        </w:rPr>
      </w:pPr>
      <w:r w:rsidRPr="009D2642">
        <w:rPr>
          <w:color w:val="000000"/>
          <w:lang w:eastAsia="en-ID"/>
        </w:rPr>
        <w:lastRenderedPageBreak/>
        <w:t>Undang-Undang Nomor 31 Tahun 1999 jo Undang-Undang Nomor 20 Tahun 2001 tentang Pemberantasan Tindak Pidana Korupsi tidak hanya mengatur rumusan tindak pidana korupsi, tetapi juga mengatur jenis tindak pidana “turunan”, yakni perbuatan atau tindakan tertentu yang bukan jenis tindak pidana korupsi, namun bisa dijerat dengan UU Tipikor. Perbuatan tersebut bisa dikenakan pasal-pasal dalam Undang-Undang Nomor 31 Tahun 1999 jo Undang-Undang Nomor 20 Tahun 2001 tentang Pemberantasan Tindak Pidana Korupsi karena berhubungan dengan penanganan tindak pidana korupsi. Berikut klasifikasinya: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4750"/>
        <w:gridCol w:w="2705"/>
      </w:tblGrid>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b/>
                <w:color w:val="000000"/>
                <w:lang w:eastAsia="en-ID"/>
              </w:rPr>
            </w:pPr>
            <w:r w:rsidRPr="009D2642">
              <w:rPr>
                <w:b/>
                <w:color w:val="000000"/>
                <w:lang w:eastAsia="en-ID"/>
              </w:rPr>
              <w:t>No</w:t>
            </w:r>
          </w:p>
        </w:tc>
        <w:tc>
          <w:tcPr>
            <w:tcW w:w="4820" w:type="dxa"/>
            <w:shd w:val="clear" w:color="auto" w:fill="auto"/>
          </w:tcPr>
          <w:p w:rsidR="003324A1" w:rsidRPr="009D2642" w:rsidRDefault="003324A1" w:rsidP="00E012C4">
            <w:pPr>
              <w:autoSpaceDE w:val="0"/>
              <w:autoSpaceDN w:val="0"/>
              <w:adjustRightInd w:val="0"/>
              <w:jc w:val="center"/>
              <w:rPr>
                <w:b/>
                <w:color w:val="000000"/>
                <w:lang w:eastAsia="en-ID"/>
              </w:rPr>
            </w:pPr>
            <w:r w:rsidRPr="009D2642">
              <w:rPr>
                <w:b/>
                <w:bCs/>
                <w:color w:val="000000"/>
                <w:lang w:eastAsia="en-ID"/>
              </w:rPr>
              <w:t>Tindak Pidana Lain Yang Berkaitan Dengan Tindak Pidana Korupsi</w:t>
            </w:r>
          </w:p>
        </w:tc>
        <w:tc>
          <w:tcPr>
            <w:tcW w:w="2737" w:type="dxa"/>
            <w:shd w:val="clear" w:color="auto" w:fill="auto"/>
          </w:tcPr>
          <w:p w:rsidR="003324A1" w:rsidRPr="009D2642" w:rsidRDefault="003324A1" w:rsidP="00E012C4">
            <w:pPr>
              <w:autoSpaceDE w:val="0"/>
              <w:autoSpaceDN w:val="0"/>
              <w:adjustRightInd w:val="0"/>
              <w:jc w:val="center"/>
              <w:rPr>
                <w:b/>
                <w:color w:val="000000"/>
                <w:lang w:eastAsia="en-ID"/>
              </w:rPr>
            </w:pPr>
            <w:r w:rsidRPr="009D2642">
              <w:rPr>
                <w:b/>
                <w:bCs/>
                <w:color w:val="000000"/>
                <w:lang w:eastAsia="en-ID"/>
              </w:rPr>
              <w:t>Pasal yang digunakan</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1</w:t>
            </w:r>
          </w:p>
        </w:tc>
        <w:tc>
          <w:tcPr>
            <w:tcW w:w="4820"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Merintangi proses pemeriksaan perkara korupsi</w:t>
            </w:r>
          </w:p>
        </w:tc>
        <w:tc>
          <w:tcPr>
            <w:tcW w:w="2737"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Pasal 21</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2</w:t>
            </w:r>
          </w:p>
        </w:tc>
        <w:tc>
          <w:tcPr>
            <w:tcW w:w="4820"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Tidak memberi keterangan dan memberi keterangan yang tidak benar</w:t>
            </w:r>
          </w:p>
        </w:tc>
        <w:tc>
          <w:tcPr>
            <w:tcW w:w="2737" w:type="dxa"/>
            <w:shd w:val="clear" w:color="auto" w:fill="auto"/>
          </w:tcPr>
          <w:p w:rsidR="003324A1" w:rsidRPr="009D2642" w:rsidRDefault="003324A1" w:rsidP="00E012C4">
            <w:pPr>
              <w:autoSpaceDE w:val="0"/>
              <w:autoSpaceDN w:val="0"/>
              <w:adjustRightInd w:val="0"/>
              <w:rPr>
                <w:color w:val="000000"/>
                <w:lang w:eastAsia="en-ID"/>
              </w:rPr>
            </w:pPr>
            <w:r w:rsidRPr="009D2642">
              <w:rPr>
                <w:color w:val="000000"/>
                <w:lang w:eastAsia="en-ID"/>
              </w:rPr>
              <w:t>Pasal 22 jo. pasal 28</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3</w:t>
            </w:r>
          </w:p>
        </w:tc>
        <w:tc>
          <w:tcPr>
            <w:tcW w:w="4820"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Bank yang tidak mememberikan keterangan rekening tersangka</w:t>
            </w:r>
          </w:p>
        </w:tc>
        <w:tc>
          <w:tcPr>
            <w:tcW w:w="2737"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22 jo. Pasal 29</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4</w:t>
            </w:r>
          </w:p>
        </w:tc>
        <w:tc>
          <w:tcPr>
            <w:tcW w:w="4820"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Saksi atau ahli yang tidak memberi keterangan atau memberi keterangan palsu</w:t>
            </w:r>
          </w:p>
        </w:tc>
        <w:tc>
          <w:tcPr>
            <w:tcW w:w="2737"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22 jo. Pasal 35</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5</w:t>
            </w:r>
          </w:p>
        </w:tc>
        <w:tc>
          <w:tcPr>
            <w:tcW w:w="4820"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Orang yang memegang rahasia jabatan tidak memberi keterangan atau memberi keterangan palsu</w:t>
            </w:r>
          </w:p>
        </w:tc>
        <w:tc>
          <w:tcPr>
            <w:tcW w:w="2737"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22 jo. Pasal 36</w:t>
            </w:r>
          </w:p>
        </w:tc>
      </w:tr>
      <w:tr w:rsidR="003324A1" w:rsidRPr="009D2642" w:rsidTr="00E012C4">
        <w:tc>
          <w:tcPr>
            <w:tcW w:w="704" w:type="dxa"/>
            <w:shd w:val="clear" w:color="auto" w:fill="auto"/>
          </w:tcPr>
          <w:p w:rsidR="003324A1" w:rsidRPr="009D2642" w:rsidRDefault="003324A1" w:rsidP="00E012C4">
            <w:pPr>
              <w:autoSpaceDE w:val="0"/>
              <w:autoSpaceDN w:val="0"/>
              <w:adjustRightInd w:val="0"/>
              <w:jc w:val="center"/>
              <w:rPr>
                <w:color w:val="000000"/>
                <w:lang w:eastAsia="en-ID"/>
              </w:rPr>
            </w:pPr>
            <w:r w:rsidRPr="009D2642">
              <w:rPr>
                <w:color w:val="000000"/>
                <w:lang w:eastAsia="en-ID"/>
              </w:rPr>
              <w:t>6</w:t>
            </w:r>
          </w:p>
        </w:tc>
        <w:tc>
          <w:tcPr>
            <w:tcW w:w="4820"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Saksi yang membuka identitas pelapor</w:t>
            </w:r>
          </w:p>
        </w:tc>
        <w:tc>
          <w:tcPr>
            <w:tcW w:w="2737" w:type="dxa"/>
            <w:shd w:val="clear" w:color="auto" w:fill="auto"/>
          </w:tcPr>
          <w:p w:rsidR="003324A1" w:rsidRPr="009D2642" w:rsidRDefault="003324A1" w:rsidP="00E012C4">
            <w:pPr>
              <w:autoSpaceDE w:val="0"/>
              <w:autoSpaceDN w:val="0"/>
              <w:adjustRightInd w:val="0"/>
              <w:rPr>
                <w:b/>
                <w:color w:val="000000"/>
                <w:lang w:eastAsia="en-ID"/>
              </w:rPr>
            </w:pPr>
            <w:r w:rsidRPr="009D2642">
              <w:rPr>
                <w:color w:val="000000"/>
                <w:lang w:eastAsia="en-ID"/>
              </w:rPr>
              <w:t>Pasal 24 jo. Pasal 31</w:t>
            </w:r>
          </w:p>
        </w:tc>
      </w:tr>
    </w:tbl>
    <w:p w:rsidR="003324A1" w:rsidRPr="009D2642" w:rsidRDefault="003324A1" w:rsidP="003324A1">
      <w:pPr>
        <w:autoSpaceDE w:val="0"/>
        <w:autoSpaceDN w:val="0"/>
        <w:adjustRightInd w:val="0"/>
        <w:ind w:firstLine="709"/>
        <w:jc w:val="both"/>
        <w:rPr>
          <w:b/>
          <w:color w:val="000000"/>
          <w:lang w:eastAsia="en-ID"/>
        </w:rPr>
      </w:pP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Banyaknya ketentuan yang mengatur tindak pidana korupsi dalam Undang-Undang Nomor 31 Tahun 1999 jo Undang-Undang Nomor 20 Tahun 2001 tentang Pemberantasan Tindak Pidana Korupsi, ketentuan yang mengatur tentang “merugikan keuangan Negara”, hanya terdapat pada pasal yaitu Pasal 2 dan 3 Undang-Undang Nomor 31 Tahun 1999 jo Undang-Undang Nomor 20 Tahun 2001 tentang Pemberantasan Tindak Pidana Korupsi. Selebihnya, tindak </w:t>
      </w:r>
      <w:r w:rsidRPr="009D2642">
        <w:rPr>
          <w:color w:val="000000"/>
          <w:lang w:eastAsia="en-ID"/>
        </w:rPr>
        <w:lastRenderedPageBreak/>
        <w:t>pidana yang dikategorikan sebagai korupsi tidak memerlukan penghitungan kerugian keuangan negara. Ada beberapa pasal yang tidak mengaitkan korupsi dengan keuangan negara, misalnya penyuapan. Seorang pejabat yang menerima suap dari seseorang tidak dapat dikatakan merugikan keuangan negara.</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Meski hanya dua pasal, namun pasal tersebut seringkali digunakan atau menjadi favorit aparat penegak hukum untuk menjerat para pelaku korupsi yang secara keseluruhan diduga telah menimbulkan kerugian negara. Hal ini dapat dilihat dari 735 kasus korupsi yang diperiksa dan diputus ditingkat kasasi Mahkamah Agung. Dari 735 perkara, terdapat 503 perkara atau 68,43% menggunakan pasal 3 Undang-Undang Nomor 31 Tahun 1999 jo Undang-Undang Nomor 20 Tahun 2001 tentang Pemberantasan Tindak Pidana Korupsi untuk menjerat pelaku tindak pidana korupsi. Selain Pasal 3 Undang-Undang Nomor 31 Tahun 1999 jo Undang-Undang Nomor 20 Tahun 2001 tentang Pemberantasan Tindak Pidana Korupsi, Jaksa Penuntut Umum juga sering menggunakan Pasal 2 Undang-Undang Nomor 31 Tahun 1999 jo Undang-Undang Nomor 20 Tahun 2001 tentang Pemberantasan Tindak Pidana Korupsi untuk menjerat pelaku tindak pidana korupsi sekitar 147 perkara atau 20% sedangkan untuk perbuatan suap-menyuap, hanya ada 26 perkara yang menggunakan Pasal 11 Undang-Undang Nomor 31 Tahun 1999 jo Undang-Undang Nomor 20 Tahun 2001 tentang Pemberantasan Tindak Pidana Korupsi.</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Salah satu unsur yang mendasar dalam tindak pidana korupsi adalah adanya kerugian keuangan negara. Pasal 1 angka 1 Undang-Undang No. 17 Tahun 2003 tentang Keuangan Negara mendefinisikan keuangan negara adalah,“semua </w:t>
      </w:r>
      <w:r w:rsidRPr="009D2642">
        <w:rPr>
          <w:color w:val="000000"/>
          <w:lang w:eastAsia="en-ID"/>
        </w:rPr>
        <w:lastRenderedPageBreak/>
        <w:t>hak dan kewajiban negara yang dapat dinilai dengan uang, serta segala sesuatu baik berupa uang maupun berupa barang yang dapat dijadikan milik negara berhubung pelaksanaan hak dan kewajiban tersebut.”</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Pengertian keuangan negara dalam Undang-Undang Nomor 31 Tahun 1999 jo Undang-Undang Nomor 20 Tahun 2001 tentang Pemberantasan Tindak Pidana Korupsi berbeda dengan UU Keuangan Negara. Dalam bagian Penjelasan Umum Undang-Undang Nomor 31 Tahun 1999 jo Undang-Undang Nomor 20 Tahun 2001 tentang Pemberantasan Tindak Pidana Korupsi disebutkan keuangan negara adalah seluruh kekayaan negara dalam bentuk apapun, yang dipisahkan atau tidak dipisahkan, termasuk di dalamnya segala keruian keuangan negara dan segala hak dan kewajiban yang timbul karena:</w:t>
      </w:r>
    </w:p>
    <w:p w:rsidR="003324A1" w:rsidRPr="009D2642" w:rsidRDefault="003324A1" w:rsidP="00E012C4">
      <w:pPr>
        <w:pStyle w:val="ListParagraph"/>
        <w:numPr>
          <w:ilvl w:val="0"/>
          <w:numId w:val="6"/>
        </w:numPr>
        <w:autoSpaceDE w:val="0"/>
        <w:autoSpaceDN w:val="0"/>
        <w:adjustRightInd w:val="0"/>
        <w:spacing w:after="0" w:line="480" w:lineRule="auto"/>
        <w:ind w:left="36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Berada dalam penguasaan, pengurusan, dan pertanggungjawakan pejabat lembaga negara baik di tingkat pusat maupun di daerah.</w:t>
      </w:r>
    </w:p>
    <w:p w:rsidR="003324A1" w:rsidRPr="009D2642" w:rsidRDefault="003324A1" w:rsidP="00E012C4">
      <w:pPr>
        <w:pStyle w:val="ListParagraph"/>
        <w:numPr>
          <w:ilvl w:val="0"/>
          <w:numId w:val="6"/>
        </w:numPr>
        <w:autoSpaceDE w:val="0"/>
        <w:autoSpaceDN w:val="0"/>
        <w:adjustRightInd w:val="0"/>
        <w:spacing w:after="0" w:line="480" w:lineRule="auto"/>
        <w:ind w:left="36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Berada dalam penguasaan, pengurusan dan pertanggungjawaban Badan Usaha Milik Negara/ Badan Usaha Milik Daerah, Yayasan, Badan Hukum dan Perusahaan yang menyertakan modal negara, atau perusahaan yang menyertakan modal pihak ke tiga berdasarkan perjanjian dengan negara.</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UU Tipikor yang saat ini berlaku tidak mendefinisikan serta mengatur secara tegas dan pasti mengenai apa yang dimaksud dengan kerugian negara. Definisi kerugian negara diatur dalam peraturan yang lain seperti UU Pembendaharaan Negara dan Undang-Undang Nomor 15 Tahun 2006 tentang Badan Pemeriksa Keuangan. Undang-Undang Nomor 1 Tahun 2004 tentang Perbendaharaan Negara, Pasal 1 ayat 22 menjelaskan “Kerugian negara/ daerah </w:t>
      </w:r>
      <w:r w:rsidRPr="009D2642">
        <w:rPr>
          <w:color w:val="000000"/>
          <w:lang w:eastAsia="en-ID"/>
        </w:rPr>
        <w:lastRenderedPageBreak/>
        <w:t>adalah kekurangan uang, surat berharga, dan barang, yang nyata dan pasti jumlahnya sebagai akibat perbuatan melawan hukum baik sengaja maupun lalai.”</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Berdasarkan pengertian di atas, dapat dikemukakan unsur-unsur dari kerugian negara yaitu:</w:t>
      </w:r>
    </w:p>
    <w:p w:rsidR="003324A1" w:rsidRPr="009D2642" w:rsidRDefault="003324A1" w:rsidP="00E012C4">
      <w:pPr>
        <w:pStyle w:val="ListParagraph"/>
        <w:numPr>
          <w:ilvl w:val="0"/>
          <w:numId w:val="7"/>
        </w:numPr>
        <w:autoSpaceDE w:val="0"/>
        <w:autoSpaceDN w:val="0"/>
        <w:adjustRightInd w:val="0"/>
        <w:spacing w:after="0" w:line="240" w:lineRule="auto"/>
        <w:ind w:left="106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Kerugian negara merupakan berkurangnya keuangan negara berupa uang berharga, barang milik negara dari jumlahnya dan/ atau nilai yang seharusnya.</w:t>
      </w:r>
    </w:p>
    <w:p w:rsidR="003324A1" w:rsidRPr="009D2642" w:rsidRDefault="003324A1" w:rsidP="00E012C4">
      <w:pPr>
        <w:pStyle w:val="ListParagraph"/>
        <w:numPr>
          <w:ilvl w:val="0"/>
          <w:numId w:val="7"/>
        </w:numPr>
        <w:autoSpaceDE w:val="0"/>
        <w:autoSpaceDN w:val="0"/>
        <w:adjustRightInd w:val="0"/>
        <w:spacing w:after="0" w:line="240" w:lineRule="auto"/>
        <w:ind w:left="106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Kekurangan dalam keuangan negara tersebut harus nyata dan pasti jumlahnya atau dengan perkataan lain kerugian tersebut benar-benar telah terjadi dengan jumlah kerugian yang secara pasti dapat ditentukan besarnya, dengan demikian kerugian negara tersebut hanya merupakan indikasi atau berupa potensi terjadinya kerugian.</w:t>
      </w:r>
    </w:p>
    <w:p w:rsidR="003324A1" w:rsidRPr="009D2642" w:rsidRDefault="003324A1" w:rsidP="00E012C4">
      <w:pPr>
        <w:pStyle w:val="ListParagraph"/>
        <w:numPr>
          <w:ilvl w:val="0"/>
          <w:numId w:val="7"/>
        </w:numPr>
        <w:autoSpaceDE w:val="0"/>
        <w:autoSpaceDN w:val="0"/>
        <w:adjustRightInd w:val="0"/>
        <w:spacing w:after="0" w:line="240" w:lineRule="auto"/>
        <w:ind w:left="106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Kerugian tersebut akibat perbuatan melawan hukum, baik sengaja maupun lalai, unsur melawan hukum harus dapat dibuktikan secara cermat dan tepat.</w:t>
      </w:r>
      <w:r w:rsidRPr="009D2642">
        <w:rPr>
          <w:rStyle w:val="FootnoteReference"/>
          <w:rFonts w:ascii="Times New Roman" w:hAnsi="Times New Roman"/>
          <w:color w:val="000000"/>
          <w:sz w:val="24"/>
          <w:szCs w:val="24"/>
          <w:lang w:eastAsia="en-ID"/>
        </w:rPr>
        <w:footnoteReference w:id="8"/>
      </w:r>
    </w:p>
    <w:p w:rsidR="003324A1" w:rsidRPr="009D2642" w:rsidRDefault="003324A1" w:rsidP="003324A1">
      <w:pPr>
        <w:pStyle w:val="ListParagraph"/>
        <w:autoSpaceDE w:val="0"/>
        <w:autoSpaceDN w:val="0"/>
        <w:adjustRightInd w:val="0"/>
        <w:spacing w:after="0" w:line="240" w:lineRule="auto"/>
        <w:ind w:left="1069"/>
        <w:jc w:val="both"/>
        <w:rPr>
          <w:rFonts w:ascii="Times New Roman" w:hAnsi="Times New Roman"/>
          <w:color w:val="000000"/>
          <w:sz w:val="24"/>
          <w:szCs w:val="24"/>
          <w:lang w:eastAsia="en-ID"/>
        </w:rPr>
      </w:pP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Berdasarkan ketentuan Pasal 1 ayat 22 Undang-Undang Nomor 1 Tahun 2004  tentang Perbendaharaan Negara, dapat dilihat bahwa konsep yang dianut adalah konsep kerugian negara dalam arti delik materiil. Suatu perbuatan dapat dikatakan merugikan keuangan negara dengan syarat harus adanya kerugian negara yang benar-benar nyata. Hal ini berbeda dengan Pasal 2 ayat (1) Undang-Undang Nomor 20 Tahun 2001 tentang Pemberantasan Tindak Pidana Korupsi yang menjelaskan bahwa kerugian negara dalam konsep delik formil dikatakan dapat merugikan keuangan negara atau perekonomian negara.</w:t>
      </w:r>
    </w:p>
    <w:p w:rsidR="003324A1" w:rsidRPr="009D2642" w:rsidRDefault="003324A1" w:rsidP="003324A1">
      <w:pPr>
        <w:autoSpaceDE w:val="0"/>
        <w:autoSpaceDN w:val="0"/>
        <w:adjustRightInd w:val="0"/>
        <w:spacing w:line="480" w:lineRule="auto"/>
        <w:ind w:firstLine="709"/>
        <w:jc w:val="both"/>
        <w:rPr>
          <w:b/>
          <w:color w:val="000000"/>
          <w:lang w:eastAsia="en-ID"/>
        </w:rPr>
      </w:pPr>
      <w:r w:rsidRPr="009D2642">
        <w:rPr>
          <w:color w:val="000000"/>
          <w:lang w:eastAsia="en-ID"/>
        </w:rPr>
        <w:t xml:space="preserve">Pasal 1 angka 15 Undang-Undang Nomor 15 Tahun 2006 tentang Badan Pemeriksa Keuangan menjelaskan kerugian negara/ daerah adalah kekurangan uang, suratberharga, dan barang, yang nyata dan pasti jumlahnya, sebagai akibat perbuatan melawan hukum baik sengaja maupun lalai. Selain menurut UU BPK, </w:t>
      </w:r>
      <w:r w:rsidRPr="009D2642">
        <w:rPr>
          <w:color w:val="000000"/>
          <w:lang w:eastAsia="en-ID"/>
        </w:rPr>
        <w:lastRenderedPageBreak/>
        <w:t>BPKP menilai bahwa dalam kerugian keuangan/ kekayaan negara, suatu kerugian negara tidak hanya yang bersifat riil, tetapi juga yang bersifat potensial yaitu yang belum terjadi seperti adanya pendapatan negara yang akan diterima.</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Pasal 2 dan 3 Undang-Undang Nomor 20 Tahun 2001 tentang Pemberantasan Tindak Pidana Korupsi memuat kata-kata yang berbunyi, “… yang dapat merugikan keuangan negara atau perekonornian negara”, sebagai salah satu unsur dapat tidaknya pelaku korupsi dikenakan pidana. Pada praktiknya, terdapat perdebatan akan pemahaman dan penerapan kata “dapat merugikan”. Kata “dapat merugikan” bertentangan dengan konsep </w:t>
      </w:r>
      <w:r w:rsidRPr="009D2642">
        <w:rPr>
          <w:i/>
          <w:iCs/>
          <w:color w:val="000000"/>
          <w:lang w:eastAsia="en-ID"/>
        </w:rPr>
        <w:t xml:space="preserve">actual loss </w:t>
      </w:r>
      <w:r w:rsidRPr="009D2642">
        <w:rPr>
          <w:color w:val="000000"/>
          <w:lang w:eastAsia="en-ID"/>
        </w:rPr>
        <w:t xml:space="preserve">di mana kerugian negara harus benar-benar sudah terjadi. Sedangkan konsep </w:t>
      </w:r>
      <w:r w:rsidRPr="009D2642">
        <w:rPr>
          <w:i/>
          <w:iCs/>
          <w:color w:val="000000"/>
          <w:lang w:eastAsia="en-ID"/>
        </w:rPr>
        <w:t xml:space="preserve">potential loss </w:t>
      </w:r>
      <w:r w:rsidRPr="009D2642">
        <w:rPr>
          <w:color w:val="000000"/>
          <w:lang w:eastAsia="en-ID"/>
        </w:rPr>
        <w:t>memungkinkan bahwa dengan adanya perbuatan (melawan hukum) memperkaya diri sendiri walaupun belum terdapat kerugian negara secara pasti, unsur kerugian negara sudah dapat diterapkan.</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Menurut Putusan Mahkamah Konstitusi No. 003/PUU-IV/2006, disebutkan bahwa kalimat “dapat merugikan keuangan negara atau perekonomian negara” berarti ada kerugian nyata (</w:t>
      </w:r>
      <w:r w:rsidRPr="009D2642">
        <w:rPr>
          <w:i/>
          <w:iCs/>
          <w:color w:val="000000"/>
          <w:lang w:eastAsia="en-ID"/>
        </w:rPr>
        <w:t>actual loss</w:t>
      </w:r>
      <w:r w:rsidRPr="009D2642">
        <w:rPr>
          <w:color w:val="000000"/>
          <w:lang w:eastAsia="en-ID"/>
        </w:rPr>
        <w:t>),maupun hanya yang bersifat potensial atau berupa kemungkinan kerugian (</w:t>
      </w:r>
      <w:r w:rsidRPr="009D2642">
        <w:rPr>
          <w:i/>
          <w:iCs/>
          <w:color w:val="000000"/>
          <w:lang w:eastAsia="en-ID"/>
        </w:rPr>
        <w:t>potential loss</w:t>
      </w:r>
      <w:r w:rsidRPr="009D2642">
        <w:rPr>
          <w:color w:val="000000"/>
          <w:lang w:eastAsia="en-ID"/>
        </w:rPr>
        <w:t xml:space="preserve">); pemahaman bahwa kata “dapat” dalam Pasal 2 ayat (1) dan Pasal 3 Undang-Undang Nomor 20 Tahun 2001 tentang Pemberantasan Tindak Pidana Korupsi menyebabkan perbuatan yang akan dituntut di depan pengadilan, bukan saja karena perbuatan tersebut “merugikan keuangan negara atau perekonomian negara secara nyata”, akan tetapi hanya “dapat’ menimbulkan kerugian saja pun sebagai kemungkinan atau </w:t>
      </w:r>
      <w:r w:rsidRPr="009D2642">
        <w:rPr>
          <w:i/>
          <w:iCs/>
          <w:color w:val="000000"/>
          <w:lang w:eastAsia="en-ID"/>
        </w:rPr>
        <w:lastRenderedPageBreak/>
        <w:t xml:space="preserve">potential loss, </w:t>
      </w:r>
      <w:r w:rsidRPr="009D2642">
        <w:rPr>
          <w:color w:val="000000"/>
          <w:lang w:eastAsia="en-ID"/>
        </w:rPr>
        <w:t>jika unsur perbuatan tindak pidana korupsi dipenuhi sudah dapat diajukan ke depan pengadilan.</w:t>
      </w:r>
      <w:r w:rsidRPr="009D2642">
        <w:rPr>
          <w:rStyle w:val="FootnoteReference"/>
          <w:color w:val="000000"/>
          <w:lang w:eastAsia="en-ID"/>
        </w:rPr>
        <w:footnoteReference w:id="9"/>
      </w:r>
    </w:p>
    <w:p w:rsidR="003324A1" w:rsidRPr="009D2642" w:rsidRDefault="003324A1" w:rsidP="003324A1">
      <w:pPr>
        <w:autoSpaceDE w:val="0"/>
        <w:autoSpaceDN w:val="0"/>
        <w:adjustRightInd w:val="0"/>
        <w:spacing w:line="456" w:lineRule="auto"/>
        <w:ind w:firstLine="709"/>
        <w:jc w:val="both"/>
        <w:rPr>
          <w:color w:val="000000"/>
          <w:lang w:eastAsia="en-ID"/>
        </w:rPr>
      </w:pPr>
      <w:r w:rsidRPr="009D2642">
        <w:rPr>
          <w:color w:val="000000"/>
          <w:lang w:eastAsia="en-ID"/>
        </w:rPr>
        <w:t>Lebih jauh lagi kata “dapat” tersebut harus dinilai pengertiannya menurut Penjelasan Pasal 2 ayat (1) yang menyatakan bahwa kata “dapat” sebelum frasa “merugikan keuangan negara atau perekonomian negara”, menunjukkan bahwa tindak pidana tersebut merupakan delik formil, yaitu adanya tindak pidana korupsi, cukup dengan dipenuhinya unsur perbuatan yang dirumuskan bukan dengan timbulnya akibat. Karena itu, Mahkamah dapat menerima penjelasan Pasal 2 ayat (1) sepanjang menyangkut kata “dapat” sebelum frasa “merugikan keuangan negara atau perekonomian negara”.</w:t>
      </w:r>
    </w:p>
    <w:p w:rsidR="003324A1" w:rsidRPr="009D2642" w:rsidRDefault="003324A1" w:rsidP="003324A1">
      <w:pPr>
        <w:autoSpaceDE w:val="0"/>
        <w:autoSpaceDN w:val="0"/>
        <w:adjustRightInd w:val="0"/>
        <w:spacing w:line="456" w:lineRule="auto"/>
        <w:ind w:firstLine="709"/>
        <w:jc w:val="both"/>
        <w:rPr>
          <w:color w:val="000000"/>
          <w:lang w:eastAsia="en-ID"/>
        </w:rPr>
      </w:pPr>
      <w:r w:rsidRPr="009D2642">
        <w:rPr>
          <w:color w:val="000000"/>
          <w:lang w:eastAsia="en-ID"/>
        </w:rPr>
        <w:t>Mahkamah Konstitusi dalam hal ini berpendapat bahwa kerugian yang terjadi dalam tindak pidana korupsi, terutama yang berskala besar, sangatlah sulit dibuktikan secara tepat. Ketepatan yang dituntut sedemikian rupa, akan menimbulkan keraguan, apakah jika jumlah kerugian diajukan dan tidak selalu dapat dibuktikan secara akurat, namun kerugian telah terjadi, akan berakibat pada terbukti adanya perbuatan yang didakwakan. Hal demikian telah mendorong antisipasi atau akurasi kesempurnaan pembuktiaan, sehingga menyebabkan dianggap perlu mempermudah beban pembuktian tersebut. Dalam tidak dapat diajukan bukti akurat atas jumlah kerugian nyata atau perbuatan yang dilakukan adalah sedemikian rupa bahwa kerugian negara dapat terjadi, telah dipandang cukup untuk menuntut dan memidana pelaku, sepanjang unsur dakwaan lain berupa unsur memperkaya diri sendiri atau orang lain atau suatu korporasi dengan secara melawan hukum (</w:t>
      </w:r>
      <w:r w:rsidRPr="009D2642">
        <w:rPr>
          <w:i/>
          <w:iCs/>
          <w:color w:val="000000"/>
          <w:lang w:eastAsia="en-ID"/>
        </w:rPr>
        <w:t>wederrechtelijk</w:t>
      </w:r>
      <w:r w:rsidRPr="009D2642">
        <w:rPr>
          <w:color w:val="000000"/>
          <w:lang w:eastAsia="en-ID"/>
        </w:rPr>
        <w:t>) telah terbukti.</w:t>
      </w:r>
    </w:p>
    <w:p w:rsidR="003324A1" w:rsidRPr="009D2642" w:rsidRDefault="003324A1" w:rsidP="003324A1">
      <w:pPr>
        <w:autoSpaceDE w:val="0"/>
        <w:autoSpaceDN w:val="0"/>
        <w:adjustRightInd w:val="0"/>
        <w:spacing w:line="480" w:lineRule="auto"/>
        <w:ind w:firstLine="709"/>
        <w:jc w:val="both"/>
      </w:pPr>
      <w:r w:rsidRPr="009D2642">
        <w:lastRenderedPageBreak/>
        <w:t xml:space="preserve">Terdapat </w:t>
      </w:r>
      <w:r w:rsidRPr="009D2642">
        <w:rPr>
          <w:i/>
        </w:rPr>
        <w:t>nebis in idem</w:t>
      </w:r>
      <w:r w:rsidRPr="009D2642">
        <w:t xml:space="preserve"> antara Putusan MK Nomor 25/PUU-XIV/2016 dengan Putusan MK yang terdahulu yakni Putusan MK Nomor 003/PUU-IV/2006. Kesamaan itu yakni berupa dasar pengujian dan materi yang diujikan sama yakni Pasal 2 ayat (1) dan Pasal 3 UU Tipikor terhadap Pasal 28D ayat (1) UUD 1945. Dalam Putusan MK terdahulu mengatur bahwa frasa “dapat merugikan keuangan negara atau perekonomian negara” dalam Pasal 2 ayat (1) dan Pasal 3 UU Tipikor tidak bertentangan dengan UUD 1945. Tetapi dengan Putusan MK Nomor 25/PUU-XIV/2016, justru sebaliknya dinyatakan bertentangan dengan UUD 1945.</w:t>
      </w:r>
      <w:r w:rsidRPr="009D2642">
        <w:rPr>
          <w:rStyle w:val="FootnoteReference"/>
        </w:rPr>
        <w:footnoteReference w:id="10"/>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t xml:space="preserve">Tidak ada hubungan hukum frasa “dapat merugikan keuangan negara atau perekonomian negara” antara pendekatan pidana dalam UU Tipikor dengan pendekatan administratif dalam Undang-Undang Nomor Nomor 30 Tahun 2004 tentang Administrasi Pemerintahan. Hal ini didasarkan pada perbedaan yang mendasar antara perbuatan melawan hukum dalam delik korupsi dengan penyalahgunaan wewenang dalam kesalahan administrasi. Sehingga jelas keduanya memiliki sebab atau niat batin </w:t>
      </w:r>
      <w:r w:rsidRPr="009D2642">
        <w:rPr>
          <w:i/>
        </w:rPr>
        <w:t>(mens rea)</w:t>
      </w:r>
      <w:r w:rsidRPr="009D2642">
        <w:t xml:space="preserve"> dan akibat atau hasil perbuatan </w:t>
      </w:r>
      <w:r w:rsidRPr="009D2642">
        <w:rPr>
          <w:i/>
        </w:rPr>
        <w:t>(actus reus)</w:t>
      </w:r>
      <w:r w:rsidRPr="009D2642">
        <w:t xml:space="preserve"> yang berbeda. Tidak ada implikasi kriminalisasi dari Aparatur Sipil Negara (ASN) dari frasa “dapat merugikan keuangan negara atau perekonomian negara” dalam UU Tipikor sebagaimana yang ditakutkan oleh Pemohon. Kebijakan diskresi </w:t>
      </w:r>
      <w:r w:rsidRPr="009D2642">
        <w:rPr>
          <w:i/>
        </w:rPr>
        <w:t xml:space="preserve">(freis ermessen) </w:t>
      </w:r>
      <w:r w:rsidRPr="009D2642">
        <w:t xml:space="preserve">sudah mendapatkan payung hukum dalam Undang-Undang Nomor Nomor 30 Tahun 2004 tentang Administrasi Pemerintahan dan jika dilandaskan dengan asas-asas pemerintahan umum yang </w:t>
      </w:r>
      <w:r w:rsidRPr="009D2642">
        <w:lastRenderedPageBreak/>
        <w:t>baik, tidak akan lahir kriminalisasi. Karena yang salah bukan kebijakan diskresinya, melainkan niat jahat dari pengambil kebijakan untuk memperkaya diri sendiri, orang lain, atau korporasi yang dianggap dapat merugikan keuangan negara.</w:t>
      </w:r>
      <w:r w:rsidRPr="009D2642">
        <w:rPr>
          <w:rStyle w:val="FootnoteReference"/>
        </w:rPr>
        <w:footnoteReference w:id="11"/>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Tindak pidana korupsi digolongkan oleh undang-undang sebagai delik formil, dengan demikian kategori tindak pidana korupsi digolongkan sebagai delik formil.Delik formil terpenuhi ketika unsur-unsur telah dipenuhi, dan bukan sebagai delik materil yang menyratkan akibat perbuatan,yaitu kerugian yang timbul tersebut dan telah terjadi. Kata “dapat” sebelum frasa “merugikan keuangan negara atau perekonomian negara”, dapat dilihat dalam arti yang sama dengan kata “dapat” yang mendahului frasa “membahayakan keamanan orang atau barang, atau keselamatan negara dalam keadaan perang”, sebagaimana termuat dalam Pasal 387 KUHP. Delik demikian dipandang terbukti kalau unsur perbuatan pidana tersebut telah dipenuhi, dan akibat yang dapat terjadi dari perbuatan yang dilarang dan diancam pidana tersebut, tidak perlu harus telah nyata terjadi.</w:t>
      </w:r>
    </w:p>
    <w:p w:rsidR="003324A1" w:rsidRPr="009D2642" w:rsidRDefault="003324A1" w:rsidP="003324A1">
      <w:pPr>
        <w:autoSpaceDE w:val="0"/>
        <w:autoSpaceDN w:val="0"/>
        <w:adjustRightInd w:val="0"/>
        <w:spacing w:line="456" w:lineRule="auto"/>
        <w:ind w:firstLine="709"/>
        <w:jc w:val="both"/>
        <w:rPr>
          <w:color w:val="000000"/>
          <w:lang w:eastAsia="en-ID"/>
        </w:rPr>
      </w:pPr>
      <w:r w:rsidRPr="009D2642">
        <w:rPr>
          <w:color w:val="000000"/>
          <w:lang w:eastAsia="en-ID"/>
        </w:rPr>
        <w:t>Mahkamah Konstitusi juga menimbang bahwa “dengan asas kepastian hukum (</w:t>
      </w:r>
      <w:r w:rsidRPr="009D2642">
        <w:rPr>
          <w:i/>
          <w:iCs/>
          <w:color w:val="000000"/>
          <w:lang w:eastAsia="en-ID"/>
        </w:rPr>
        <w:t>rechtszekerheid</w:t>
      </w:r>
      <w:r w:rsidRPr="009D2642">
        <w:rPr>
          <w:color w:val="000000"/>
          <w:lang w:eastAsia="en-ID"/>
        </w:rPr>
        <w:t xml:space="preserve">) dalam melindungi seseorang, hubungan kata “dapat” dengan “merugikan keuangan negara” tergambarkan dalam dua hubungan yang ekstrim: </w:t>
      </w:r>
    </w:p>
    <w:p w:rsidR="003324A1" w:rsidRPr="009D2642" w:rsidRDefault="003324A1" w:rsidP="00E012C4">
      <w:pPr>
        <w:pStyle w:val="ListParagraph"/>
        <w:numPr>
          <w:ilvl w:val="0"/>
          <w:numId w:val="8"/>
        </w:numPr>
        <w:autoSpaceDE w:val="0"/>
        <w:autoSpaceDN w:val="0"/>
        <w:adjustRightInd w:val="0"/>
        <w:spacing w:after="0" w:line="456" w:lineRule="auto"/>
        <w:ind w:left="36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 xml:space="preserve">Nyata-nyata merugikan negara </w:t>
      </w:r>
    </w:p>
    <w:p w:rsidR="003324A1" w:rsidRPr="009D2642" w:rsidRDefault="003324A1" w:rsidP="00E012C4">
      <w:pPr>
        <w:pStyle w:val="ListParagraph"/>
        <w:numPr>
          <w:ilvl w:val="0"/>
          <w:numId w:val="8"/>
        </w:numPr>
        <w:autoSpaceDE w:val="0"/>
        <w:autoSpaceDN w:val="0"/>
        <w:adjustRightInd w:val="0"/>
        <w:spacing w:after="0" w:line="456" w:lineRule="auto"/>
        <w:ind w:left="360"/>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Kemungkinan dapat menimbulkan kerugian.</w:t>
      </w:r>
      <w:r w:rsidRPr="009D2642">
        <w:rPr>
          <w:rStyle w:val="FootnoteReference"/>
          <w:rFonts w:ascii="Times New Roman" w:hAnsi="Times New Roman"/>
          <w:color w:val="000000"/>
          <w:sz w:val="24"/>
          <w:szCs w:val="24"/>
          <w:lang w:eastAsia="en-ID"/>
        </w:rPr>
        <w:footnoteReference w:id="12"/>
      </w:r>
    </w:p>
    <w:p w:rsidR="003324A1" w:rsidRPr="009D2642" w:rsidRDefault="003324A1" w:rsidP="003324A1">
      <w:pPr>
        <w:pStyle w:val="ListParagraph"/>
        <w:autoSpaceDE w:val="0"/>
        <w:autoSpaceDN w:val="0"/>
        <w:adjustRightInd w:val="0"/>
        <w:spacing w:after="0" w:line="516"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lastRenderedPageBreak/>
        <w:t>Hal yang terakhir ini lebih dekat dengan maksud mengkualifikasikan delik korupsi menjadi delik formil. Diantara dua hubungan tersebut sebenarnya masih ada hubungan yang “belum nyata terjadi”, tetapi dengan mempertimbangkan keadaan khusus dan kongkret disekitar peristiwa yang terjadi, secara logis dapat disimpulkan bahwa suatu akibat yaitu kerugian negara yang terjadi. Untuk mempertimbangkan keadaan khusus dan konkret sekitar peristiwa yag terjadi, yang secara logis dapat disimpulkan kerugian negara terjadi atau tidak terjadi, haruslah dilakukan oleh ahli dalam keuangan negara, perekonomian negara, serta ahli dalam analisis hubungan perbuatan seseorang dengan kerugian.</w:t>
      </w:r>
      <w:r w:rsidRPr="009D2642">
        <w:rPr>
          <w:rStyle w:val="FootnoteReference"/>
          <w:rFonts w:ascii="Times New Roman" w:hAnsi="Times New Roman"/>
          <w:color w:val="000000"/>
          <w:sz w:val="24"/>
          <w:szCs w:val="24"/>
          <w:lang w:eastAsia="en-ID"/>
        </w:rPr>
        <w:footnoteReference w:id="13"/>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color w:val="000000"/>
          <w:sz w:val="24"/>
          <w:szCs w:val="24"/>
          <w:lang w:eastAsia="en-ID"/>
        </w:rPr>
      </w:pPr>
      <w:r w:rsidRPr="009D2642">
        <w:rPr>
          <w:rFonts w:ascii="Times New Roman" w:hAnsi="Times New Roman"/>
          <w:color w:val="000000"/>
          <w:sz w:val="24"/>
          <w:szCs w:val="24"/>
          <w:lang w:eastAsia="en-ID"/>
        </w:rPr>
        <w:t xml:space="preserve">Pendapat Mahkamah Konstitusi ini serupa dengan pemahaman Prof. Komariah Emong, Guru Besar Hukum Pidana Universitas Padjajaran. Menurut Prof. Komariah, </w:t>
      </w:r>
      <w:bookmarkStart w:id="5" w:name="_Hlk174548868"/>
      <w:r w:rsidRPr="009D2642">
        <w:rPr>
          <w:rFonts w:ascii="Times New Roman" w:hAnsi="Times New Roman"/>
          <w:color w:val="000000"/>
          <w:sz w:val="24"/>
          <w:szCs w:val="24"/>
        </w:rPr>
        <w:t>Undang-Undang Nomor 20 Tahun 2001 tentang Perubahan atas Undang-Undang Nomor 30 Tahun 1999 tentang Pemberantasan Tindak Pidana Korupsi</w:t>
      </w:r>
      <w:r w:rsidRPr="009D2642">
        <w:rPr>
          <w:rFonts w:ascii="Times New Roman" w:hAnsi="Times New Roman"/>
          <w:color w:val="000000"/>
          <w:sz w:val="24"/>
          <w:szCs w:val="24"/>
          <w:lang w:eastAsia="en-ID"/>
        </w:rPr>
        <w:t xml:space="preserve"> </w:t>
      </w:r>
      <w:bookmarkEnd w:id="5"/>
      <w:r w:rsidRPr="009D2642">
        <w:rPr>
          <w:rFonts w:ascii="Times New Roman" w:hAnsi="Times New Roman"/>
          <w:color w:val="000000"/>
          <w:sz w:val="24"/>
          <w:szCs w:val="24"/>
          <w:lang w:eastAsia="en-ID"/>
        </w:rPr>
        <w:t xml:space="preserve">menganut konsep kerugian negara dalam arti delik formil. Unsur “dapat merugikan keuangan negara” seharusnya diartikan merugikan negara dalam arti langsung maupun tidak langsung. Artinya, suatu tindakan otomatis dapat dianggap merugikan keuangan negara apabila tindakan tersebut </w:t>
      </w:r>
      <w:r w:rsidRPr="009D2642">
        <w:rPr>
          <w:rFonts w:ascii="Times New Roman" w:hAnsi="Times New Roman"/>
          <w:bCs/>
          <w:iCs/>
          <w:color w:val="000000"/>
          <w:sz w:val="24"/>
          <w:szCs w:val="24"/>
          <w:lang w:eastAsia="en-ID"/>
        </w:rPr>
        <w:t>berpotensi</w:t>
      </w:r>
      <w:r w:rsidRPr="009D2642">
        <w:rPr>
          <w:rFonts w:ascii="Times New Roman" w:hAnsi="Times New Roman"/>
          <w:b/>
          <w:bCs/>
          <w:i/>
          <w:iCs/>
          <w:color w:val="000000"/>
          <w:sz w:val="24"/>
          <w:szCs w:val="24"/>
          <w:lang w:eastAsia="en-ID"/>
        </w:rPr>
        <w:t xml:space="preserve"> </w:t>
      </w:r>
      <w:r w:rsidRPr="009D2642">
        <w:rPr>
          <w:rFonts w:ascii="Times New Roman" w:hAnsi="Times New Roman"/>
          <w:color w:val="000000"/>
          <w:sz w:val="24"/>
          <w:szCs w:val="24"/>
          <w:lang w:eastAsia="en-ID"/>
        </w:rPr>
        <w:t>menimbulkan kerugian negara. Jadi, ada atau tidaknya kerugian negara secara riil menjadi tidak penting. Konsep kerugian negara dalam arti delik formil sebenarnya sudah dikenal dalam UU Korupsi yang lama, yaitu UU No. 3/1971.</w:t>
      </w:r>
      <w:r w:rsidRPr="009D2642">
        <w:rPr>
          <w:rStyle w:val="FootnoteReference"/>
          <w:rFonts w:ascii="Times New Roman" w:hAnsi="Times New Roman"/>
          <w:color w:val="000000"/>
          <w:sz w:val="24"/>
          <w:szCs w:val="24"/>
          <w:lang w:eastAsia="en-ID"/>
        </w:rPr>
        <w:footnoteReference w:id="14"/>
      </w:r>
    </w:p>
    <w:p w:rsidR="003324A1" w:rsidRPr="009D2642" w:rsidRDefault="003324A1" w:rsidP="003324A1">
      <w:pPr>
        <w:pStyle w:val="ListParagraph"/>
        <w:autoSpaceDE w:val="0"/>
        <w:autoSpaceDN w:val="0"/>
        <w:adjustRightInd w:val="0"/>
        <w:spacing w:after="0" w:line="480" w:lineRule="auto"/>
        <w:ind w:left="0" w:firstLine="709"/>
        <w:jc w:val="both"/>
        <w:rPr>
          <w:rFonts w:ascii="Times New Roman" w:hAnsi="Times New Roman"/>
          <w:b/>
          <w:color w:val="000000"/>
          <w:sz w:val="24"/>
          <w:szCs w:val="24"/>
          <w:lang w:eastAsia="en-ID"/>
        </w:rPr>
      </w:pPr>
      <w:r w:rsidRPr="009D2642">
        <w:rPr>
          <w:rFonts w:ascii="Times New Roman" w:hAnsi="Times New Roman"/>
          <w:color w:val="000000"/>
          <w:sz w:val="24"/>
          <w:szCs w:val="24"/>
          <w:lang w:eastAsia="en-ID"/>
        </w:rPr>
        <w:lastRenderedPageBreak/>
        <w:t xml:space="preserve">Sementara dalam Pasal 2 ayat (1) </w:t>
      </w:r>
      <w:r w:rsidRPr="009D2642">
        <w:rPr>
          <w:rFonts w:ascii="Times New Roman" w:hAnsi="Times New Roman"/>
          <w:color w:val="000000"/>
          <w:sz w:val="24"/>
          <w:szCs w:val="24"/>
        </w:rPr>
        <w:t>Undang-Undang Nomor 20 Tahun 2001 tentang Perubahan atas Undang-Undang Nomor 30 Tahun 1999 tentang Pemberantasan Tindak Pidana Korupsi</w:t>
      </w:r>
      <w:r w:rsidRPr="009D2642">
        <w:rPr>
          <w:rFonts w:ascii="Times New Roman" w:hAnsi="Times New Roman"/>
          <w:color w:val="000000"/>
          <w:sz w:val="24"/>
          <w:szCs w:val="24"/>
          <w:lang w:eastAsia="en-ID"/>
        </w:rPr>
        <w:t>, konsep delik formil dapat disimpulkan dari kata “dapat” dalam rumusan “…</w:t>
      </w:r>
      <w:r w:rsidRPr="009D2642">
        <w:rPr>
          <w:rFonts w:ascii="Times New Roman" w:hAnsi="Times New Roman"/>
          <w:iCs/>
          <w:color w:val="000000"/>
          <w:sz w:val="24"/>
          <w:szCs w:val="24"/>
          <w:lang w:eastAsia="en-ID"/>
        </w:rPr>
        <w:t>dapat merugikan keuangan negara atau perekonomian negara</w:t>
      </w:r>
      <w:r w:rsidRPr="009D2642">
        <w:rPr>
          <w:rFonts w:ascii="Times New Roman" w:hAnsi="Times New Roman"/>
          <w:color w:val="000000"/>
          <w:sz w:val="24"/>
          <w:szCs w:val="24"/>
          <w:lang w:eastAsia="en-ID"/>
        </w:rPr>
        <w:t xml:space="preserve">'. Hal tersebut kemudian dipertegas oleh penjelasan pasal tersebut yang menyatakan </w:t>
      </w:r>
      <w:r w:rsidRPr="009D2642">
        <w:rPr>
          <w:rFonts w:ascii="Times New Roman" w:hAnsi="Times New Roman"/>
          <w:iCs/>
          <w:color w:val="000000"/>
          <w:sz w:val="24"/>
          <w:szCs w:val="24"/>
          <w:lang w:eastAsia="en-ID"/>
        </w:rPr>
        <w:t>kata dapat sebelum frasa merugikan keuangan atau perekonomian negara menunjukkan bahwa tindak pidana korupsi merupakan delik formil, yaitu adanya tindak pidana korupsi cukup dengan dipenuhinya unsur-unsur perbuatan yang sudah dirumuskan bukan dengan timbulnya akibat</w:t>
      </w:r>
      <w:r w:rsidRPr="009D2642">
        <w:rPr>
          <w:rFonts w:ascii="Times New Roman" w:hAnsi="Times New Roman"/>
          <w:color w:val="000000"/>
          <w:sz w:val="24"/>
          <w:szCs w:val="24"/>
          <w:lang w:eastAsia="en-ID"/>
        </w:rPr>
        <w:t>.</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Apabila tidak dapat diajukan bukti akurat atas jumlah kerugian nyata atau perbuatan yang dilakukan adalah sedemikian rupa bahwa kerugian negara dapat terjadi, telah dipandang cukup untuk menuntut dan memidana pelaku, sepanjang unsur dakwaan lain berupa unsur memperkaya diri atau orang lain atau suatu korporasi dengan cara melawan hukum </w:t>
      </w:r>
      <w:r w:rsidRPr="009D2642">
        <w:rPr>
          <w:i/>
          <w:color w:val="000000"/>
          <w:lang w:eastAsia="en-ID"/>
        </w:rPr>
        <w:t>(wederrechtelijk)</w:t>
      </w:r>
      <w:r w:rsidRPr="009D2642">
        <w:rPr>
          <w:color w:val="000000"/>
          <w:lang w:eastAsia="en-ID"/>
        </w:rPr>
        <w:t xml:space="preserve"> telah terbukti. Tindak pidana korupsi digolongkan oleh undang-undang sebagai delik formil. Dengan demikian, kategori tindak pidana korupsi digolongkan sebagai delik formil, di mana unsur-unsur perbuatan harus telah dipenuhi, dan bukan sebagai delik materil, yang mensyaratkan akibat perbuatan berupa kerugian yang timbul tersebut harus telah terjadi.</w:t>
      </w:r>
      <w:r w:rsidRPr="009D2642">
        <w:rPr>
          <w:rStyle w:val="FootnoteReference"/>
          <w:color w:val="000000"/>
          <w:lang w:eastAsia="en-ID"/>
        </w:rPr>
        <w:footnoteReference w:id="15"/>
      </w:r>
    </w:p>
    <w:p w:rsidR="003324A1" w:rsidRPr="009D2642" w:rsidRDefault="003324A1" w:rsidP="003324A1">
      <w:pPr>
        <w:autoSpaceDE w:val="0"/>
        <w:autoSpaceDN w:val="0"/>
        <w:adjustRightInd w:val="0"/>
        <w:spacing w:line="468" w:lineRule="auto"/>
        <w:ind w:firstLine="709"/>
        <w:jc w:val="both"/>
        <w:rPr>
          <w:color w:val="000000"/>
          <w:lang w:eastAsia="en-ID"/>
        </w:rPr>
      </w:pPr>
      <w:r w:rsidRPr="009D2642">
        <w:rPr>
          <w:color w:val="000000"/>
          <w:lang w:eastAsia="en-ID"/>
        </w:rPr>
        <w:t xml:space="preserve">Penerapan unsur merugikan keuangan dengan menggunakan konsepsi actual loss lebih memberikan kepastian hukum yang adil dan bersesuaian dengan upaya sinkronisasi dan harmonisasi instrumen hukum nasional dan internasional, </w:t>
      </w:r>
      <w:r w:rsidRPr="009D2642">
        <w:rPr>
          <w:color w:val="000000"/>
          <w:lang w:eastAsia="en-ID"/>
        </w:rPr>
        <w:lastRenderedPageBreak/>
        <w:t>Undang-Undang Nomor 1 Tahun 2004 tentang Perbendaharaan Negara (UU Perbendaharaan Negara) dan Undang-Undang Nomor 15 Tahun 2006 tentang Badan Pemeriksa Keuangan (UU BPK) serta Konvensi Perserikatan Bangsa- Bangsa Anti Korupsi, 2003 (</w:t>
      </w:r>
      <w:r w:rsidRPr="009D2642">
        <w:rPr>
          <w:i/>
          <w:color w:val="000000"/>
          <w:lang w:eastAsia="en-ID"/>
        </w:rPr>
        <w:t>United Nation Convention Against Corruption,</w:t>
      </w:r>
      <w:r w:rsidRPr="009D2642">
        <w:rPr>
          <w:color w:val="000000"/>
          <w:lang w:eastAsia="en-ID"/>
        </w:rPr>
        <w:t>) yang telah diratifikasi Indonesia melalui Undang-Undang Nomor 7 Tahun 2006.</w:t>
      </w:r>
      <w:r w:rsidRPr="009D2642">
        <w:rPr>
          <w:rStyle w:val="FootnoteReference"/>
          <w:color w:val="000000"/>
          <w:lang w:eastAsia="en-ID"/>
        </w:rPr>
        <w:footnoteReference w:id="16"/>
      </w:r>
    </w:p>
    <w:p w:rsidR="003324A1" w:rsidRPr="009D2642" w:rsidRDefault="003324A1" w:rsidP="003324A1">
      <w:pPr>
        <w:autoSpaceDE w:val="0"/>
        <w:autoSpaceDN w:val="0"/>
        <w:adjustRightInd w:val="0"/>
        <w:spacing w:line="468" w:lineRule="auto"/>
        <w:ind w:firstLine="709"/>
        <w:jc w:val="both"/>
        <w:rPr>
          <w:color w:val="000000"/>
          <w:lang w:eastAsia="en-ID"/>
        </w:rPr>
      </w:pPr>
      <w:r w:rsidRPr="009D2642">
        <w:rPr>
          <w:color w:val="000000"/>
          <w:lang w:eastAsia="en-ID"/>
        </w:rPr>
        <w:t xml:space="preserve">Konsepsi tersebut sebenarnya sama dengan penjelasan kalimat “secara nyata telah ada kerugian negara” yang tercantum dalam Pasal 32 ayat (1) </w:t>
      </w:r>
      <w:r w:rsidRPr="009D2642">
        <w:rPr>
          <w:color w:val="000000"/>
        </w:rPr>
        <w:t>Undang-Undang Nomor 20 Tahun 2001 tentang Perubahan atas Undang-Undang Nomor 30 Tahun 1999 tentang Pemberantasan Tindak Pidana Korupsi</w:t>
      </w:r>
      <w:r w:rsidRPr="009D2642">
        <w:rPr>
          <w:color w:val="000000"/>
          <w:lang w:eastAsia="en-ID"/>
        </w:rPr>
        <w:t xml:space="preserve"> sebagaimana dijelaskan dalam Penjelasannya yang menyatakan sebagai kerugian yang sudah dapat dihitung jumlahnya berdasarkan hasil temuan instansi yang berwenang atau akuntan public yang ditunjuk. Selain itu, agar tidak menyimpang dari semangat Konvensi PBB Anti Korupsi maka ketika memasukkan unsur kerugian negara dalam delik korupsi, kerugian negara tersebut harus benar-benar sudah terjadi atau nyata. Hal ini dikarenakan delik korupsi yang terdapat dalam Konvensi PBB Anti Korupsi telah diuraikan secara jelas meliputi suap, penggelapan dalam jabatan, memperdagangkan pengaruh, penyalahgunaan jabatan, pejabat publik memperkaya diri secara tidak sah, suap di sector swasta, penggelapan dalam perusahaan swasta, pencucian uang hasil kejahatan, menyembunyikan adanya kejahatan korupsi, dan menghalang-halangi proses peradilan.</w:t>
      </w:r>
    </w:p>
    <w:p w:rsidR="003324A1" w:rsidRPr="009D2642" w:rsidRDefault="003324A1" w:rsidP="003324A1">
      <w:pPr>
        <w:autoSpaceDE w:val="0"/>
        <w:autoSpaceDN w:val="0"/>
        <w:adjustRightInd w:val="0"/>
        <w:spacing w:line="480" w:lineRule="auto"/>
        <w:ind w:firstLine="709"/>
        <w:jc w:val="both"/>
        <w:rPr>
          <w:b/>
          <w:color w:val="000000"/>
          <w:lang w:eastAsia="en-ID"/>
        </w:rPr>
      </w:pPr>
      <w:r w:rsidRPr="009D2642">
        <w:rPr>
          <w:color w:val="000000"/>
          <w:lang w:eastAsia="en-ID"/>
        </w:rPr>
        <w:t xml:space="preserve">Rumusan unsur “dapat merugikan keuangan negara atau perekonomian negara” pada Pasal 2 ayat (1) dan Pasal 3 </w:t>
      </w:r>
      <w:r w:rsidRPr="009D2642">
        <w:rPr>
          <w:color w:val="000000"/>
        </w:rPr>
        <w:t xml:space="preserve">Undang-Undang Nomor 20 Tahun 2001 tentang Perubahan atas Undang-Undang Nomor 30 Tahun 1999 tentang </w:t>
      </w:r>
      <w:r w:rsidRPr="009D2642">
        <w:rPr>
          <w:color w:val="000000"/>
        </w:rPr>
        <w:lastRenderedPageBreak/>
        <w:t>Pemberantasan Tindak Pidana Korupsi</w:t>
      </w:r>
      <w:r w:rsidRPr="009D2642">
        <w:rPr>
          <w:color w:val="000000"/>
          <w:lang w:eastAsia="en-ID"/>
        </w:rPr>
        <w:t xml:space="preserve"> yang menyebabkan timbulnya perdebatan mengenai pemahaman kata “dapat merugikan” tersebut. Kata “dapat merugikan” bertentangan dengan konsep </w:t>
      </w:r>
      <w:r w:rsidRPr="009D2642">
        <w:rPr>
          <w:i/>
          <w:color w:val="000000"/>
          <w:lang w:eastAsia="en-ID"/>
        </w:rPr>
        <w:t>actuall loss</w:t>
      </w:r>
      <w:r w:rsidRPr="009D2642">
        <w:rPr>
          <w:color w:val="000000"/>
          <w:lang w:eastAsia="en-ID"/>
        </w:rPr>
        <w:t xml:space="preserve"> (kerugian yang nyata) dimana kerugian negara harus benarbenar sudah terjadi. Sedangkan pada konsep potential loss (potensi atau kemungkinan kerugian) memungkinkan cukup dengan adanya perbuatan (melawan hukum) memperkaya diri sendiri atau orang lain walaupun belum ada kerugian negara secara pasti, unsur kerugian negara sudah dapat diterapkan.</w:t>
      </w:r>
      <w:r w:rsidRPr="009D2642">
        <w:rPr>
          <w:rStyle w:val="FootnoteReference"/>
          <w:color w:val="000000"/>
          <w:lang w:eastAsia="en-ID"/>
        </w:rPr>
        <w:footnoteReference w:id="17"/>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Unsur melawan hukum tidak hanya melawan hukum peraturan perundang-undangan melainkan juga apabila perbuatan tersebut tidak sesuai dengan rasa keadilan atau norma-norma kehidupan sosial dalam masyarakat, maka perbuatan itu dapat dipidana. Dakwaan penuntut umum terhadap tindak pidana korupsi tentang kerugian keuangan negara yang dilakukan terdakwa agar dapat terbukti maka penuntut umum harus membuktikan dakwaannya dengan minimal dua alat bukti. Sebaliknya terdakwa atau penasihat hukumnya akan berusaha untuk menyatakan dan membuktikan bahwa terdakwa tidak terbukti bersalah melakukan tindak pidana yang didakwakan oleh penuntut umum Kebijakan Jaksa Penuntut Umum dengan tidak menggunakan pasal-pasal tentang kerugian negara yang diatur oleh peraturan perundang-undangan dibidang hukum administrasi negara, disebabkan bahwa sanksi pidana mengenai kerugian negara hanya dapat dilaksanakan secara mutlak dari dalil-dalil Pasal 2 dan Pasal 3 UU </w:t>
      </w:r>
      <w:r w:rsidRPr="009D2642">
        <w:rPr>
          <w:color w:val="000000"/>
        </w:rPr>
        <w:t>Undang-</w:t>
      </w:r>
      <w:r w:rsidRPr="009D2642">
        <w:rPr>
          <w:color w:val="000000"/>
        </w:rPr>
        <w:lastRenderedPageBreak/>
        <w:t>Undang Nomor 20 Tahun 2001 tentang Perubahan atas Undang-Undang Nomor 30 Tahun 1999 tentang Pemberantasan Tindak Pidana Korupsi</w:t>
      </w:r>
      <w:r w:rsidRPr="009D2642">
        <w:rPr>
          <w:color w:val="000000"/>
          <w:lang w:eastAsia="en-ID"/>
        </w:rPr>
        <w:t>.</w:t>
      </w:r>
    </w:p>
    <w:p w:rsidR="003324A1" w:rsidRPr="009D2642" w:rsidRDefault="003324A1" w:rsidP="003324A1">
      <w:pPr>
        <w:autoSpaceDE w:val="0"/>
        <w:autoSpaceDN w:val="0"/>
        <w:adjustRightInd w:val="0"/>
        <w:spacing w:line="480" w:lineRule="auto"/>
        <w:ind w:firstLine="709"/>
        <w:jc w:val="both"/>
        <w:rPr>
          <w:color w:val="000000"/>
          <w:lang w:eastAsia="en-ID"/>
        </w:rPr>
      </w:pPr>
      <w:r w:rsidRPr="009D2642">
        <w:rPr>
          <w:color w:val="000000"/>
          <w:lang w:eastAsia="en-ID"/>
        </w:rPr>
        <w:t xml:space="preserve">Penuntut Umum dalam pelaksanaan pembuktian perkara korupsi, membuktikan unsur subyek dan perbuatan dengan menggunakan Pasal 2 dan Pasal 3 </w:t>
      </w:r>
      <w:r w:rsidRPr="009D2642">
        <w:rPr>
          <w:color w:val="000000"/>
        </w:rPr>
        <w:t>Undang-Undang Nomor 20 Tahun 2001 tentang Perubahan atas Undang-Undang Nomor 30 Tahun 1999 tentang Pemberantasan Tindak Pidana Korupsi</w:t>
      </w:r>
      <w:r w:rsidRPr="009D2642">
        <w:rPr>
          <w:color w:val="000000"/>
          <w:lang w:eastAsia="en-ID"/>
        </w:rPr>
        <w:t xml:space="preserve"> r, unsur “dapat” merugikan keuangan negara walaupun sebagai suatu akibat dari perbutan yang dilarang, merupakan delik formil dan delik materiil sebagai filosofis pemberantasan tindak pidana korupsi dalam </w:t>
      </w:r>
      <w:r w:rsidRPr="009D2642">
        <w:rPr>
          <w:color w:val="000000"/>
        </w:rPr>
        <w:t>Undang-Undang Nomor 20 Tahun 2001 tentang Perubahan atas Undang-Undang Nomor 30 Tahun 1999 tentang Pemberantasan Tindak Pidana Korupsi</w:t>
      </w:r>
      <w:r w:rsidRPr="009D2642">
        <w:rPr>
          <w:color w:val="000000"/>
          <w:lang w:eastAsia="en-ID"/>
        </w:rPr>
        <w:t xml:space="preserve"> yang harus diyakinkan oleh Jaksa Penuntut Umum untuk membentuk keyakinan hakim agar tidak menjatuhkan putusan bebas.</w:t>
      </w:r>
      <w:r w:rsidRPr="009D2642">
        <w:rPr>
          <w:rStyle w:val="FootnoteReference"/>
          <w:color w:val="000000"/>
          <w:lang w:eastAsia="en-ID"/>
        </w:rPr>
        <w:footnoteReference w:id="18"/>
      </w:r>
    </w:p>
    <w:p w:rsidR="003324A1" w:rsidRPr="009D2642" w:rsidRDefault="003324A1" w:rsidP="003324A1">
      <w:pPr>
        <w:autoSpaceDE w:val="0"/>
        <w:autoSpaceDN w:val="0"/>
        <w:adjustRightInd w:val="0"/>
        <w:spacing w:line="480" w:lineRule="auto"/>
        <w:ind w:firstLine="709"/>
        <w:jc w:val="both"/>
      </w:pPr>
      <w:r w:rsidRPr="009D2642">
        <w:rPr>
          <w:color w:val="000000"/>
          <w:lang w:eastAsia="en-ID"/>
        </w:rPr>
        <w:t xml:space="preserve">Korupsi di </w:t>
      </w:r>
      <w:r w:rsidRPr="009D2642">
        <w:t xml:space="preserve">Indonesia sudah merupakan kolaborasi antara para pelaku di sektor publik dan sektor swasta. Keadaan ini semakin dipersulit lagi dan hampir merupakan keputusan manakala aparatur penegak hukum dari hulu ke hilir terlibat ke dalam jaringan korupsi yang seharusnya dijadikan musuh penegak hukum atau sasaran penegakan hukum itu sendiri. Batas waktu pembayaran uang pengganti paling lama 1 (satu) bulan dan apabila tidak membayar dalam kurun waktu tersebut maka harta bendanya akan disita oleh jaksa dan kemudian dilelang untuk menutupi uang pengganti tersebut. Instrumen pembebanan uang pengganti bagi pelaku tipikor telah di normakan secara jelas pada pasal ketentuan 18 ayat (1) </w:t>
      </w:r>
      <w:r w:rsidRPr="009D2642">
        <w:lastRenderedPageBreak/>
        <w:t xml:space="preserve">UUTPK yaitu : (1). Selain pidana tambahan sebagaimana dimaksud dalam KUHP, sebagai pidana tambahan adalah : </w:t>
      </w:r>
    </w:p>
    <w:p w:rsidR="003324A1" w:rsidRPr="009D2642" w:rsidRDefault="003324A1" w:rsidP="00E012C4">
      <w:pPr>
        <w:pStyle w:val="Default"/>
        <w:numPr>
          <w:ilvl w:val="4"/>
          <w:numId w:val="1"/>
        </w:numPr>
        <w:tabs>
          <w:tab w:val="clear" w:pos="3600"/>
          <w:tab w:val="num" w:pos="1134"/>
        </w:tabs>
        <w:spacing w:after="27"/>
        <w:ind w:left="1134"/>
        <w:jc w:val="both"/>
      </w:pPr>
      <w:r w:rsidRPr="009D2642">
        <w:t xml:space="preserve">Perampasan barang bergerak yang berwujud atau yang tidak berwujud atau barang yang tidak bergerak yang digunakan untuk atau yang diperoleh dari tindak pidana korupsi, termasuk perusahaan milik terpidana dimana tindak pidana korupsi dilakukan begitu pula harga dari barang yang menggantikan barang-barang tersebut. </w:t>
      </w:r>
    </w:p>
    <w:p w:rsidR="003324A1" w:rsidRPr="009D2642" w:rsidRDefault="003324A1" w:rsidP="00E012C4">
      <w:pPr>
        <w:pStyle w:val="Default"/>
        <w:numPr>
          <w:ilvl w:val="4"/>
          <w:numId w:val="1"/>
        </w:numPr>
        <w:tabs>
          <w:tab w:val="clear" w:pos="3600"/>
          <w:tab w:val="left" w:pos="1134"/>
        </w:tabs>
        <w:spacing w:after="27"/>
        <w:ind w:left="1134"/>
        <w:jc w:val="both"/>
      </w:pPr>
      <w:r w:rsidRPr="009D2642">
        <w:t xml:space="preserve">Pembayaran uang pengganti yang jumlahnya sebanyak-banyaknya sama dengan harta benda yang diperoleh dari tindak pidana korupsi. </w:t>
      </w:r>
    </w:p>
    <w:p w:rsidR="003324A1" w:rsidRPr="009D2642" w:rsidRDefault="003324A1" w:rsidP="00E012C4">
      <w:pPr>
        <w:pStyle w:val="Default"/>
        <w:numPr>
          <w:ilvl w:val="4"/>
          <w:numId w:val="1"/>
        </w:numPr>
        <w:tabs>
          <w:tab w:val="clear" w:pos="3600"/>
          <w:tab w:val="left" w:pos="1134"/>
        </w:tabs>
        <w:spacing w:after="27"/>
        <w:ind w:left="1134"/>
        <w:jc w:val="both"/>
      </w:pPr>
      <w:r w:rsidRPr="009D2642">
        <w:t xml:space="preserve">Penutupan seluruh atau sebagian perusahaan untuk waktu paling lama 1 tahun </w:t>
      </w:r>
    </w:p>
    <w:p w:rsidR="003324A1" w:rsidRPr="009D2642" w:rsidRDefault="003324A1" w:rsidP="00E012C4">
      <w:pPr>
        <w:pStyle w:val="Default"/>
        <w:numPr>
          <w:ilvl w:val="4"/>
          <w:numId w:val="1"/>
        </w:numPr>
        <w:tabs>
          <w:tab w:val="clear" w:pos="3600"/>
          <w:tab w:val="left" w:pos="1134"/>
        </w:tabs>
        <w:spacing w:after="27"/>
        <w:ind w:left="1134"/>
        <w:jc w:val="both"/>
      </w:pPr>
      <w:r w:rsidRPr="009D2642">
        <w:t>Pencabutan seluruh atau sebagian hak-hak tertentu atau penghapusan seluruh atau sebagian keuntungan tertentu yang telah atau dapat diberikan oleh Pemerintah kepada terpidana.</w:t>
      </w:r>
      <w:r w:rsidRPr="009D2642">
        <w:rPr>
          <w:rStyle w:val="FootnoteReference"/>
        </w:rPr>
        <w:footnoteReference w:id="19"/>
      </w:r>
    </w:p>
    <w:p w:rsidR="003324A1" w:rsidRPr="009D2642" w:rsidRDefault="003324A1" w:rsidP="003324A1">
      <w:pPr>
        <w:pStyle w:val="Default"/>
        <w:tabs>
          <w:tab w:val="left" w:pos="1134"/>
        </w:tabs>
        <w:spacing w:after="27"/>
        <w:ind w:left="1134"/>
        <w:jc w:val="both"/>
      </w:pPr>
    </w:p>
    <w:p w:rsidR="003324A1" w:rsidRPr="009D2642" w:rsidRDefault="003324A1" w:rsidP="003324A1">
      <w:pPr>
        <w:pStyle w:val="Default"/>
        <w:spacing w:line="444" w:lineRule="auto"/>
        <w:ind w:firstLine="720"/>
        <w:jc w:val="both"/>
      </w:pPr>
      <w:r w:rsidRPr="009D2642">
        <w:t xml:space="preserve">Dengan demikian pidana tambahan yang ada di dalam ketentuan Pasal 18 ayat (1) UUTPK tersebut adalah merupakan pelengkap dari instrumen pidana tambahan yang dimuat dalam Pasal 10 KUHP yaitu pemidanaan terdiri dari : </w:t>
      </w:r>
    </w:p>
    <w:p w:rsidR="003324A1" w:rsidRPr="009D2642" w:rsidRDefault="003324A1" w:rsidP="00E012C4">
      <w:pPr>
        <w:pStyle w:val="Default"/>
        <w:numPr>
          <w:ilvl w:val="0"/>
          <w:numId w:val="10"/>
        </w:numPr>
        <w:spacing w:after="27" w:line="444" w:lineRule="auto"/>
        <w:ind w:left="360"/>
        <w:jc w:val="both"/>
      </w:pPr>
      <w:r w:rsidRPr="009D2642">
        <w:t>Pidana Pokok :</w:t>
      </w:r>
    </w:p>
    <w:p w:rsidR="003324A1" w:rsidRPr="009D2642" w:rsidRDefault="003324A1" w:rsidP="00E012C4">
      <w:pPr>
        <w:pStyle w:val="Default"/>
        <w:numPr>
          <w:ilvl w:val="0"/>
          <w:numId w:val="11"/>
        </w:numPr>
        <w:spacing w:after="27" w:line="444" w:lineRule="auto"/>
        <w:jc w:val="both"/>
      </w:pPr>
      <w:r w:rsidRPr="009D2642">
        <w:t xml:space="preserve">Pidana Mati. </w:t>
      </w:r>
    </w:p>
    <w:p w:rsidR="003324A1" w:rsidRPr="009D2642" w:rsidRDefault="003324A1" w:rsidP="00E012C4">
      <w:pPr>
        <w:pStyle w:val="Default"/>
        <w:numPr>
          <w:ilvl w:val="0"/>
          <w:numId w:val="11"/>
        </w:numPr>
        <w:spacing w:after="27" w:line="444" w:lineRule="auto"/>
        <w:jc w:val="both"/>
      </w:pPr>
      <w:r w:rsidRPr="009D2642">
        <w:t xml:space="preserve">Pidana Penjara. </w:t>
      </w:r>
    </w:p>
    <w:p w:rsidR="003324A1" w:rsidRPr="009D2642" w:rsidRDefault="003324A1" w:rsidP="00E012C4">
      <w:pPr>
        <w:pStyle w:val="Default"/>
        <w:numPr>
          <w:ilvl w:val="0"/>
          <w:numId w:val="11"/>
        </w:numPr>
        <w:spacing w:after="27" w:line="444" w:lineRule="auto"/>
        <w:jc w:val="both"/>
      </w:pPr>
      <w:r w:rsidRPr="009D2642">
        <w:t xml:space="preserve">Kurungan. </w:t>
      </w:r>
    </w:p>
    <w:p w:rsidR="003324A1" w:rsidRPr="009D2642" w:rsidRDefault="003324A1" w:rsidP="00E012C4">
      <w:pPr>
        <w:pStyle w:val="Default"/>
        <w:numPr>
          <w:ilvl w:val="0"/>
          <w:numId w:val="11"/>
        </w:numPr>
        <w:spacing w:after="27" w:line="444" w:lineRule="auto"/>
        <w:jc w:val="both"/>
      </w:pPr>
      <w:r w:rsidRPr="009D2642">
        <w:t xml:space="preserve">Denda. </w:t>
      </w:r>
    </w:p>
    <w:p w:rsidR="003324A1" w:rsidRPr="009D2642" w:rsidRDefault="003324A1" w:rsidP="00E012C4">
      <w:pPr>
        <w:pStyle w:val="Default"/>
        <w:numPr>
          <w:ilvl w:val="0"/>
          <w:numId w:val="10"/>
        </w:numPr>
        <w:spacing w:line="444" w:lineRule="auto"/>
        <w:ind w:left="360"/>
        <w:jc w:val="both"/>
      </w:pPr>
      <w:r w:rsidRPr="009D2642">
        <w:t>Pidana Tambahan :</w:t>
      </w:r>
    </w:p>
    <w:p w:rsidR="003324A1" w:rsidRPr="009D2642" w:rsidRDefault="003324A1" w:rsidP="00E012C4">
      <w:pPr>
        <w:pStyle w:val="Default"/>
        <w:numPr>
          <w:ilvl w:val="0"/>
          <w:numId w:val="12"/>
        </w:numPr>
        <w:spacing w:after="27" w:line="444" w:lineRule="auto"/>
        <w:ind w:left="720"/>
      </w:pPr>
      <w:r w:rsidRPr="009D2642">
        <w:t xml:space="preserve">Pencabutan hak-hak tertentu. </w:t>
      </w:r>
    </w:p>
    <w:p w:rsidR="003324A1" w:rsidRPr="009D2642" w:rsidRDefault="003324A1" w:rsidP="00E012C4">
      <w:pPr>
        <w:pStyle w:val="Default"/>
        <w:numPr>
          <w:ilvl w:val="0"/>
          <w:numId w:val="12"/>
        </w:numPr>
        <w:spacing w:after="27" w:line="444" w:lineRule="auto"/>
        <w:ind w:left="720"/>
      </w:pPr>
      <w:r w:rsidRPr="009D2642">
        <w:t xml:space="preserve">Perampasan barang-barang tertentu. </w:t>
      </w:r>
    </w:p>
    <w:p w:rsidR="003324A1" w:rsidRPr="009D2642" w:rsidRDefault="003324A1" w:rsidP="00E012C4">
      <w:pPr>
        <w:pStyle w:val="Default"/>
        <w:numPr>
          <w:ilvl w:val="0"/>
          <w:numId w:val="12"/>
        </w:numPr>
        <w:spacing w:after="27" w:line="480" w:lineRule="auto"/>
        <w:ind w:left="720"/>
      </w:pPr>
      <w:r w:rsidRPr="009D2642">
        <w:t xml:space="preserve">Pengumuman putusan hakim. </w:t>
      </w:r>
    </w:p>
    <w:p w:rsidR="003324A1" w:rsidRPr="009D2642" w:rsidRDefault="003324A1" w:rsidP="003324A1">
      <w:pPr>
        <w:pStyle w:val="Default"/>
        <w:spacing w:after="27" w:line="480" w:lineRule="auto"/>
        <w:ind w:firstLine="720"/>
        <w:jc w:val="both"/>
      </w:pPr>
      <w:r w:rsidRPr="009D2642">
        <w:lastRenderedPageBreak/>
        <w:t xml:space="preserve">Dengan berlakunya KUHP baru Indonesia dengan UU No. 1 Tahun 2023 pengaturan pembebanan uang pengganti sama sekali tidak mengalami pergeseran tetap masuk dalam rumpun pidana tambahan kecuali pidana mati yang sebelumnya masuk rumpun pidana pokok menjadi pidana yang sifatnya khusus karena diancamkan secara alternatif. Sesuai ketentuan Pasal 18 ayat (1) sub. b UUTPK, parameter dalam hal penentuan Pembayaran uang pengganti adalah jumlahnya sebanyak-banyaknya sama dengan harta benda yang diperoleh dari tindak pidana korupsi. </w:t>
      </w:r>
    </w:p>
    <w:p w:rsidR="003324A1" w:rsidRPr="009D2642" w:rsidRDefault="003324A1" w:rsidP="003324A1">
      <w:pPr>
        <w:pStyle w:val="Default"/>
        <w:spacing w:after="27" w:line="480" w:lineRule="auto"/>
        <w:ind w:firstLine="720"/>
        <w:jc w:val="both"/>
      </w:pPr>
      <w:r w:rsidRPr="009D2642">
        <w:t xml:space="preserve">Ciri khas konsep pidana uang pengganti dalam UUTPK adalah harta benda yang diperoleh dari tindak pidana korupsi yang harus diserahkan kepada negara. Jika yang diperoleh itu sama dengan nilai yang dikorupsi maka jawabannya adalah identik, namun ada kalanya nilai kerugian negara tidak sama dengan yang diperoleh pelaku tindak pidana korupsi maka jawabannya adalah tidak identik, dengan demikian dari narasi tersebut maka dapat disimpulkan bahwa yang dimaksud dengan uang pengganti adalah uang yang dibayar terdakwa sebesar harta benda yang diperoleh dari tindak pidana korupsi. Adapun maksud dari pembayaran uang pengganti dalam perkara korupsi untuk menutup kerugian keuangan negara yang telah ditimbulkan oleh pelaku. </w:t>
      </w:r>
    </w:p>
    <w:p w:rsidR="003324A1" w:rsidRPr="009D2642" w:rsidRDefault="003324A1" w:rsidP="003324A1">
      <w:pPr>
        <w:pStyle w:val="Default"/>
        <w:spacing w:after="27" w:line="480" w:lineRule="auto"/>
        <w:ind w:firstLine="720"/>
        <w:jc w:val="both"/>
      </w:pPr>
      <w:r w:rsidRPr="009D2642">
        <w:t>Adapun m</w:t>
      </w:r>
      <w:r w:rsidRPr="009D2642">
        <w:rPr>
          <w:bCs/>
        </w:rPr>
        <w:t>ekanisme pembebanan uang pengganti dalam tindak pidana korupsi adalah :</w:t>
      </w:r>
    </w:p>
    <w:p w:rsidR="003324A1" w:rsidRPr="009D2642" w:rsidRDefault="003324A1" w:rsidP="00E012C4">
      <w:pPr>
        <w:pStyle w:val="Default"/>
        <w:numPr>
          <w:ilvl w:val="4"/>
          <w:numId w:val="3"/>
        </w:numPr>
        <w:tabs>
          <w:tab w:val="clear" w:pos="3600"/>
          <w:tab w:val="num" w:pos="360"/>
        </w:tabs>
        <w:spacing w:line="480" w:lineRule="auto"/>
        <w:ind w:left="360"/>
        <w:jc w:val="both"/>
      </w:pPr>
      <w:r w:rsidRPr="009D2642">
        <w:t xml:space="preserve">Perampasan Aset Tindak pidana Korupsi </w:t>
      </w:r>
    </w:p>
    <w:p w:rsidR="003324A1" w:rsidRPr="009D2642" w:rsidRDefault="003324A1" w:rsidP="003324A1">
      <w:pPr>
        <w:pStyle w:val="Default"/>
        <w:spacing w:line="480" w:lineRule="auto"/>
        <w:ind w:firstLine="709"/>
        <w:jc w:val="both"/>
      </w:pPr>
      <w:r w:rsidRPr="009D2642">
        <w:lastRenderedPageBreak/>
        <w:t xml:space="preserve">Sarana utama untuk menarik kembali hasil kejahatan korupsi adalah Pasal 18 UU Tipikor melalui perampasan aset berupa barang bergerah yang berwujud atau yang tidak berwujud atau barang tidak bergerak yang digunakan untuk atau yang diperoleh dari tindak pidana korupsi, termasuk perusahaaan milik terpidana dimana tindak pidana dilakukan, demikian pula dengan barang-barang yang menggantikan barang-barang tersebut (pasal 18 ayat 1 huruf a). </w:t>
      </w:r>
    </w:p>
    <w:p w:rsidR="003324A1" w:rsidRPr="009D2642" w:rsidRDefault="003324A1" w:rsidP="003324A1">
      <w:pPr>
        <w:pStyle w:val="Default"/>
        <w:spacing w:line="480" w:lineRule="auto"/>
        <w:ind w:firstLine="709"/>
        <w:jc w:val="both"/>
      </w:pPr>
      <w:r w:rsidRPr="009D2642">
        <w:t xml:space="preserve">Ketentuan pembayaran uang pengganti tersebut memeiliki norma pemaksa sebagaimana disebutkan dalam pasal 18 ayat 1 huruf b UU Tipikor yang mengatur bahwa apabila terpidana tidak membayar uang pengganti tersebut dalam waktu satu bulan setelah putusan berkekuatan hukum tetap harta bendanya dapat disita oleh jaksa dan dilelang untuk menutupi uang pengganti tersebut. </w:t>
      </w:r>
    </w:p>
    <w:p w:rsidR="003324A1" w:rsidRPr="009D2642" w:rsidRDefault="003324A1" w:rsidP="003324A1">
      <w:pPr>
        <w:pStyle w:val="Default"/>
        <w:spacing w:after="27" w:line="480" w:lineRule="auto"/>
        <w:ind w:firstLine="720"/>
        <w:jc w:val="both"/>
      </w:pPr>
      <w:r w:rsidRPr="009D2642">
        <w:t>Adanya norma pemaksa dalam perampasan aset seharusnya harusnya menjadikan UU Tipikor lebih efektif, namun ketentuan tersebut tetap belum dapat memulihkan kerugian keuangan negara mengingat pergantiannya sebatas harta benda yang diperoleh saja. Padahal dalam perkara korupsi yang dilakukan secara bersama- sama (</w:t>
      </w:r>
      <w:r w:rsidRPr="009D2642">
        <w:rPr>
          <w:i/>
          <w:iCs/>
        </w:rPr>
        <w:t>delneeming</w:t>
      </w:r>
      <w:r w:rsidRPr="009D2642">
        <w:t xml:space="preserve">), hasil tindak pidana korupsi cenderung dibagi-bagi, sementara hasil pengamatan penulis tidak semua pelaku tindak pidana korupasi diajukan ke persidangan, hal lain yang menghambat adalah telah dialihkan/dialirkan/dipindah tangankan kepada pihak ketiga sehingga tidak terjangkau dengan Norma-Norma yang ada di UU Tipikor. </w:t>
      </w:r>
    </w:p>
    <w:p w:rsidR="003324A1" w:rsidRPr="009D2642" w:rsidRDefault="003324A1" w:rsidP="00E012C4">
      <w:pPr>
        <w:pStyle w:val="Default"/>
        <w:numPr>
          <w:ilvl w:val="1"/>
          <w:numId w:val="3"/>
        </w:numPr>
        <w:tabs>
          <w:tab w:val="clear" w:pos="1440"/>
          <w:tab w:val="num" w:pos="360"/>
        </w:tabs>
        <w:spacing w:line="480" w:lineRule="auto"/>
        <w:ind w:left="360"/>
        <w:jc w:val="both"/>
      </w:pPr>
      <w:r w:rsidRPr="009D2642">
        <w:lastRenderedPageBreak/>
        <w:t xml:space="preserve">Penyitaan Aset </w:t>
      </w:r>
    </w:p>
    <w:p w:rsidR="003324A1" w:rsidRPr="009D2642" w:rsidRDefault="003324A1" w:rsidP="003324A1">
      <w:pPr>
        <w:pStyle w:val="Default"/>
        <w:spacing w:line="480" w:lineRule="auto"/>
        <w:ind w:firstLine="709"/>
        <w:jc w:val="both"/>
      </w:pPr>
      <w:r w:rsidRPr="009D2642">
        <w:t xml:space="preserve">Penyitaan menurut ketentuan pasal 1 butir 16 Kitab Undang-undang Hukum Acara Pidana disingkat KUHAP adalah serangkaian tindakan penyidik untuk mengambil alih dan atau menyimpan di bawah penguasaannya benda bergerak atau tidak bergerak, berwujud atau tidak berwujud untuk kepentingan pembuktian. Penyitaan aset adalah langkah antisipatif yang bertujuan untuk mencegah pergantian asset dari korupsi yang dihukum.6 Menurut Yahya Harahap upaya paksa tersebut merupakan tindakan penyidik untuk : </w:t>
      </w:r>
    </w:p>
    <w:p w:rsidR="003324A1" w:rsidRPr="009D2642" w:rsidRDefault="003324A1" w:rsidP="00E012C4">
      <w:pPr>
        <w:pStyle w:val="Default"/>
        <w:numPr>
          <w:ilvl w:val="0"/>
          <w:numId w:val="13"/>
        </w:numPr>
        <w:spacing w:after="27" w:line="456" w:lineRule="auto"/>
        <w:ind w:left="360"/>
        <w:jc w:val="both"/>
      </w:pPr>
      <w:r w:rsidRPr="009D2642">
        <w:t xml:space="preserve">Mengambil suatu barang tertentu dari seorang tersangka, pemegang atau  penyimpan, namun tindakan tersebut dilakukan berdasarkan hukum atau atauran Undan-undang. </w:t>
      </w:r>
    </w:p>
    <w:p w:rsidR="003324A1" w:rsidRPr="009D2642" w:rsidRDefault="003324A1" w:rsidP="00E012C4">
      <w:pPr>
        <w:pStyle w:val="Default"/>
        <w:numPr>
          <w:ilvl w:val="0"/>
          <w:numId w:val="13"/>
        </w:numPr>
        <w:spacing w:after="27" w:line="456" w:lineRule="auto"/>
        <w:ind w:left="360"/>
        <w:jc w:val="both"/>
      </w:pPr>
      <w:r w:rsidRPr="009D2642">
        <w:t xml:space="preserve">Setelah barangnya diambil, ditaruh atau disimpan dibawah kekuasaannya. </w:t>
      </w:r>
    </w:p>
    <w:p w:rsidR="003324A1" w:rsidRPr="009D2642" w:rsidRDefault="003324A1" w:rsidP="00E012C4">
      <w:pPr>
        <w:pStyle w:val="Default"/>
        <w:numPr>
          <w:ilvl w:val="0"/>
          <w:numId w:val="13"/>
        </w:numPr>
        <w:spacing w:after="27" w:line="456" w:lineRule="auto"/>
        <w:ind w:left="360"/>
        <w:jc w:val="both"/>
      </w:pPr>
      <w:r w:rsidRPr="009D2642">
        <w:t xml:space="preserve">Tujuannya untuk kepentingan pembuktian sebagai barang bukti dipersidangan. </w:t>
      </w:r>
    </w:p>
    <w:p w:rsidR="003324A1" w:rsidRPr="009D2642" w:rsidRDefault="003324A1" w:rsidP="003324A1">
      <w:pPr>
        <w:pStyle w:val="Default"/>
        <w:spacing w:after="27" w:line="456" w:lineRule="auto"/>
        <w:ind w:firstLine="709"/>
        <w:jc w:val="both"/>
      </w:pPr>
      <w:r w:rsidRPr="009D2642">
        <w:t xml:space="preserve">Berkas perkara Tipikor penyidik tidak maksimal mencari aset-aset yang dimiliki oleh tersangka sebagai hasil kejahatan untuk disita dan disatukan dalam berkas perkara sehingga nantinya Majelis Hakim dapat menetapkan obyek yang disita tersebut sebagai konvensasi kerugian keuangan negara untuk dilakukan pelelangan secara umum. Kendatipun ada instrumen lain setelah putusan pengadilan inkracht harta terpidana dapat dilakukan penyitaan dan pelelangan sebagaimana yang disebutkan dalam pasal 18 ayat (2) UUPTK untuk menutupi kerugian negara yang </w:t>
      </w:r>
      <w:r w:rsidRPr="009D2642">
        <w:lastRenderedPageBreak/>
        <w:t>dilakukan dalam jangka waktu 1 (satu) bulan namun faktanya saat dilakukan eksekusi terpidana lebih memilih opsi untuk menjalankan subsidairnya saja dengan berbagai alasan karena menjalankan subsidair dengan hukuman pengganti dianggap lebih ringan dari pada harus mengorbankan harta bendanya untuk disita dan dilelang, oleh karena demikian maka jalan tengah yang dipilih adalah seharusnya Majelis Hakim meninggikan hukuman pengganti subsidair agar memberikan efek jera bagi pelaku yang mengkorupsi uang negara</w:t>
      </w:r>
    </w:p>
    <w:p w:rsidR="003324A1" w:rsidRPr="009D2642" w:rsidRDefault="003324A1" w:rsidP="00E012C4">
      <w:pPr>
        <w:pStyle w:val="Default"/>
        <w:numPr>
          <w:ilvl w:val="1"/>
          <w:numId w:val="3"/>
        </w:numPr>
        <w:tabs>
          <w:tab w:val="clear" w:pos="1440"/>
          <w:tab w:val="num" w:pos="360"/>
        </w:tabs>
        <w:spacing w:line="480" w:lineRule="auto"/>
        <w:ind w:left="360"/>
        <w:jc w:val="both"/>
      </w:pPr>
      <w:r w:rsidRPr="009D2642">
        <w:t xml:space="preserve">Kerugian Keuangan Negara </w:t>
      </w:r>
    </w:p>
    <w:p w:rsidR="003324A1" w:rsidRPr="009D2642" w:rsidRDefault="003324A1" w:rsidP="003324A1">
      <w:pPr>
        <w:pStyle w:val="Default"/>
        <w:spacing w:line="480" w:lineRule="auto"/>
        <w:ind w:firstLine="709"/>
        <w:jc w:val="both"/>
      </w:pPr>
      <w:r w:rsidRPr="009D2642">
        <w:t xml:space="preserve">Sejatinya penanganan tindak pidana korupsi adalah penyelamatan keuangan negara bukan pemidanaan, oleh karenanya adanya kerugian keuangan atau perekenomian negara dalam perkara tipikor merupakan syarat mutlak adanya terutama sejak adanya putusan Mahkamah Konsitusi (MK) Nomor : 25/PUU-XIV/2016 tanggal 25 Januari 2017 yang pada pokoknya memutuskan bahwa frasa “dapat” pada pasal 2 ayat (1) dan pasal 3 UU Tipikor bertentangan dengan UU 1945 dan tidak mempunyai hukum mengikat. Oleh karenanya alam penanganan perkara tipikor haruslah terdapat jumlah kerugian keuangan negara yang ditimbulkannya dan sejak adanya putusan MK tersebut maka pasal 2 ayat (1) dan pasal 3 UU Tipikor merupakan pasal dengan delik materil karena harus ada akibat dari perbuatan korupsi tersebut yaitu kerugian keuangan negara. Pengertian tentang kerugian keuangan atau perekonomian negara banyak ditemukan dibebarapa peraturan perundang-undangan yang ada, akan tetapi sesuatu hal yang pasti dalam pengertian itu semua </w:t>
      </w:r>
      <w:r w:rsidRPr="009D2642">
        <w:lastRenderedPageBreak/>
        <w:t xml:space="preserve">adalah keuangan atau pekenomian negara telah dirugikan oleh perbuatan koruptor. </w:t>
      </w:r>
    </w:p>
    <w:p w:rsidR="003324A1" w:rsidRPr="009D2642" w:rsidRDefault="003324A1" w:rsidP="00E012C4">
      <w:pPr>
        <w:pStyle w:val="Default"/>
        <w:numPr>
          <w:ilvl w:val="1"/>
          <w:numId w:val="3"/>
        </w:numPr>
        <w:tabs>
          <w:tab w:val="clear" w:pos="1440"/>
          <w:tab w:val="num" w:pos="360"/>
        </w:tabs>
        <w:spacing w:line="480" w:lineRule="auto"/>
        <w:ind w:left="360"/>
        <w:jc w:val="both"/>
      </w:pPr>
      <w:r w:rsidRPr="009D2642">
        <w:t xml:space="preserve">Uang Pengganti </w:t>
      </w:r>
    </w:p>
    <w:p w:rsidR="003324A1" w:rsidRPr="009D2642" w:rsidRDefault="003324A1" w:rsidP="003324A1">
      <w:pPr>
        <w:autoSpaceDE w:val="0"/>
        <w:autoSpaceDN w:val="0"/>
        <w:adjustRightInd w:val="0"/>
        <w:spacing w:line="480" w:lineRule="auto"/>
        <w:ind w:firstLine="709"/>
        <w:jc w:val="both"/>
      </w:pPr>
      <w:r w:rsidRPr="009D2642">
        <w:t xml:space="preserve">Berbicara tentang apa itu uang pengganti dalam perkara tipikor maka tidak akan bisa lepas dari kerugian keuangan negara, dimana hasil perhitungan kerugian keuangan negara tersebut dalam perkara tipikor akan menjadi dasar penjatuhan/pembebanan uang pengganti kepada terpidana. Pembebanan uang pengganti kepada pelaku korupsi merupakan pidana tambahan selain apa yang dimaksud dalam pasal 10 KUHP. Pembebanan uang pengganti dalam Undang-undang Tindak Pidana korupsi diatur dalam pasal 18 ayat (1), akan tetapi baik dalam UU Tipikor maupun penjelasannya tidak mengatur tentang apa yang dimaksud dengan pengertian “uang pengganti”, pasal ini hanya mengatur tentang hubungan antara uang pengganti dengan harta benda yang “didapat/diperoleh” dari korupsi itu sendiri. </w:t>
      </w:r>
    </w:p>
    <w:p w:rsidR="003324A1" w:rsidRPr="009D2642" w:rsidRDefault="003324A1" w:rsidP="003324A1">
      <w:pPr>
        <w:autoSpaceDE w:val="0"/>
        <w:autoSpaceDN w:val="0"/>
        <w:adjustRightInd w:val="0"/>
        <w:spacing w:line="480" w:lineRule="auto"/>
        <w:ind w:firstLine="709"/>
        <w:jc w:val="both"/>
      </w:pPr>
      <w:r w:rsidRPr="009D2642">
        <w:t xml:space="preserve">Jumlah besaran uang penganti yang dibebankan kepada para pelakukorupsi tersebut jumlahnya sama dengan apa yang telah dinikmatinya dan hanya merupakan penggantian terhadap apa yang telah dikorupsinya, sehingga dalam hal korupsi tersebut dilakukan oleh lebih dari satu orang maka pembebanan uang pengganti tersebut tidak dikenal istilah “tanggung renteng”. Dalam hukum pidana sendiri tidak mengenal istilah “tanggung renteng”, istilah tanggung renteng tersebut merupakan istilah / klausul dalam hukum perdata yang kemudian diadopsi masuk kedalam hukum pidana, dimana terdapat beberapa praktisi hukum menggunakan metode tanggung renteng tersebut dalam menjatuhkan pembebanan </w:t>
      </w:r>
      <w:r w:rsidRPr="009D2642">
        <w:lastRenderedPageBreak/>
        <w:t>uang pengganti kepada para terdakwa/terpidana korupsi, namun hal tersebut banyak dibantah dan bahkan jarang digunakan oleh Majelis Hakim dalam menjatuhkan pembebanan uang pengganti.</w:t>
      </w:r>
    </w:p>
    <w:p w:rsidR="003324A1" w:rsidRPr="009D2642" w:rsidRDefault="003324A1" w:rsidP="003324A1">
      <w:pPr>
        <w:autoSpaceDE w:val="0"/>
        <w:autoSpaceDN w:val="0"/>
        <w:adjustRightInd w:val="0"/>
        <w:spacing w:line="480" w:lineRule="auto"/>
        <w:ind w:firstLine="709"/>
        <w:jc w:val="both"/>
      </w:pPr>
      <w:r w:rsidRPr="009D2642">
        <w:t xml:space="preserve">Tata cara pelaksanaan putusan pengadilan pada umumnya diatur dalam Bab XIX KUHAP.Penegakan hanya terjadi jika putusan mempunyai kekuatan hukum tetap. Eksekusi dilakukan oleh penuntut umum sesuai dengan Pasal 270 Ayat 1 Ayat 6 KUHAP dan Pasal 30 Ayat 1 huruf b UU Penuntutan Umum. Tindak pidana pembayaran ganti rugi tidak diatur dalam KUHAP yang merupakan salah satu bidang keahlian PTPK. Jika hakim menjatuhkan denda tambahan berupa uang restitusi, maka terpidana akan diberikan tenggang waktu satu bulan setelah putusan pengadilan menjadi final. Setelah lewat jangka waktu yang ditentukan, penuntut umum sebagai penegak negara dapat menyita barang- barang terdakwa dan melelangnya (UUPTPK Pasal 18 Ayat 2). Jaksa dapat memperpanjang batas waktu pembayaran restitusi bagi terpidana sebagai berikut: Tidak memperpanjang denda sebagaimana dimaksud dalam Pasal 273 Ayat 2 KUHAP. Tindak pidana membayar ganti rugi dan membayar denda mempunyai ciri-ciri yang bermacam-macam. Denda ditemukan sebagai penyebab utama, dan pembayaran kompensasi moneter merupakan penyebab sekunder. Menurut Wiryono, meski JPU tidak bisa memperpanjang jangka waktu pembayaran, namun dengan memperhatikan ketentuan Pasal 18 Ayat 2 UU PTPK, Jaksa Penuntut Umum tetap bisa menentukan tahapan pembayaran uang muka, namun jangka waktu pembayarannya tidak bisa. diperpanjang, dikatakan jangka </w:t>
      </w:r>
      <w:r w:rsidRPr="009D2642">
        <w:lastRenderedPageBreak/>
        <w:t xml:space="preserve">waktunya tidak boleh dilampaui 1 bulan. Dalam materi Pasal 18 Ayat 2 UU PTPK terdapat frasa: “harta dapat disita dan dilelang.” </w:t>
      </w:r>
    </w:p>
    <w:p w:rsidR="003324A1" w:rsidRPr="009D2642" w:rsidRDefault="003324A1" w:rsidP="003324A1">
      <w:pPr>
        <w:autoSpaceDE w:val="0"/>
        <w:autoSpaceDN w:val="0"/>
        <w:adjustRightInd w:val="0"/>
        <w:spacing w:line="480" w:lineRule="auto"/>
        <w:ind w:firstLine="709"/>
        <w:jc w:val="both"/>
      </w:pPr>
      <w:r w:rsidRPr="009D2642">
        <w:t xml:space="preserve">Harta benda yang dimaksud di sini adalah harta milik terdakwa dan bukan harta benda hasil tindak pidana, korupsi, dan/atau harta benda narapidana yang tidak digunakan untuk melakukan tindak pidana. Apabila harta milik terpidana merupakan harta koruptor, maka harta kekayaan tersebut menjadi harta koruptif berdasarkan Pasal 18 ayat (1) huruf b UU PTPK dan wajib disita. Karena hukuman yang dijatuhkan berbeda, jaksa tidak wajib melakukan penyitaan atau lelang berdasarkan Pasal 18 ayat (2) UU PTPK. </w:t>
      </w:r>
    </w:p>
    <w:p w:rsidR="003324A1" w:rsidRPr="009D2642" w:rsidRDefault="003324A1" w:rsidP="003324A1">
      <w:pPr>
        <w:autoSpaceDE w:val="0"/>
        <w:autoSpaceDN w:val="0"/>
        <w:adjustRightInd w:val="0"/>
        <w:spacing w:line="480" w:lineRule="auto"/>
        <w:ind w:firstLine="709"/>
        <w:jc w:val="both"/>
      </w:pPr>
      <w:r w:rsidRPr="009D2642">
        <w:t>Penyitaan dan lelang bersifat sukarela. Artinya, hal itu dilakukan hanya jika terpidana tidak membayar sejumlah ganti rugi yang ditentukan dalam putusan atau tidak membayarnya dalam jangka waktu tersebut di atas. Penyitaan harta kekayaan terdakwa tidak memerlukan persetujuan Ketua Pengadilan Negeri, karena terjadi sebagai bagian dari pelaksanaan putusan pengadilan dan bukan sebagai bagian dari penyidikan. Jika harta benda terdakwa disita, maka terdakwa harus mengikuti tata cara penyitaan yang ditentukan dalam pelaksanaan pembayaran ganti rugi sesuai dengan Fatwa Mahkamah Agung Republik Indonesia No.37/T4/. 88 /66/ Pid tanggal : 12 Januari 1988), yaitu :</w:t>
      </w:r>
    </w:p>
    <w:p w:rsidR="003324A1" w:rsidRPr="009D2642" w:rsidRDefault="003324A1" w:rsidP="00E012C4">
      <w:pPr>
        <w:pStyle w:val="Default"/>
        <w:numPr>
          <w:ilvl w:val="4"/>
          <w:numId w:val="3"/>
        </w:numPr>
        <w:tabs>
          <w:tab w:val="clear" w:pos="3600"/>
          <w:tab w:val="num" w:pos="360"/>
        </w:tabs>
        <w:spacing w:after="27" w:line="480" w:lineRule="auto"/>
        <w:ind w:left="360"/>
        <w:jc w:val="both"/>
      </w:pPr>
      <w:r w:rsidRPr="009D2642">
        <w:t xml:space="preserve">Sisa barang milik terpidana disita kemudian dijual pada lelang untuk memenuhi  kewajiban pidana membayar ganti rugi. </w:t>
      </w:r>
    </w:p>
    <w:p w:rsidR="003324A1" w:rsidRPr="009D2642" w:rsidRDefault="003324A1" w:rsidP="00E012C4">
      <w:pPr>
        <w:pStyle w:val="Default"/>
        <w:numPr>
          <w:ilvl w:val="4"/>
          <w:numId w:val="3"/>
        </w:numPr>
        <w:tabs>
          <w:tab w:val="clear" w:pos="3600"/>
          <w:tab w:val="num" w:pos="360"/>
        </w:tabs>
        <w:spacing w:after="27" w:line="480" w:lineRule="auto"/>
        <w:ind w:left="360"/>
        <w:jc w:val="both"/>
      </w:pPr>
      <w:r w:rsidRPr="009D2642">
        <w:t xml:space="preserve">Barang-barang yang memberi penghidupan bagi terpidana dan keluarganya hendaknya dikeluarkan dari penyitaan. </w:t>
      </w:r>
    </w:p>
    <w:p w:rsidR="003324A1" w:rsidRPr="009D2642" w:rsidRDefault="003324A1" w:rsidP="00E012C4">
      <w:pPr>
        <w:pStyle w:val="Default"/>
        <w:numPr>
          <w:ilvl w:val="4"/>
          <w:numId w:val="3"/>
        </w:numPr>
        <w:tabs>
          <w:tab w:val="clear" w:pos="3600"/>
          <w:tab w:val="num" w:pos="360"/>
        </w:tabs>
        <w:spacing w:after="27" w:line="480" w:lineRule="auto"/>
        <w:ind w:left="360"/>
        <w:jc w:val="both"/>
      </w:pPr>
      <w:r w:rsidRPr="009D2642">
        <w:lastRenderedPageBreak/>
        <w:t xml:space="preserve">Penyitaan bertujuan untuk menghindari kesalahan penyitaan barang-barang yang bukan milik terpidana dengan cara yang bebas dari perlawanan pihak ketiga </w:t>
      </w:r>
    </w:p>
    <w:p w:rsidR="003324A1" w:rsidRPr="009D2642" w:rsidRDefault="003324A1" w:rsidP="003324A1">
      <w:pPr>
        <w:autoSpaceDE w:val="0"/>
        <w:autoSpaceDN w:val="0"/>
        <w:adjustRightInd w:val="0"/>
        <w:spacing w:line="480" w:lineRule="auto"/>
        <w:ind w:firstLine="709"/>
        <w:jc w:val="both"/>
      </w:pPr>
      <w:r w:rsidRPr="009D2642">
        <w:t>Pasal 18 ayat (3) UU PTPK mengatur, apabila terpidana tidak mempunyai harta benda yang cukup untuk membayar ganti rugi dalam jangka waktu sebagaimana dimaksud dalam Pasal 2, ditetapkan bahwa orang tersebut dipidana dengan pidana penjara. Penghakiman juga termasuk hukuman. Tindak pidana penjara tambahan dalam pasal ini tampaknya mempunyai tiga syarat sebagai berikut :</w:t>
      </w:r>
    </w:p>
    <w:p w:rsidR="003324A1" w:rsidRPr="009D2642" w:rsidRDefault="003324A1" w:rsidP="00E012C4">
      <w:pPr>
        <w:numPr>
          <w:ilvl w:val="5"/>
          <w:numId w:val="3"/>
        </w:numPr>
        <w:tabs>
          <w:tab w:val="clear" w:pos="4320"/>
          <w:tab w:val="num" w:pos="360"/>
        </w:tabs>
        <w:autoSpaceDE w:val="0"/>
        <w:autoSpaceDN w:val="0"/>
        <w:adjustRightInd w:val="0"/>
        <w:spacing w:after="27" w:line="480" w:lineRule="auto"/>
        <w:ind w:left="360"/>
        <w:jc w:val="both"/>
      </w:pPr>
      <w:r w:rsidRPr="009D2642">
        <w:t xml:space="preserve">Tindak pidana tambahan hanya terjadi bila terpidana tidak mempunyai  harta yang cukup untuk membayar ganti rugi. Dalam waktu 1 bulan setelah putusan dijatuhkan, menjadi jelas bahwa dia tidak lagi mempunyai dana untuk membayar ganti rugi dan hasil lelang dari properti tersebut tidak cukup untuk membayar ganti rugi. </w:t>
      </w:r>
    </w:p>
    <w:p w:rsidR="003324A1" w:rsidRPr="009D2642" w:rsidRDefault="003324A1" w:rsidP="00E012C4">
      <w:pPr>
        <w:numPr>
          <w:ilvl w:val="5"/>
          <w:numId w:val="3"/>
        </w:numPr>
        <w:tabs>
          <w:tab w:val="clear" w:pos="4320"/>
          <w:tab w:val="num" w:pos="360"/>
        </w:tabs>
        <w:autoSpaceDE w:val="0"/>
        <w:autoSpaceDN w:val="0"/>
        <w:adjustRightInd w:val="0"/>
        <w:spacing w:after="27" w:line="480" w:lineRule="auto"/>
        <w:ind w:left="360"/>
        <w:jc w:val="both"/>
      </w:pPr>
      <w:r w:rsidRPr="009D2642">
        <w:t xml:space="preserve">Lamanya pidana penjara alternatif tidak boleh melebihi pidana maksimum yang ditentukan dalam pasal UU PTPK yang dilanggar oleh terdakwa. </w:t>
      </w:r>
    </w:p>
    <w:p w:rsidR="003324A1" w:rsidRPr="009D2642" w:rsidRDefault="003324A1" w:rsidP="00E012C4">
      <w:pPr>
        <w:numPr>
          <w:ilvl w:val="5"/>
          <w:numId w:val="3"/>
        </w:numPr>
        <w:tabs>
          <w:tab w:val="clear" w:pos="4320"/>
          <w:tab w:val="num" w:pos="360"/>
        </w:tabs>
        <w:autoSpaceDE w:val="0"/>
        <w:autoSpaceDN w:val="0"/>
        <w:adjustRightInd w:val="0"/>
        <w:spacing w:after="27" w:line="480" w:lineRule="auto"/>
        <w:ind w:left="360"/>
        <w:jc w:val="both"/>
      </w:pPr>
      <w:r w:rsidRPr="009D2642">
        <w:t>Lamanya pidana penjara alternatif ditentukan dengan penetapan pengadilan.Ketentuan ini juga mewajibkan hakim untuk memasukkan denda alternatif dalam putusannya untuk menghindari kegagalan membayar seluruh atau sebagian denda alternatif</w:t>
      </w:r>
    </w:p>
    <w:p w:rsidR="003324A1" w:rsidRPr="009D2642" w:rsidRDefault="003324A1" w:rsidP="00E012C4">
      <w:pPr>
        <w:numPr>
          <w:ilvl w:val="0"/>
          <w:numId w:val="4"/>
        </w:numPr>
        <w:spacing w:line="480" w:lineRule="auto"/>
        <w:ind w:left="360"/>
        <w:jc w:val="both"/>
        <w:rPr>
          <w:b/>
          <w:color w:val="000000"/>
        </w:rPr>
      </w:pPr>
      <w:bookmarkStart w:id="11" w:name="_Hlk177313731"/>
      <w:r w:rsidRPr="009D2642">
        <w:rPr>
          <w:b/>
          <w:color w:val="000000"/>
        </w:rPr>
        <w:t>Kendala Yang Dihadapi Dalam Proses Pembayaran Uang Pengganti Untuk Pengembalian Kerugian Negara Dalam Kasus Tindak Pidana Korupsi</w:t>
      </w:r>
    </w:p>
    <w:bookmarkEnd w:id="11"/>
    <w:p w:rsidR="003324A1" w:rsidRPr="009D2642" w:rsidRDefault="003324A1" w:rsidP="003324A1">
      <w:pPr>
        <w:pStyle w:val="Default"/>
        <w:spacing w:after="27" w:line="480" w:lineRule="auto"/>
        <w:ind w:firstLine="709"/>
        <w:jc w:val="both"/>
      </w:pPr>
      <w:r w:rsidRPr="009D2642">
        <w:lastRenderedPageBreak/>
        <w:t>Praktiknya dalam proses pembayaran uang pengganti untuk pengembalian kerugian negara dalam kasus tindak pidana korupsi terdapat bebedapa hambatan atau kendala yaitu :</w:t>
      </w:r>
    </w:p>
    <w:p w:rsidR="003324A1" w:rsidRPr="009D2642" w:rsidRDefault="003324A1" w:rsidP="00E012C4">
      <w:pPr>
        <w:pStyle w:val="Default"/>
        <w:numPr>
          <w:ilvl w:val="6"/>
          <w:numId w:val="3"/>
        </w:numPr>
        <w:tabs>
          <w:tab w:val="clear" w:pos="5040"/>
          <w:tab w:val="num" w:pos="360"/>
        </w:tabs>
        <w:spacing w:after="27" w:line="480" w:lineRule="auto"/>
        <w:ind w:left="360"/>
        <w:jc w:val="both"/>
      </w:pPr>
      <w:r w:rsidRPr="009D2642">
        <w:t xml:space="preserve">Hambatan perampasan aset tindak pidana korupsi </w:t>
      </w:r>
    </w:p>
    <w:p w:rsidR="003324A1" w:rsidRPr="009D2642" w:rsidRDefault="003324A1" w:rsidP="003324A1">
      <w:pPr>
        <w:pStyle w:val="Default"/>
        <w:spacing w:line="480" w:lineRule="auto"/>
        <w:ind w:firstLine="709"/>
        <w:jc w:val="both"/>
      </w:pPr>
      <w:r w:rsidRPr="009D2642">
        <w:t xml:space="preserve">Hambatan sarana utama untuk menarik kembali hasil kejahatan korupasi adalah pasal 18 UU Tipikor melalui permaapasan aset berupa banrang bergerah yang berwujud atau yng tidak berwujud atau barang tidak bergerak yang digunakan untuk atau yang diperoleh dari tindak pidana korupsi, termasuk peruusahaaan milik terpidana dimana tindak pidana dilakukan, demikian pula dengan barang-barang yang menggantikan barang-barang tersebut (vide pasal 18 ayat 1 huruf a ). Ketentuan pembayaran uang pengganti tersebut memeiliki norma pemaksa sebagaimana disebutkan dalam pasal 18 Yt 1 huruf b UU Tipikor yang mengatur bahwa apabila terpidana tidak membayar uang pengganti tersebut dalam waktu satu bulan setelah putusan berkekuatan hukum tetap harta bendanya dapat disita oleh jaksa dan dilelang untuk menutupi uang pengganti tersebut. </w:t>
      </w:r>
    </w:p>
    <w:p w:rsidR="003324A1" w:rsidRPr="009D2642" w:rsidRDefault="003324A1" w:rsidP="003324A1">
      <w:pPr>
        <w:pStyle w:val="Default"/>
        <w:spacing w:line="480" w:lineRule="auto"/>
        <w:ind w:firstLine="709"/>
        <w:jc w:val="both"/>
      </w:pPr>
      <w:r w:rsidRPr="009D2642">
        <w:t xml:space="preserve">Adanya norma pemaksa dalam perampasan aset seharusnya harusnya menjadikan UU Tipikor lebih efektif, namun ketentuan tersebut tetap belum dapat memulihkan kerugian keuangan negara mengingat pergantiannya sebatas harta benda yang diperoleh saja.16 Padahal dalam perkara korupsi yang dilakukan secara bersama-sama </w:t>
      </w:r>
      <w:r w:rsidRPr="009D2642">
        <w:rPr>
          <w:i/>
          <w:iCs/>
        </w:rPr>
        <w:t>(delneeming)</w:t>
      </w:r>
      <w:r w:rsidRPr="009D2642">
        <w:t xml:space="preserve">, hasil tindak pidana korupsi cenderung dibagi-bagi, sementara hasil </w:t>
      </w:r>
      <w:r w:rsidRPr="009D2642">
        <w:lastRenderedPageBreak/>
        <w:t xml:space="preserve">pengamatan penulis tidak semua pelaku tindak pidana korupasi diajukan ke persidangan, hal lain yang menghambat adalah tealh dialihkan/dialirkan/dipindahtangankan kepada pihak ketiga sehingga tidak terjangkau dengan norma-normma yang ada di UU Tipikor. </w:t>
      </w:r>
    </w:p>
    <w:p w:rsidR="003324A1" w:rsidRPr="009D2642" w:rsidRDefault="003324A1" w:rsidP="003324A1">
      <w:pPr>
        <w:pStyle w:val="Default"/>
        <w:spacing w:after="27" w:line="480" w:lineRule="auto"/>
        <w:ind w:firstLine="720"/>
        <w:jc w:val="both"/>
      </w:pPr>
      <w:r w:rsidRPr="009D2642">
        <w:t>Hambatan lain dalam melakukan permapasan aset adalah lebih dua puluh tahun setelah berlakunya UUTPK keberadaan undang-undang perampasan aset sebagai turunan dari Pasal 18 bayat (1) UUTPK sampai saat ini belum ada, hal ini tentu menyulitkan bagi aparat penegak hukum secara maksimal melakukan recovery terhadap uang pengganti karena dalam berbuat tidak ada payung hukumnya oleh karena itu keberadaan norma yang mengatur tentang perampasan aset adalah mutlak diperlukan.</w:t>
      </w:r>
    </w:p>
    <w:p w:rsidR="003324A1" w:rsidRPr="009D2642" w:rsidRDefault="003324A1" w:rsidP="00E012C4">
      <w:pPr>
        <w:numPr>
          <w:ilvl w:val="6"/>
          <w:numId w:val="3"/>
        </w:numPr>
        <w:tabs>
          <w:tab w:val="clear" w:pos="5040"/>
          <w:tab w:val="num" w:pos="360"/>
        </w:tabs>
        <w:autoSpaceDE w:val="0"/>
        <w:autoSpaceDN w:val="0"/>
        <w:adjustRightInd w:val="0"/>
        <w:spacing w:line="480" w:lineRule="auto"/>
        <w:ind w:left="360"/>
        <w:rPr>
          <w:bCs/>
          <w:color w:val="000000"/>
        </w:rPr>
      </w:pPr>
      <w:r w:rsidRPr="009D2642">
        <w:rPr>
          <w:bCs/>
          <w:color w:val="000000"/>
        </w:rPr>
        <w:t xml:space="preserve">Hambatan Penyitaan Aset </w:t>
      </w:r>
    </w:p>
    <w:p w:rsidR="003324A1" w:rsidRPr="009D2642" w:rsidRDefault="003324A1" w:rsidP="003324A1">
      <w:pPr>
        <w:autoSpaceDE w:val="0"/>
        <w:autoSpaceDN w:val="0"/>
        <w:adjustRightInd w:val="0"/>
        <w:spacing w:line="480" w:lineRule="auto"/>
        <w:ind w:firstLine="709"/>
        <w:jc w:val="both"/>
        <w:rPr>
          <w:color w:val="212121"/>
        </w:rPr>
      </w:pPr>
      <w:r w:rsidRPr="009D2642">
        <w:rPr>
          <w:color w:val="000000"/>
        </w:rPr>
        <w:t xml:space="preserve">Penyitaan menurut ketentuan pasal 1 butir 16 Kitab Undang-undang Hukum Acara Pidana disingkat KUHAP adalah serangkaian tindakan penyidik untuk mengambil alih dan atau menyimpan di bawah penguasaannya benda bergerak atau tidak bergerak, berwujud atau tidak berwujud untuk kepentingan pembuktian. Penyitaan aset adalah </w:t>
      </w:r>
      <w:r w:rsidRPr="009D2642">
        <w:rPr>
          <w:color w:val="212121"/>
        </w:rPr>
        <w:t xml:space="preserve">langkah antisipatif yang bertujuan untuk mencegah pergantian </w:t>
      </w:r>
      <w:r w:rsidRPr="009D2642">
        <w:rPr>
          <w:color w:val="000000"/>
        </w:rPr>
        <w:t xml:space="preserve">asset </w:t>
      </w:r>
      <w:r w:rsidRPr="009D2642">
        <w:rPr>
          <w:color w:val="212121"/>
        </w:rPr>
        <w:t>dari korupsi yang dihukum.</w:t>
      </w:r>
    </w:p>
    <w:p w:rsidR="003324A1" w:rsidRPr="009D2642" w:rsidRDefault="003324A1" w:rsidP="003324A1">
      <w:pPr>
        <w:autoSpaceDE w:val="0"/>
        <w:autoSpaceDN w:val="0"/>
        <w:adjustRightInd w:val="0"/>
        <w:spacing w:line="480" w:lineRule="auto"/>
        <w:ind w:firstLine="709"/>
        <w:jc w:val="both"/>
        <w:rPr>
          <w:color w:val="000000"/>
        </w:rPr>
      </w:pPr>
      <w:r w:rsidRPr="009D2642">
        <w:rPr>
          <w:color w:val="000000"/>
        </w:rPr>
        <w:t>Menurut M. Yahya Harahap upaya paksa tersebut merupakan tindakan penyidik untuk :</w:t>
      </w:r>
    </w:p>
    <w:p w:rsidR="003324A1" w:rsidRPr="009D2642" w:rsidRDefault="003324A1" w:rsidP="00E012C4">
      <w:pPr>
        <w:numPr>
          <w:ilvl w:val="0"/>
          <w:numId w:val="14"/>
        </w:numPr>
        <w:autoSpaceDE w:val="0"/>
        <w:autoSpaceDN w:val="0"/>
        <w:adjustRightInd w:val="0"/>
        <w:spacing w:after="71" w:line="480" w:lineRule="auto"/>
        <w:ind w:left="360"/>
        <w:jc w:val="both"/>
        <w:rPr>
          <w:color w:val="000000"/>
        </w:rPr>
      </w:pPr>
      <w:r w:rsidRPr="009D2642">
        <w:rPr>
          <w:color w:val="000000"/>
        </w:rPr>
        <w:lastRenderedPageBreak/>
        <w:t xml:space="preserve">Mengambil suatu barang tertentu dari seorang tersangka, pemegang atau  penyimpan, nemun tindakan tersebut dilakukan berdasarkan hukum atau atauran Undan-undang. </w:t>
      </w:r>
    </w:p>
    <w:p w:rsidR="003324A1" w:rsidRPr="009D2642" w:rsidRDefault="003324A1" w:rsidP="00E012C4">
      <w:pPr>
        <w:numPr>
          <w:ilvl w:val="0"/>
          <w:numId w:val="14"/>
        </w:numPr>
        <w:autoSpaceDE w:val="0"/>
        <w:autoSpaceDN w:val="0"/>
        <w:adjustRightInd w:val="0"/>
        <w:spacing w:after="71" w:line="480" w:lineRule="auto"/>
        <w:ind w:left="360"/>
        <w:jc w:val="both"/>
        <w:rPr>
          <w:color w:val="000000"/>
        </w:rPr>
      </w:pPr>
      <w:r w:rsidRPr="009D2642">
        <w:rPr>
          <w:color w:val="000000"/>
        </w:rPr>
        <w:t xml:space="preserve">Setelah barangnya diambil, ditaruh atau disimpan dibawah kekuasaannya. </w:t>
      </w:r>
    </w:p>
    <w:p w:rsidR="003324A1" w:rsidRPr="009D2642" w:rsidRDefault="003324A1" w:rsidP="00E012C4">
      <w:pPr>
        <w:numPr>
          <w:ilvl w:val="0"/>
          <w:numId w:val="14"/>
        </w:numPr>
        <w:autoSpaceDE w:val="0"/>
        <w:autoSpaceDN w:val="0"/>
        <w:adjustRightInd w:val="0"/>
        <w:spacing w:after="71" w:line="480" w:lineRule="auto"/>
        <w:ind w:left="360"/>
        <w:jc w:val="both"/>
        <w:rPr>
          <w:color w:val="000000"/>
        </w:rPr>
      </w:pPr>
      <w:r w:rsidRPr="009D2642">
        <w:rPr>
          <w:color w:val="000000"/>
        </w:rPr>
        <w:t>Tujunnya untuk kepentingan pembuktian sebagai barang bukti dipersidangan.</w:t>
      </w:r>
      <w:r w:rsidRPr="009D2642">
        <w:rPr>
          <w:rStyle w:val="FootnoteReference"/>
          <w:color w:val="000000"/>
        </w:rPr>
        <w:footnoteReference w:id="20"/>
      </w:r>
    </w:p>
    <w:p w:rsidR="003324A1" w:rsidRPr="009D2642" w:rsidRDefault="003324A1" w:rsidP="003324A1">
      <w:pPr>
        <w:pStyle w:val="Default"/>
        <w:spacing w:after="27" w:line="480" w:lineRule="auto"/>
        <w:ind w:firstLine="720"/>
        <w:jc w:val="both"/>
      </w:pPr>
      <w:r w:rsidRPr="009D2642">
        <w:t>Praktiknya sering dalam berkas perkara Tipikor penyidik tidak maksimal mencari aset-aset yang dimiliki oleh tersangka sebagai hasil kejahatan untuk disita dan disatukan dalam berkas perkara sehingga nantinya Majelis Hakim dapat menetapkan obyek yang disita tersebut sebagai konvensasi kerugian keuangan negara untuk dilakukan pelelangan secara umum.</w:t>
      </w:r>
    </w:p>
    <w:p w:rsidR="003324A1" w:rsidRPr="009D2642" w:rsidRDefault="003324A1" w:rsidP="003324A1">
      <w:pPr>
        <w:pStyle w:val="Default"/>
        <w:spacing w:after="27" w:line="480" w:lineRule="auto"/>
        <w:ind w:firstLine="720"/>
        <w:jc w:val="both"/>
      </w:pPr>
      <w:r w:rsidRPr="009D2642">
        <w:t xml:space="preserve">Kendatipun ada instrumen lain setelah putusan pengadilan inkracht harta terpidana dapat dilakukan penyitaan dan pelelangan sebagaimana yang disebutkan dalam pasal 18 ayat (2) UUPTK untuk menutupi kerugian negara yang dilakukan dalam jangka waktu 1 (satu) bulan namun faktanya saat dilakukan eksekusi terpidana lebih memilih opsi untuk menjalankan subsidairnya saja dengan berbagai alasan karena menjalankan subsidair dengan hukuman pengganti dianggap lebih ringan dari pada harus mengorbankan harta bendanya untuk disita dan dilelang, oleh karena demikian maka jalan tengah yang dipilih adalah seharusnya Majelis Hakim </w:t>
      </w:r>
      <w:r w:rsidRPr="009D2642">
        <w:lastRenderedPageBreak/>
        <w:t>meninggikan hukuman pengganti subsidair agar memberikan efek jera bagi pelaku yang mengkorupsi uang negara.</w:t>
      </w:r>
    </w:p>
    <w:p w:rsidR="003324A1" w:rsidRPr="009D2642" w:rsidRDefault="003324A1" w:rsidP="00E012C4">
      <w:pPr>
        <w:numPr>
          <w:ilvl w:val="6"/>
          <w:numId w:val="3"/>
        </w:numPr>
        <w:tabs>
          <w:tab w:val="clear" w:pos="5040"/>
          <w:tab w:val="num" w:pos="360"/>
        </w:tabs>
        <w:autoSpaceDE w:val="0"/>
        <w:autoSpaceDN w:val="0"/>
        <w:adjustRightInd w:val="0"/>
        <w:spacing w:line="480" w:lineRule="auto"/>
        <w:ind w:left="360"/>
        <w:rPr>
          <w:color w:val="000000"/>
        </w:rPr>
      </w:pPr>
      <w:r w:rsidRPr="009D2642">
        <w:rPr>
          <w:bCs/>
          <w:color w:val="000000"/>
        </w:rPr>
        <w:t xml:space="preserve">Hambatan perhitungan kerugian keuangan negara </w:t>
      </w:r>
    </w:p>
    <w:p w:rsidR="003324A1" w:rsidRPr="009D2642" w:rsidRDefault="003324A1" w:rsidP="003324A1">
      <w:pPr>
        <w:pStyle w:val="Default"/>
        <w:spacing w:after="27" w:line="480" w:lineRule="auto"/>
        <w:ind w:firstLine="720"/>
        <w:jc w:val="both"/>
      </w:pPr>
      <w:r w:rsidRPr="009D2642">
        <w:t>Kerugian negara menurut UU No. 1 Tahun 2004 tentang Perbendaharaan Negara adalah kekurangan uang, surat berharga dan barang yang nyata dan pasti jumlahnya sebagai perbuatan melawan hukum baik sengaja maupun lalai. Dalam Pasal 1 angka 15 UU Nomor 15 Tahun 2006 tentang Badan Pemeriksa Keuangan disebutkan bahwa kerugian negara/daerah adalah kekurangan uang, surat berharga, dan barang yang nyata dan pasti jumlahnya sebagai akibat perbuatan melawan hukum, baik sengaja maupun lalai.</w:t>
      </w:r>
    </w:p>
    <w:p w:rsidR="003324A1" w:rsidRPr="009D2642" w:rsidRDefault="003324A1" w:rsidP="003324A1">
      <w:pPr>
        <w:pStyle w:val="Default"/>
        <w:spacing w:after="27" w:line="456" w:lineRule="auto"/>
        <w:ind w:firstLine="720"/>
        <w:jc w:val="both"/>
      </w:pPr>
      <w:r w:rsidRPr="009D2642">
        <w:t xml:space="preserve">Berkaitan dengan siapa yang berwenang untuk menentukan ada atau tidaknya kerugian kerugian keuangan Negara, Mahkamah Agung RI telah menerbitkan </w:t>
      </w:r>
      <w:r w:rsidRPr="009D2642">
        <w:rPr>
          <w:color w:val="212121"/>
        </w:rPr>
        <w:t>Surat Edaran Mahkamah Agung No. 4 Tahun 2016 tentang pemberlakuan Rumusan Hasil Rapat Pleno Kamar Mahkamah Agung RI tahun 2016, di mana pada Bagian A angka (6) SEMA 4 Tahun 2016 disebutkan bahwa “</w:t>
      </w:r>
      <w:r w:rsidRPr="009D2642">
        <w:t xml:space="preserve">Instansi yang berwenang menyatakan ada tidaknya kerugian keuangan Negara adalah Badan Pemeriksa Keuangan yang memiliki kewenangan konstitusional sedangkan instansi lainnyaseperti Badan Pengawasan Keuangan dan Pembangunan/Inspektorat/Satuan Kerja Perangkat Daerah tetap berwenang melakukan pemeriksaan dan audit pengelolaan keuangan Negara namun tidak berwenang menyatakan atau mendeclare adanya kerugian keuangan Negara. Dalam hal tertentu Hakim berdasarkan fakta </w:t>
      </w:r>
      <w:r w:rsidRPr="009D2642">
        <w:lastRenderedPageBreak/>
        <w:t xml:space="preserve">persidangan dapat menilai adanya kerugian Negara dan besarnya kerugian Negara”. </w:t>
      </w:r>
    </w:p>
    <w:p w:rsidR="003324A1" w:rsidRPr="009D2642" w:rsidRDefault="003324A1" w:rsidP="003324A1">
      <w:pPr>
        <w:pStyle w:val="Default"/>
        <w:spacing w:after="27" w:line="456" w:lineRule="auto"/>
        <w:ind w:firstLine="720"/>
        <w:jc w:val="both"/>
      </w:pPr>
      <w:r w:rsidRPr="009D2642">
        <w:t>Dari kasus-kasus yang menjadi sumber penelitian jurnal ini dalam konstruksi dakwaan Jaksa/Penuntut Umum yang disajikan terhadap audit kerugian negara hanya sampai pada tataran perhitungan kerugian negara saja dan tidak tuntas melakukan audit sampai kepada kemana saja dari kerugian keuangan negara itu mengalir. Dengan tidak tuntasnya audit membawa konsekuensi menyulitkan bagi Majelis Hakim untuk menentukan beban pengembalian kerugian negara jika tindak pidana dilakukan secara bersama-sama. Dalam hal tiadanya fakta hukum yang mengarah kepada penentuan kepada siapa saja dana-dana hasil korupsi mengalir, Mahkamah Agung RI telah memberikan solusi dengan Pasal 4 ayat (2) Perma No. 5 Tahun 2014 tentang Pidana Tambahan Uang Pengganti Dalam Tindak Pidana Korupsi, bahwa “Apabila harta benda yang diperoleh masing-masing terdakwa tidak diketahui secara pasti jumlahnya, uang pengganti dapat dijatuhkan secara proporsional dan objektif sesuai dengan peran masing-masing terdakwa dalam tindak pidana korupsi yang dilakukan”.</w:t>
      </w:r>
    </w:p>
    <w:p w:rsidR="003324A1" w:rsidRPr="009D2642" w:rsidRDefault="003324A1" w:rsidP="003324A1">
      <w:pPr>
        <w:pStyle w:val="Default"/>
        <w:spacing w:after="27" w:line="456" w:lineRule="auto"/>
        <w:ind w:firstLine="720"/>
        <w:jc w:val="both"/>
      </w:pPr>
      <w:r w:rsidRPr="009D2642">
        <w:t>Dari pengertian pasal tersebut dapat diketahui bahwa dalam hal tindak pidana korupsi yang dilakukan secara bersama-sama beban pengembalian kerugian keuangan negara tidak dapat dilakukan secara tanggung renteng melainkan pembebanan dibebankan kepada peran masing-masing pelaku korupsi yang diperoleh berdasarkan fakta persidangan.</w:t>
      </w:r>
    </w:p>
    <w:p w:rsidR="003324A1" w:rsidRPr="009D2642" w:rsidRDefault="003324A1" w:rsidP="00E012C4">
      <w:pPr>
        <w:pStyle w:val="Default"/>
        <w:numPr>
          <w:ilvl w:val="4"/>
          <w:numId w:val="3"/>
        </w:numPr>
        <w:tabs>
          <w:tab w:val="clear" w:pos="3600"/>
          <w:tab w:val="num" w:pos="360"/>
        </w:tabs>
        <w:spacing w:line="480" w:lineRule="auto"/>
        <w:ind w:left="360"/>
        <w:jc w:val="both"/>
      </w:pPr>
      <w:r w:rsidRPr="009D2642">
        <w:lastRenderedPageBreak/>
        <w:t xml:space="preserve">Hambatan penafsiran jaksa eksekutor atas amar putusan terkait uang pengganti </w:t>
      </w:r>
    </w:p>
    <w:p w:rsidR="003324A1" w:rsidRPr="009D2642" w:rsidRDefault="003324A1" w:rsidP="003324A1">
      <w:pPr>
        <w:spacing w:line="480" w:lineRule="auto"/>
        <w:ind w:firstLine="709"/>
        <w:jc w:val="both"/>
        <w:rPr>
          <w:b/>
          <w:color w:val="000000"/>
        </w:rPr>
      </w:pPr>
      <w:r w:rsidRPr="009D2642">
        <w:t>Pembebanan uang pengganti sebagai pidana tambahan bagi pelaku korupsi bersifat fakultatif dan tidak imperatif karena dalam penerapannya ada subsidair hukuman pengganti dalam jangka waktu tertentu yang tidak melebihi hukuman pokok. Karena bersifat fakultatif maka bisa saja untuk menghindari upaya pemiskinan bagi pelaku korupsi yang harta bendanya dilelang pelaku memilih ofsi untuk menjalankan hukuman pengganti dan Jaksa eksekutor tidak berupaya mencari harta benda pelaku korupsi untuk melelang harta benda terpidana sebagai pemulihan kerugian keuangan negara. Pidana pembayaran uang pengganti pertama kali diatur dalam Peraturan Pemerintah Pengganti Undang UndangNomor 24 Tahun 1960 tentang Pengusutan, Penuntutan dan Pemeriksaan Tindak Pidana Korupsi.</w:t>
      </w:r>
    </w:p>
    <w:p w:rsidR="003324A1" w:rsidRPr="009D2642" w:rsidRDefault="003324A1" w:rsidP="00E012C4">
      <w:pPr>
        <w:numPr>
          <w:ilvl w:val="0"/>
          <w:numId w:val="4"/>
        </w:numPr>
        <w:spacing w:line="480" w:lineRule="auto"/>
        <w:ind w:left="360"/>
        <w:jc w:val="both"/>
        <w:rPr>
          <w:b/>
          <w:color w:val="000000"/>
        </w:rPr>
      </w:pPr>
      <w:bookmarkStart w:id="12" w:name="_Hlk177313786"/>
      <w:r w:rsidRPr="009D2642">
        <w:rPr>
          <w:b/>
          <w:color w:val="000000"/>
        </w:rPr>
        <w:t xml:space="preserve">Pertimbangan Hukum Hakim Dalam </w:t>
      </w:r>
      <w:r w:rsidRPr="009D2642">
        <w:rPr>
          <w:b/>
        </w:rPr>
        <w:t xml:space="preserve">Mahkamah Agung RI Nomor 110 K/Pid.Sus/2024 Terkait </w:t>
      </w:r>
      <w:r w:rsidRPr="009D2642">
        <w:rPr>
          <w:b/>
          <w:color w:val="000000"/>
        </w:rPr>
        <w:t>Pembayaran Uang Pengganti Untuk Pengembalian Kerugian Negara Dalam Kasus Tindak Pidana Korupsi</w:t>
      </w:r>
      <w:bookmarkEnd w:id="12"/>
      <w:r w:rsidRPr="009D2642">
        <w:rPr>
          <w:b/>
          <w:color w:val="000000"/>
        </w:rPr>
        <w:t>.</w:t>
      </w:r>
    </w:p>
    <w:p w:rsidR="003324A1" w:rsidRPr="009D2642" w:rsidRDefault="003324A1" w:rsidP="003324A1">
      <w:pPr>
        <w:spacing w:line="480" w:lineRule="auto"/>
        <w:ind w:firstLine="709"/>
        <w:jc w:val="both"/>
      </w:pPr>
      <w:r w:rsidRPr="009D2642">
        <w:rPr>
          <w:color w:val="000000"/>
        </w:rPr>
        <w:t>Dalam tindak pidana korupsi yang dilakukan</w:t>
      </w:r>
      <w:r w:rsidRPr="009D2642">
        <w:t xml:space="preserve"> Terdakwa Imam Atoillah, S.T, Jaksa Penuntut Umum pada Kejaksaan Negeri Kota Kediri tanggal 24 Mei 2023 menuntut terdakwa terbukti bersalah secara bersama-sama melakukan tindak pidana korupsi  dan melanggar Pasal 2 Ayat (1) </w:t>
      </w:r>
      <w:r w:rsidRPr="009D2642">
        <w:rPr>
          <w:i/>
          <w:iCs/>
        </w:rPr>
        <w:t xml:space="preserve">juncto </w:t>
      </w:r>
      <w:r w:rsidRPr="009D2642">
        <w:t xml:space="preserve">Pasal 18 Ayat (1) huruf b Undang-Undang Nomor 31 Tahun 1999 Tentang Pemberantasan Tindak Pidana Korupsi sebagaimana telah diubah dengan Undang-Undang Nomor 20 Tahun 2001 tentang Perubahan atas Undang-Undang Nomor 31 Tahun 1999 tentang </w:t>
      </w:r>
      <w:r w:rsidRPr="009D2642">
        <w:lastRenderedPageBreak/>
        <w:t xml:space="preserve">Pemberantasan Tindak Pidana Korupsi </w:t>
      </w:r>
      <w:r w:rsidRPr="009D2642">
        <w:rPr>
          <w:i/>
          <w:iCs/>
        </w:rPr>
        <w:t xml:space="preserve">juncto </w:t>
      </w:r>
      <w:r w:rsidRPr="009D2642">
        <w:t>Pasal 55 Ayat (1) ke-1 KUHP sehingga dituntut agar majelis hakim menjatuhkan pidana terhadap Terdakwa Imam Atoillah, S.T. dengan pidana penjara selama 4 (empat) tahun dan 6 (enam) bulan dikurangi selama Terdakwa ditangkap dan ditahan dengan perintah Terdakwa tetap ditahan dan pidana denda Rp200.000.000,00 (dua ratus juta rupiah) subsidiair 2 (dua) bulan kurungan serta membebankan kepada Terdakwa Imam Atoillah, S.T. untuk membayar uang pengganti sebesar Rp.29.000.000,00 (dua puluh sembilan juta rupiah) dan memohon kepada Majelis Hakim untuk menetapkan uang senilai Rp29.000.000,00 (dua puluh sembilan juta rupiah) yang dititipkan kepada Penuntut Umum digunakan untuk membayar uang pengganti sebesar Rp29.000.000,00 (dua puluh sembilan juta rupiah).</w:t>
      </w:r>
    </w:p>
    <w:p w:rsidR="003324A1" w:rsidRPr="009D2642" w:rsidRDefault="003324A1" w:rsidP="003324A1">
      <w:pPr>
        <w:spacing w:line="480" w:lineRule="auto"/>
        <w:ind w:firstLine="709"/>
        <w:jc w:val="both"/>
      </w:pPr>
      <w:r w:rsidRPr="009D2642">
        <w:rPr>
          <w:color w:val="000000"/>
        </w:rPr>
        <w:t>Berdasarkan tuntutan Jaksa Penuntut Umum, maka</w:t>
      </w:r>
      <w:r w:rsidRPr="009D2642">
        <w:rPr>
          <w:b/>
          <w:color w:val="000000"/>
        </w:rPr>
        <w:t xml:space="preserve">  </w:t>
      </w:r>
      <w:r w:rsidRPr="009D2642">
        <w:t>Pengadilan Tindak Pidana Korupsi pada Pengadilan Negeri Surabaya Nomor 22/Pid.Sus-TPK/2023/PN Sby tanggal 5 Juli 2023 yang amar lengkapnya sebagai berikut:</w:t>
      </w:r>
    </w:p>
    <w:p w:rsidR="003324A1" w:rsidRPr="009D2642" w:rsidRDefault="003324A1" w:rsidP="00E012C4">
      <w:pPr>
        <w:numPr>
          <w:ilvl w:val="0"/>
          <w:numId w:val="15"/>
        </w:numPr>
        <w:autoSpaceDE w:val="0"/>
        <w:autoSpaceDN w:val="0"/>
        <w:adjustRightInd w:val="0"/>
        <w:spacing w:line="480" w:lineRule="auto"/>
        <w:ind w:left="360"/>
        <w:jc w:val="both"/>
      </w:pPr>
      <w:r w:rsidRPr="009D2642">
        <w:t>Menyatakan Terdakwa Imam Atoillah, S.T. tidak terbukti secara sah dan meyakinkan bersalah melakukan tindak pidana sebagaimana yang didakwakan dalam Dakwaan Primair;</w:t>
      </w:r>
    </w:p>
    <w:p w:rsidR="003324A1" w:rsidRPr="009D2642" w:rsidRDefault="003324A1" w:rsidP="00E012C4">
      <w:pPr>
        <w:numPr>
          <w:ilvl w:val="0"/>
          <w:numId w:val="15"/>
        </w:numPr>
        <w:autoSpaceDE w:val="0"/>
        <w:autoSpaceDN w:val="0"/>
        <w:adjustRightInd w:val="0"/>
        <w:spacing w:line="480" w:lineRule="auto"/>
        <w:ind w:left="360"/>
        <w:jc w:val="both"/>
      </w:pPr>
      <w:r w:rsidRPr="009D2642">
        <w:t>Membebaskan Terdakwa dari Dakwaan Primair tersebut.</w:t>
      </w:r>
    </w:p>
    <w:p w:rsidR="003324A1" w:rsidRPr="009D2642" w:rsidRDefault="003324A1" w:rsidP="00E012C4">
      <w:pPr>
        <w:numPr>
          <w:ilvl w:val="0"/>
          <w:numId w:val="15"/>
        </w:numPr>
        <w:autoSpaceDE w:val="0"/>
        <w:autoSpaceDN w:val="0"/>
        <w:adjustRightInd w:val="0"/>
        <w:spacing w:line="480" w:lineRule="auto"/>
        <w:ind w:left="360"/>
        <w:jc w:val="both"/>
      </w:pPr>
      <w:r w:rsidRPr="009D2642">
        <w:t>Menyatakan Terdakwa Imam Atoillah, S.T. telah terbukti secara sah dan meyakinkan bersalah melakukan tindak pidana ”Korupsi secara bersama-sama” sebagaimana Dakwaan Subsidair;</w:t>
      </w:r>
    </w:p>
    <w:p w:rsidR="003324A1" w:rsidRPr="009D2642" w:rsidRDefault="003324A1" w:rsidP="00E012C4">
      <w:pPr>
        <w:numPr>
          <w:ilvl w:val="0"/>
          <w:numId w:val="15"/>
        </w:numPr>
        <w:autoSpaceDE w:val="0"/>
        <w:autoSpaceDN w:val="0"/>
        <w:adjustRightInd w:val="0"/>
        <w:spacing w:line="480" w:lineRule="auto"/>
        <w:ind w:left="360"/>
        <w:jc w:val="both"/>
      </w:pPr>
      <w:r w:rsidRPr="009D2642">
        <w:t xml:space="preserve">Menjatuhkan pidana kepada Terdakwa oleh karena itu dengan pidana penjara selama 1 (satu) tahun dan pidana denda sebesar Rp.50.000.000,00 (lima puluh </w:t>
      </w:r>
      <w:r w:rsidRPr="009D2642">
        <w:lastRenderedPageBreak/>
        <w:t>juta rupiah) dengan ketentuan apabila pidana denda tersebut tidak dibayar maka diganti dengan pidana kurungan selama 1 (satu) bulan;</w:t>
      </w:r>
    </w:p>
    <w:p w:rsidR="003324A1" w:rsidRPr="009D2642" w:rsidRDefault="003324A1" w:rsidP="00E012C4">
      <w:pPr>
        <w:numPr>
          <w:ilvl w:val="0"/>
          <w:numId w:val="15"/>
        </w:numPr>
        <w:autoSpaceDE w:val="0"/>
        <w:autoSpaceDN w:val="0"/>
        <w:adjustRightInd w:val="0"/>
        <w:spacing w:line="480" w:lineRule="auto"/>
        <w:ind w:left="360"/>
        <w:jc w:val="both"/>
      </w:pPr>
      <w:r w:rsidRPr="009D2642">
        <w:t>Menetapkan masa Penahanan Rutan yang telah dijalani Terdakwa dikurangkan seluruhnya dari pidana yang dijatuhkan;</w:t>
      </w:r>
    </w:p>
    <w:p w:rsidR="003324A1" w:rsidRPr="009D2642" w:rsidRDefault="003324A1" w:rsidP="00E012C4">
      <w:pPr>
        <w:numPr>
          <w:ilvl w:val="0"/>
          <w:numId w:val="15"/>
        </w:numPr>
        <w:autoSpaceDE w:val="0"/>
        <w:autoSpaceDN w:val="0"/>
        <w:adjustRightInd w:val="0"/>
        <w:spacing w:line="480" w:lineRule="auto"/>
        <w:ind w:left="360"/>
        <w:jc w:val="both"/>
      </w:pPr>
      <w:r w:rsidRPr="009D2642">
        <w:t>Memerintahkan agar Terdakwa tetap berada dalam tahanan;</w:t>
      </w:r>
    </w:p>
    <w:p w:rsidR="003324A1" w:rsidRPr="009D2642" w:rsidRDefault="003324A1" w:rsidP="003324A1">
      <w:pPr>
        <w:autoSpaceDE w:val="0"/>
        <w:autoSpaceDN w:val="0"/>
        <w:adjustRightInd w:val="0"/>
        <w:spacing w:line="480" w:lineRule="auto"/>
        <w:ind w:firstLine="709"/>
        <w:jc w:val="both"/>
      </w:pPr>
      <w:r w:rsidRPr="009D2642">
        <w:t>Pengadilan Tindak Pidana Korupsi pada Pengadilan Tinggi Surabaya Nomor 50/PID.SUS-TPK/2023/PT SBY tanggal 22 Agustus 2023 yang amar lengkapnya sebagai berikut:</w:t>
      </w:r>
    </w:p>
    <w:p w:rsidR="003324A1" w:rsidRPr="009D2642" w:rsidRDefault="003324A1" w:rsidP="00E012C4">
      <w:pPr>
        <w:numPr>
          <w:ilvl w:val="0"/>
          <w:numId w:val="16"/>
        </w:numPr>
        <w:autoSpaceDE w:val="0"/>
        <w:autoSpaceDN w:val="0"/>
        <w:adjustRightInd w:val="0"/>
        <w:spacing w:line="480" w:lineRule="auto"/>
        <w:ind w:left="360"/>
      </w:pPr>
      <w:r w:rsidRPr="009D2642">
        <w:t>Menerima permintaan banding Penuntut Umum;</w:t>
      </w:r>
    </w:p>
    <w:p w:rsidR="003324A1" w:rsidRPr="009D2642" w:rsidRDefault="003324A1" w:rsidP="00E012C4">
      <w:pPr>
        <w:numPr>
          <w:ilvl w:val="0"/>
          <w:numId w:val="16"/>
        </w:numPr>
        <w:autoSpaceDE w:val="0"/>
        <w:autoSpaceDN w:val="0"/>
        <w:adjustRightInd w:val="0"/>
        <w:spacing w:line="480" w:lineRule="auto"/>
        <w:ind w:left="360"/>
        <w:jc w:val="both"/>
      </w:pPr>
      <w:r w:rsidRPr="009D2642">
        <w:t>Menguatkan Putusan Pengadilan Tindak Pidana Korupsi pada 2Pengadilan Negeri Surabaya Nomor 22/Pid.Sus-TPK/2023/PN Sby tanggal 5 Juli 2023 yang dimintakan banding tersebut;</w:t>
      </w:r>
    </w:p>
    <w:p w:rsidR="003324A1" w:rsidRPr="009D2642" w:rsidRDefault="003324A1" w:rsidP="00E012C4">
      <w:pPr>
        <w:numPr>
          <w:ilvl w:val="0"/>
          <w:numId w:val="16"/>
        </w:numPr>
        <w:autoSpaceDE w:val="0"/>
        <w:autoSpaceDN w:val="0"/>
        <w:adjustRightInd w:val="0"/>
        <w:spacing w:line="480" w:lineRule="auto"/>
        <w:ind w:left="360"/>
        <w:jc w:val="both"/>
      </w:pPr>
      <w:r w:rsidRPr="009D2642">
        <w:t>Menetapkan masa penahanan yang telah dijalani Terdakwa dikurangkan seluruhnya dari pidana yang dijatuhkan;</w:t>
      </w:r>
    </w:p>
    <w:p w:rsidR="003324A1" w:rsidRPr="009D2642" w:rsidRDefault="003324A1" w:rsidP="00E012C4">
      <w:pPr>
        <w:numPr>
          <w:ilvl w:val="0"/>
          <w:numId w:val="16"/>
        </w:numPr>
        <w:autoSpaceDE w:val="0"/>
        <w:autoSpaceDN w:val="0"/>
        <w:adjustRightInd w:val="0"/>
        <w:spacing w:line="480" w:lineRule="auto"/>
        <w:ind w:left="360"/>
        <w:jc w:val="both"/>
      </w:pPr>
      <w:r w:rsidRPr="009D2642">
        <w:t>Memerintahkan agar Terdakwa tetap berada dalam tahanan;</w:t>
      </w:r>
    </w:p>
    <w:p w:rsidR="003324A1" w:rsidRPr="009D2642" w:rsidRDefault="003324A1" w:rsidP="00E012C4">
      <w:pPr>
        <w:numPr>
          <w:ilvl w:val="0"/>
          <w:numId w:val="16"/>
        </w:numPr>
        <w:autoSpaceDE w:val="0"/>
        <w:autoSpaceDN w:val="0"/>
        <w:adjustRightInd w:val="0"/>
        <w:spacing w:line="480" w:lineRule="auto"/>
        <w:ind w:left="360"/>
        <w:jc w:val="both"/>
      </w:pPr>
      <w:r w:rsidRPr="009D2642">
        <w:t>Membebankan biaya perkara kepada Terdakwa dalam kedua tingkat pengadilan yang dalam tingkat banding sejumlah Rp2.500,00 (dua ribu lima ratus rupiah);</w:t>
      </w:r>
    </w:p>
    <w:p w:rsidR="003324A1" w:rsidRPr="009D2642" w:rsidRDefault="003324A1" w:rsidP="003324A1">
      <w:pPr>
        <w:autoSpaceDE w:val="0"/>
        <w:autoSpaceDN w:val="0"/>
        <w:adjustRightInd w:val="0"/>
        <w:spacing w:line="480" w:lineRule="auto"/>
        <w:ind w:firstLine="709"/>
        <w:jc w:val="both"/>
      </w:pPr>
      <w:r w:rsidRPr="009D2642">
        <w:t xml:space="preserve">Kemudian </w:t>
      </w:r>
      <w:r w:rsidRPr="009D2642">
        <w:rPr>
          <w:color w:val="000000"/>
        </w:rPr>
        <w:t>dalam tingkat kasasi, Mahkamah Agung m</w:t>
      </w:r>
      <w:r w:rsidRPr="009D2642">
        <w:t>enolak permohonan kasasi dari Pemohon Kasasi</w:t>
      </w:r>
      <w:r w:rsidRPr="009D2642">
        <w:rPr>
          <w:b/>
        </w:rPr>
        <w:t>/</w:t>
      </w:r>
      <w:r w:rsidRPr="009D2642">
        <w:rPr>
          <w:bCs/>
        </w:rPr>
        <w:t>Penuntut Umum Pada Kejaksaan Negeri Kota Kediri</w:t>
      </w:r>
      <w:r w:rsidRPr="009D2642">
        <w:rPr>
          <w:b/>
          <w:bCs/>
        </w:rPr>
        <w:t xml:space="preserve"> </w:t>
      </w:r>
      <w:r w:rsidRPr="009D2642">
        <w:t xml:space="preserve">serta memperbaiki Putusan Pengadilan Tindak Pidana Korupsi pada Pengadilan Tinggi Surabaya Nomor 50/PID.SUS-TPK/2023/PT SBY tanggal 22 Agustus 2023 yang menguatkan Putusan Pengadilan Tindak Pidana Korupsi pada </w:t>
      </w:r>
      <w:r w:rsidRPr="009D2642">
        <w:lastRenderedPageBreak/>
        <w:t>Pengadilan Negeri Surabaya Nomor 22/Pid.Sus-TPK/2023/PN Sby tanggal 5 Juli 2023 tersebut mengenai pidana yang dijatuhkan kepada Terdakwa dan pembayaran pidana tambahan uang pengganti menjadi :</w:t>
      </w:r>
    </w:p>
    <w:p w:rsidR="003324A1" w:rsidRPr="009D2642" w:rsidRDefault="003324A1" w:rsidP="00E012C4">
      <w:pPr>
        <w:numPr>
          <w:ilvl w:val="0"/>
          <w:numId w:val="17"/>
        </w:numPr>
        <w:autoSpaceDE w:val="0"/>
        <w:autoSpaceDN w:val="0"/>
        <w:adjustRightInd w:val="0"/>
        <w:spacing w:line="480" w:lineRule="auto"/>
        <w:ind w:left="360"/>
        <w:jc w:val="both"/>
        <w:rPr>
          <w:b/>
          <w:bCs/>
        </w:rPr>
      </w:pPr>
      <w:r w:rsidRPr="009D2642">
        <w:t xml:space="preserve">Menjatuhkan pidana kepada Terdakwa </w:t>
      </w:r>
      <w:r w:rsidRPr="009D2642">
        <w:rPr>
          <w:bCs/>
        </w:rPr>
        <w:t>Imam Atoillah, S.T.</w:t>
      </w:r>
      <w:r w:rsidRPr="009D2642">
        <w:rPr>
          <w:b/>
          <w:bCs/>
        </w:rPr>
        <w:t xml:space="preserve"> </w:t>
      </w:r>
      <w:r w:rsidRPr="009D2642">
        <w:t>oleh karena itu dengan pidana penjara selama 4 (empat) tahun dan pidana denda sebesar Rp.200.000.000,00 (dua ratus juta rupiah) dengan ketentuan apabila pidana denda tersebut tidak dibayar maka diganti dengan pidana selama 2 (dua) bulan kurungan;</w:t>
      </w:r>
    </w:p>
    <w:p w:rsidR="003324A1" w:rsidRPr="009D2642" w:rsidRDefault="003324A1" w:rsidP="00E012C4">
      <w:pPr>
        <w:numPr>
          <w:ilvl w:val="0"/>
          <w:numId w:val="17"/>
        </w:numPr>
        <w:autoSpaceDE w:val="0"/>
        <w:autoSpaceDN w:val="0"/>
        <w:adjustRightInd w:val="0"/>
        <w:spacing w:line="480" w:lineRule="auto"/>
        <w:ind w:left="360"/>
        <w:jc w:val="both"/>
      </w:pPr>
      <w:r w:rsidRPr="009D2642">
        <w:t xml:space="preserve">Menjatuhkan pidana tambahan kepada Terdakwa </w:t>
      </w:r>
      <w:r w:rsidRPr="009D2642">
        <w:rPr>
          <w:bCs/>
        </w:rPr>
        <w:t>Imam Atoillah, S.T.</w:t>
      </w:r>
      <w:r w:rsidRPr="009D2642">
        <w:rPr>
          <w:b/>
          <w:bCs/>
        </w:rPr>
        <w:t xml:space="preserve"> </w:t>
      </w:r>
      <w:r w:rsidRPr="009D2642">
        <w:t>untuk membayar uang pengganti sebesar Rp.29.000.000,00 (dua puluh sembilan juta rupiah) dengan memperhitungkan uang yang sudah dititipkan kepada Penuntut Umum pada Kejaksaan Negeri Kota Kediri sebesar Rp.29.000.000,00 (dua puluh Sembilan juta rupiah) sehingga uang pengganti yang harus dibayar oleh Terdakwa adalah nihil;</w:t>
      </w:r>
    </w:p>
    <w:p w:rsidR="003324A1" w:rsidRPr="009D2642" w:rsidRDefault="003324A1" w:rsidP="00E012C4">
      <w:pPr>
        <w:numPr>
          <w:ilvl w:val="0"/>
          <w:numId w:val="17"/>
        </w:numPr>
        <w:autoSpaceDE w:val="0"/>
        <w:autoSpaceDN w:val="0"/>
        <w:adjustRightInd w:val="0"/>
        <w:spacing w:line="480" w:lineRule="auto"/>
        <w:ind w:left="360"/>
        <w:jc w:val="both"/>
        <w:rPr>
          <w:b/>
          <w:color w:val="000000"/>
        </w:rPr>
      </w:pPr>
      <w:r w:rsidRPr="009D2642">
        <w:t>Membebankan kepada Terdakwa untuk membayar biaya perkara pada tingkat kasasi sebesar Rp.2.500,00 (dua ribu lima ratus rupiah);</w:t>
      </w:r>
    </w:p>
    <w:p w:rsidR="003324A1" w:rsidRPr="009D2642" w:rsidRDefault="003324A1" w:rsidP="003324A1">
      <w:pPr>
        <w:autoSpaceDE w:val="0"/>
        <w:autoSpaceDN w:val="0"/>
        <w:adjustRightInd w:val="0"/>
        <w:spacing w:line="480" w:lineRule="auto"/>
        <w:ind w:firstLine="709"/>
        <w:jc w:val="both"/>
      </w:pPr>
      <w:r w:rsidRPr="009D2642">
        <w:rPr>
          <w:color w:val="000000"/>
        </w:rPr>
        <w:t>Ber</w:t>
      </w:r>
      <w:r w:rsidRPr="009D2642">
        <w:t xml:space="preserve">dasarkan fakta-fakta yang terungkap di persidangan, bahwa perbuatan Terdakwa sebagai Konsultan Pengawas Pekerjaan Pembangunan Gedung Serba Guna Kelurahan Ringin Anom, Kecamatan Kota, Kota Kediri telah menyalahgunakan kewenangan yang adanya karena kedudukan Terdakwa sebagai konsultan, dan perbuatan tersebut telah menguntungkan Terdakwa dan orang lain, serta merugikan negara sebesar Rp969.639.620,20 (sembilan ratus enam puluh </w:t>
      </w:r>
      <w:r w:rsidRPr="009D2642">
        <w:lastRenderedPageBreak/>
        <w:t>sembilan juta enam ratus tiga puluh sembilan ribu enam ratus dua puluh rupiah koma dua puluh sen).</w:t>
      </w:r>
    </w:p>
    <w:p w:rsidR="003324A1" w:rsidRPr="009D2642" w:rsidRDefault="003324A1" w:rsidP="003324A1">
      <w:pPr>
        <w:autoSpaceDE w:val="0"/>
        <w:autoSpaceDN w:val="0"/>
        <w:adjustRightInd w:val="0"/>
        <w:spacing w:line="480" w:lineRule="auto"/>
        <w:ind w:firstLine="709"/>
        <w:jc w:val="both"/>
      </w:pPr>
      <w:r w:rsidRPr="009D2642">
        <w:t>Perbuatan Terdakwa bersama-sama dengan Yudhistira Dewa Pribadi, S.H. (CV Sekawan Elok), Bagianto Hari Ratmoko, S.T. (PPK) dan Aris Dwi Kusuma Negara, S.T. (CV Sekawan Elok) adalah perbuatan yang tidak signifikan untuk memperkaya diri sendiri atau orang lain, lagi pula Terdakwa yang lain telah dinyatakan terbukti bersalah bersama-sama melakukan tindak pidana korupsi melanggar dakwaan subsidair dengan pertimbangan memiliki sikap batin satu tujuan (</w:t>
      </w:r>
      <w:r w:rsidRPr="009D2642">
        <w:rPr>
          <w:i/>
          <w:iCs/>
        </w:rPr>
        <w:t>bewuste samenwerking</w:t>
      </w:r>
      <w:r w:rsidRPr="009D2642">
        <w:t>) dan kerja sama yang erat (</w:t>
      </w:r>
      <w:r w:rsidRPr="009D2642">
        <w:rPr>
          <w:i/>
          <w:iCs/>
        </w:rPr>
        <w:t>physieke samenwerking</w:t>
      </w:r>
      <w:r w:rsidRPr="009D2642">
        <w:t>) satu dengan yang lain dalam Pekerjaan Pembangunan Gedung Serba Guna Kelurahan Ringin Anom, Kecamatan Kota, Kota Kediri.</w:t>
      </w:r>
    </w:p>
    <w:p w:rsidR="003324A1" w:rsidRPr="009D2642" w:rsidRDefault="003324A1" w:rsidP="003324A1">
      <w:pPr>
        <w:autoSpaceDE w:val="0"/>
        <w:autoSpaceDN w:val="0"/>
        <w:adjustRightInd w:val="0"/>
        <w:spacing w:line="480" w:lineRule="auto"/>
        <w:ind w:firstLine="709"/>
        <w:jc w:val="both"/>
      </w:pPr>
      <w:r w:rsidRPr="009D2642">
        <w:t xml:space="preserve">Terdakwa lain dalam perkara ini telah dinyatakan bersalah melanggar Pasal 3 </w:t>
      </w:r>
      <w:r w:rsidRPr="009D2642">
        <w:rPr>
          <w:i/>
          <w:iCs/>
        </w:rPr>
        <w:t xml:space="preserve">juncto </w:t>
      </w:r>
      <w:r w:rsidRPr="009D2642">
        <w:t xml:space="preserve">Pasal 18 Undang-Undang Nomor 20 Tahun 2001 tentang PemberantasanTindak Pidana Korupsi </w:t>
      </w:r>
      <w:r w:rsidRPr="009D2642">
        <w:rPr>
          <w:i/>
          <w:iCs/>
        </w:rPr>
        <w:t xml:space="preserve">juncto </w:t>
      </w:r>
      <w:r w:rsidRPr="009D2642">
        <w:t>Pasal 55 Ayat (1) ke-1 KUHP dengan pidana sebagai berikut:</w:t>
      </w:r>
    </w:p>
    <w:p w:rsidR="003324A1" w:rsidRPr="009D2642" w:rsidRDefault="003324A1" w:rsidP="00E012C4">
      <w:pPr>
        <w:numPr>
          <w:ilvl w:val="0"/>
          <w:numId w:val="19"/>
        </w:numPr>
        <w:autoSpaceDE w:val="0"/>
        <w:autoSpaceDN w:val="0"/>
        <w:adjustRightInd w:val="0"/>
        <w:spacing w:line="480" w:lineRule="auto"/>
        <w:ind w:left="360"/>
        <w:jc w:val="both"/>
      </w:pPr>
      <w:r w:rsidRPr="009D2642">
        <w:t>Terpidana Yudhistira Dewa Pribadi, S.H. selaku Direktur CV Sekawan Elok Pemenang tender proyek/sebagai orang yang melakukan perbuatan menikmati Rp132.734.122,15 (seratus tiga puluh dua juta tujuh ratus tiga puluh empat ribu seratus dua puluh dua rupiah koma lima belas sen) diputus 4 (empat) tahun dan 6 (enam) bulan penjara, denda Rp100.000.000,00 (serratus juta rupiah) subsidiair 2 (dua) bulan kurungan.</w:t>
      </w:r>
    </w:p>
    <w:p w:rsidR="003324A1" w:rsidRPr="009D2642" w:rsidRDefault="003324A1" w:rsidP="00E012C4">
      <w:pPr>
        <w:numPr>
          <w:ilvl w:val="0"/>
          <w:numId w:val="19"/>
        </w:numPr>
        <w:autoSpaceDE w:val="0"/>
        <w:autoSpaceDN w:val="0"/>
        <w:adjustRightInd w:val="0"/>
        <w:spacing w:line="480" w:lineRule="auto"/>
        <w:ind w:left="360"/>
        <w:jc w:val="both"/>
      </w:pPr>
      <w:r w:rsidRPr="009D2642">
        <w:t xml:space="preserve">Terpidana Aris Dwi Kusuma Negara, S.T. selaku Pelaksana Pekerjaan/sebagai orang yang turut melakukan perbuatan menikmati Rp13.122 873,85 (tiga belas </w:t>
      </w:r>
      <w:r w:rsidRPr="009D2642">
        <w:lastRenderedPageBreak/>
        <w:t>juta seratus dua puluh dua ribu delapan ratus tujuh puluh tiga rupiah koma delapan puluh lima sen) diputus 4 (empat) tahun dan 6 (enam) bulan penjara, denda Rp100.000.000,00 (seratus juta rupiah) subsidiair 2 (dua) bulan kurungan uang pengganti Rp13.122.873,85 (tiga belas juta seratus dua puluh dua ribu delapan ratus tujuh puluh tiga rupiah koma delapan puluh lima sen) dikonversi dengan uang telah dititipkan;</w:t>
      </w:r>
    </w:p>
    <w:p w:rsidR="003324A1" w:rsidRPr="009D2642" w:rsidRDefault="003324A1" w:rsidP="00E012C4">
      <w:pPr>
        <w:numPr>
          <w:ilvl w:val="0"/>
          <w:numId w:val="19"/>
        </w:numPr>
        <w:autoSpaceDE w:val="0"/>
        <w:autoSpaceDN w:val="0"/>
        <w:adjustRightInd w:val="0"/>
        <w:spacing w:line="480" w:lineRule="auto"/>
        <w:ind w:left="360"/>
        <w:jc w:val="both"/>
      </w:pPr>
      <w:r w:rsidRPr="009D2642">
        <w:t>Terpidana Bagianto Hari Ratmoko, S.T. selaku PPK (Pejabat Pembuat Komitmen) Dinas PUPR Kota Kediri sebagai orang yang turut melakukan perbuatan menikmati Rp3.000.000,00 (tiga juta rupiah) diputus 6 (enam) tahun penjara, denda Rp100.000.000,00 (seratus juta rupiah) subsidiair 2 (dua) bulan kurungan.</w:t>
      </w:r>
    </w:p>
    <w:p w:rsidR="003324A1" w:rsidRPr="009D2642" w:rsidRDefault="003324A1" w:rsidP="003324A1">
      <w:pPr>
        <w:autoSpaceDE w:val="0"/>
        <w:autoSpaceDN w:val="0"/>
        <w:adjustRightInd w:val="0"/>
        <w:spacing w:line="480" w:lineRule="auto"/>
        <w:ind w:firstLine="709"/>
        <w:jc w:val="both"/>
      </w:pPr>
      <w:r w:rsidRPr="009D2642">
        <w:t>Berdasarkan matriks dalam Peraturan Mahkamah Agung Nomor 1 Tahun 2020, maka perbuatan Terdakwa dapat dikategorikan sebagai berikut:</w:t>
      </w:r>
    </w:p>
    <w:p w:rsidR="003324A1" w:rsidRPr="009D2642" w:rsidRDefault="003324A1" w:rsidP="00E012C4">
      <w:pPr>
        <w:numPr>
          <w:ilvl w:val="0"/>
          <w:numId w:val="18"/>
        </w:numPr>
        <w:autoSpaceDE w:val="0"/>
        <w:autoSpaceDN w:val="0"/>
        <w:adjustRightInd w:val="0"/>
        <w:spacing w:line="480" w:lineRule="auto"/>
        <w:ind w:left="360"/>
        <w:jc w:val="both"/>
      </w:pPr>
      <w:r w:rsidRPr="009D2642">
        <w:t>Kerugian keuangan negara tersebut termasuk kategori ringan (Rp200.000.000,00 (dua ratus juta rupiah) sampai dengan Rp1.000.000.000,00 (satu miliar rupiah), yaitu Rp969.639.620,20 (sembilan ratus enam puluh sembilan juta enam ratus tiga puluh sembilan ribu enam ratus dua puluh rupiah koma dua puluh sen);</w:t>
      </w:r>
    </w:p>
    <w:p w:rsidR="003324A1" w:rsidRPr="009D2642" w:rsidRDefault="003324A1" w:rsidP="00E012C4">
      <w:pPr>
        <w:numPr>
          <w:ilvl w:val="0"/>
          <w:numId w:val="18"/>
        </w:numPr>
        <w:autoSpaceDE w:val="0"/>
        <w:autoSpaceDN w:val="0"/>
        <w:adjustRightInd w:val="0"/>
        <w:spacing w:line="480" w:lineRule="auto"/>
        <w:ind w:left="360"/>
        <w:jc w:val="both"/>
      </w:pPr>
      <w:r w:rsidRPr="009D2642">
        <w:t>Kesalahan Terdakwa termasuk kategori sedang (Terdakwa tidak memahami tugas dan kewajibannya).</w:t>
      </w:r>
    </w:p>
    <w:p w:rsidR="003324A1" w:rsidRPr="009D2642" w:rsidRDefault="003324A1" w:rsidP="00E012C4">
      <w:pPr>
        <w:numPr>
          <w:ilvl w:val="0"/>
          <w:numId w:val="18"/>
        </w:numPr>
        <w:autoSpaceDE w:val="0"/>
        <w:autoSpaceDN w:val="0"/>
        <w:adjustRightInd w:val="0"/>
        <w:spacing w:line="480" w:lineRule="auto"/>
        <w:ind w:left="360"/>
        <w:jc w:val="both"/>
      </w:pPr>
      <w:r w:rsidRPr="009D2642">
        <w:t>Dampak termasuk kategori rendah (skala Kabupaten)/</w:t>
      </w:r>
    </w:p>
    <w:p w:rsidR="003324A1" w:rsidRPr="009D2642" w:rsidRDefault="003324A1" w:rsidP="00E012C4">
      <w:pPr>
        <w:numPr>
          <w:ilvl w:val="0"/>
          <w:numId w:val="18"/>
        </w:numPr>
        <w:autoSpaceDE w:val="0"/>
        <w:autoSpaceDN w:val="0"/>
        <w:adjustRightInd w:val="0"/>
        <w:spacing w:line="480" w:lineRule="auto"/>
        <w:ind w:left="360"/>
        <w:jc w:val="both"/>
      </w:pPr>
      <w:r w:rsidRPr="009D2642">
        <w:t>Keuntungan yang diperoleh termasuk kategori rendah (kurang dari 10% (sepuluh persen), yaitu Rp29.000.000,00 (dua puluh Sembilan juta rupiah).</w:t>
      </w:r>
    </w:p>
    <w:p w:rsidR="003324A1" w:rsidRPr="009D2642" w:rsidRDefault="003324A1" w:rsidP="00E012C4">
      <w:pPr>
        <w:numPr>
          <w:ilvl w:val="0"/>
          <w:numId w:val="18"/>
        </w:numPr>
        <w:autoSpaceDE w:val="0"/>
        <w:autoSpaceDN w:val="0"/>
        <w:adjustRightInd w:val="0"/>
        <w:spacing w:line="480" w:lineRule="auto"/>
        <w:ind w:left="360"/>
        <w:jc w:val="both"/>
      </w:pPr>
      <w:r w:rsidRPr="009D2642">
        <w:lastRenderedPageBreak/>
        <w:t>Pengembalian keuntungan yang diperoleh Terdakwa kategori rendah (Terdakwa telah mengembalikan kerugian negara dengan menitipkan uang kepada Penuntut Umum sebesar Rp29.000.000,00 (dua puluh sembilan juta rupiah).</w:t>
      </w:r>
    </w:p>
    <w:p w:rsidR="003324A1" w:rsidRPr="009D2642" w:rsidRDefault="003324A1" w:rsidP="003324A1">
      <w:pPr>
        <w:autoSpaceDE w:val="0"/>
        <w:autoSpaceDN w:val="0"/>
        <w:adjustRightInd w:val="0"/>
        <w:spacing w:line="480" w:lineRule="auto"/>
        <w:ind w:firstLine="709"/>
        <w:jc w:val="both"/>
      </w:pPr>
      <w:r w:rsidRPr="009D2642">
        <w:t>Berdasarkan matriks tersebut maka pidana yang tepat sesuai dengan matriks adalah kisaran selama 4 (empat) sampai dengan 6 (enam) tahun dan denda Rp200.000.000,00 (dua ratus juta rupiah) sampai dengan Rp300.000.000,00 (tiga ratus juta rupiah). Terdakwa telah dijatuhi pidana selama 1 (satu) tahun dan denda sebesar Rp50.000.000,00 (lima puluh juta rupiah) subsidair 1 (satu) bulan kurungan, sehingga berdasarkan matriks maka pidana penjara yang dijatuhkan kepada Terdakwa belum sesuai dengan Peraturan Mahkamah Agung Nomor 1 Tahun 2020.</w:t>
      </w:r>
    </w:p>
    <w:p w:rsidR="00595D9E" w:rsidRPr="003324A1" w:rsidRDefault="003324A1" w:rsidP="003324A1">
      <w:r w:rsidRPr="009D2642">
        <w:t>Terdakwa telah menikmati uang dari tindak pidana, maka berdasarkan Pasal 18 Undang-Undang Nomor 31 Tahun 1999 tentang Pemberantasan Tindak Pidana Korupsi kepada Terdakwa dihukum untuk membayar uang pengganti yang dikonversikan dengan uang yang telah dititipkan Terdakwa kepada Penuntut Umum.</w:t>
      </w:r>
    </w:p>
    <w:sectPr w:rsidR="00595D9E" w:rsidRPr="003324A1" w:rsidSect="00A3062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2B8" w:rsidRDefault="00FA32B8">
      <w:r>
        <w:separator/>
      </w:r>
    </w:p>
  </w:endnote>
  <w:endnote w:type="continuationSeparator" w:id="1">
    <w:p w:rsidR="00FA32B8" w:rsidRDefault="00FA3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C9" w:rsidRDefault="00595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C9" w:rsidRDefault="00595C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353629">
    <w:pPr>
      <w:pStyle w:val="Footer"/>
      <w:tabs>
        <w:tab w:val="center" w:pos="3969"/>
        <w:tab w:val="left" w:pos="4500"/>
      </w:tabs>
    </w:pPr>
    <w:r w:rsidRPr="00353629">
      <w:rPr>
        <w:rStyle w:val="PageNumber"/>
        <w:rFonts w:ascii="Arial" w:hAnsi="Arial" w:cs="Arial"/>
      </w:rPr>
      <w:tab/>
    </w:r>
    <w:r w:rsidRPr="004061F0">
      <w:rPr>
        <w:rStyle w:val="PageNumber"/>
      </w:rPr>
      <w:fldChar w:fldCharType="begin"/>
    </w:r>
    <w:r w:rsidRPr="004061F0">
      <w:rPr>
        <w:rStyle w:val="PageNumber"/>
      </w:rPr>
      <w:instrText xml:space="preserve"> PAGE </w:instrText>
    </w:r>
    <w:r w:rsidRPr="004061F0">
      <w:rPr>
        <w:rStyle w:val="PageNumber"/>
      </w:rPr>
      <w:fldChar w:fldCharType="separate"/>
    </w:r>
    <w:r w:rsidR="00595CC9">
      <w:rPr>
        <w:rStyle w:val="PageNumber"/>
      </w:rPr>
      <w:t>73</w:t>
    </w:r>
    <w:r w:rsidRPr="004061F0">
      <w:rPr>
        <w:rStyle w:val="PageNumber"/>
      </w:rPr>
      <w:fldChar w:fldCharType="end"/>
    </w:r>
    <w:r w:rsidRPr="004061F0">
      <w:rPr>
        <w:rStyle w:val="PageNumber"/>
      </w:rPr>
      <w:tab/>
    </w:r>
    <w:r w:rsidRPr="004061F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2B8" w:rsidRDefault="00FA32B8">
      <w:r>
        <w:separator/>
      </w:r>
    </w:p>
  </w:footnote>
  <w:footnote w:type="continuationSeparator" w:id="1">
    <w:p w:rsidR="00FA32B8" w:rsidRDefault="00FA32B8">
      <w:r>
        <w:continuationSeparator/>
      </w:r>
    </w:p>
  </w:footnote>
  <w:footnote w:id="2">
    <w:p w:rsidR="003324A1" w:rsidRPr="00CC5982" w:rsidRDefault="003324A1" w:rsidP="003324A1">
      <w:pPr>
        <w:pStyle w:val="FootnoteText"/>
        <w:ind w:firstLine="709"/>
        <w:jc w:val="both"/>
      </w:pPr>
      <w:r w:rsidRPr="00CC5982">
        <w:rPr>
          <w:rStyle w:val="FootnoteReference"/>
        </w:rPr>
        <w:footnoteRef/>
      </w:r>
      <w:r w:rsidRPr="00CC5982">
        <w:t xml:space="preserve"> </w:t>
      </w:r>
      <w:bookmarkStart w:id="0" w:name="_Hlk176106527"/>
      <w:r w:rsidRPr="00CC5982">
        <w:t xml:space="preserve">Emerson Yuntho, Illian Deta Arta Sari, Jeremiah Limbong, Ridwan Bakar Firdaus Ilyas, </w:t>
      </w:r>
      <w:r w:rsidRPr="00CC5982">
        <w:rPr>
          <w:i/>
        </w:rPr>
        <w:t>Penerapan Unsur Merugikan Keuangan Negara dalam Delik Tindak Pidana Korupsi</w:t>
      </w:r>
      <w:r w:rsidRPr="00CC5982">
        <w:t>, Indonesia Corruption Watch,  Jakarta</w:t>
      </w:r>
      <w:r>
        <w:t xml:space="preserve">, </w:t>
      </w:r>
      <w:r w:rsidRPr="00CC5982">
        <w:t xml:space="preserve">2014, </w:t>
      </w:r>
      <w:bookmarkEnd w:id="0"/>
      <w:r w:rsidRPr="00CC5982">
        <w:t>hlm. 28</w:t>
      </w:r>
    </w:p>
  </w:footnote>
  <w:footnote w:id="3">
    <w:p w:rsidR="003324A1" w:rsidRPr="00CC5982" w:rsidRDefault="003324A1" w:rsidP="003324A1">
      <w:pPr>
        <w:pStyle w:val="FootnoteText"/>
        <w:jc w:val="both"/>
      </w:pPr>
      <w:r w:rsidRPr="00CC5982">
        <w:tab/>
      </w:r>
      <w:r w:rsidRPr="00CC5982">
        <w:rPr>
          <w:rStyle w:val="FootnoteReference"/>
        </w:rPr>
        <w:footnoteRef/>
      </w:r>
      <w:bookmarkStart w:id="1" w:name="_Hlk176107374"/>
      <w:r w:rsidRPr="00CC5982">
        <w:t xml:space="preserve">Alvi Syahrin, Martono Anggusti, Abdul Aziz Alsa, </w:t>
      </w:r>
      <w:r w:rsidRPr="00CC5982">
        <w:rPr>
          <w:i/>
        </w:rPr>
        <w:t>Tindak Pidana Korupsi dan Tindak Pidana Pencucian Uang Pada Sektor Sumber Daya Alam</w:t>
      </w:r>
      <w:r w:rsidRPr="00CC5982">
        <w:t>, Merdeka Kreasi Group, Medan</w:t>
      </w:r>
      <w:r>
        <w:t>,</w:t>
      </w:r>
      <w:r w:rsidRPr="00CC5982">
        <w:t xml:space="preserve"> 2024, </w:t>
      </w:r>
      <w:bookmarkEnd w:id="1"/>
      <w:r w:rsidRPr="00CC5982">
        <w:t>hlm.17-18</w:t>
      </w:r>
    </w:p>
  </w:footnote>
  <w:footnote w:id="4">
    <w:p w:rsidR="003324A1" w:rsidRPr="00CC5982" w:rsidRDefault="003324A1" w:rsidP="003324A1">
      <w:pPr>
        <w:pStyle w:val="FootnoteText"/>
        <w:jc w:val="both"/>
      </w:pPr>
      <w:r w:rsidRPr="00CC5982">
        <w:tab/>
      </w:r>
      <w:r w:rsidRPr="00CC5982">
        <w:rPr>
          <w:rStyle w:val="FootnoteReference"/>
        </w:rPr>
        <w:footnoteRef/>
      </w:r>
      <w:r w:rsidRPr="00CC5982">
        <w:t xml:space="preserve"> </w:t>
      </w:r>
      <w:r w:rsidRPr="00CC5982">
        <w:rPr>
          <w:i/>
        </w:rPr>
        <w:t xml:space="preserve">Ibid, </w:t>
      </w:r>
      <w:r w:rsidRPr="00CC5982">
        <w:t xml:space="preserve"> hlm.28.</w:t>
      </w:r>
    </w:p>
  </w:footnote>
  <w:footnote w:id="5">
    <w:p w:rsidR="003324A1" w:rsidRPr="00CC5982" w:rsidRDefault="003324A1" w:rsidP="003324A1">
      <w:pPr>
        <w:pStyle w:val="FootnoteText"/>
        <w:jc w:val="both"/>
      </w:pPr>
      <w:r w:rsidRPr="00CC5982">
        <w:tab/>
      </w:r>
      <w:r w:rsidRPr="00CC5982">
        <w:rPr>
          <w:rStyle w:val="FootnoteReference"/>
        </w:rPr>
        <w:footnoteRef/>
      </w:r>
      <w:r w:rsidRPr="00CC5982">
        <w:t xml:space="preserve"> </w:t>
      </w:r>
      <w:r w:rsidRPr="00CC5982">
        <w:rPr>
          <w:i/>
        </w:rPr>
        <w:t>Ibid</w:t>
      </w:r>
      <w:r w:rsidRPr="00CC5982">
        <w:t>, hlm.32.</w:t>
      </w:r>
    </w:p>
  </w:footnote>
  <w:footnote w:id="6">
    <w:p w:rsidR="003324A1" w:rsidRPr="00CC5982" w:rsidRDefault="003324A1" w:rsidP="003324A1">
      <w:pPr>
        <w:pStyle w:val="FootnoteText"/>
        <w:jc w:val="both"/>
      </w:pPr>
      <w:r w:rsidRPr="00CC5982">
        <w:tab/>
      </w:r>
      <w:r w:rsidRPr="00CC5982">
        <w:rPr>
          <w:rStyle w:val="FootnoteReference"/>
        </w:rPr>
        <w:footnoteRef/>
      </w:r>
      <w:r w:rsidRPr="00CC5982">
        <w:t xml:space="preserve"> Emerson Yuntho, Illian Deta Arta Sari, Jeremiah Limbong, Ridwan Bakar Firdaus Ilyas, </w:t>
      </w:r>
      <w:r w:rsidRPr="00CC5982">
        <w:rPr>
          <w:i/>
        </w:rPr>
        <w:t>Op.Cit</w:t>
      </w:r>
      <w:r w:rsidRPr="00CC5982">
        <w:t>, hlm.30.</w:t>
      </w:r>
    </w:p>
  </w:footnote>
  <w:footnote w:id="7">
    <w:p w:rsidR="003324A1" w:rsidRPr="00CC5982" w:rsidRDefault="003324A1" w:rsidP="003324A1">
      <w:pPr>
        <w:autoSpaceDE w:val="0"/>
        <w:autoSpaceDN w:val="0"/>
        <w:adjustRightInd w:val="0"/>
        <w:jc w:val="both"/>
        <w:rPr>
          <w:color w:val="000000"/>
          <w:sz w:val="20"/>
          <w:szCs w:val="20"/>
        </w:rPr>
      </w:pPr>
      <w:r w:rsidRPr="00CC5982">
        <w:rPr>
          <w:color w:val="000000"/>
          <w:sz w:val="20"/>
          <w:szCs w:val="20"/>
        </w:rPr>
        <w:tab/>
      </w:r>
      <w:r w:rsidRPr="00CC5982">
        <w:rPr>
          <w:rStyle w:val="FootnoteReference"/>
          <w:color w:val="000000"/>
          <w:sz w:val="20"/>
          <w:szCs w:val="20"/>
        </w:rPr>
        <w:footnoteRef/>
      </w:r>
      <w:r w:rsidRPr="00CC5982">
        <w:rPr>
          <w:color w:val="000000"/>
          <w:sz w:val="20"/>
          <w:szCs w:val="20"/>
        </w:rPr>
        <w:t xml:space="preserve"> </w:t>
      </w:r>
      <w:r w:rsidRPr="00CC5982">
        <w:rPr>
          <w:color w:val="000000"/>
          <w:sz w:val="20"/>
          <w:szCs w:val="20"/>
          <w:lang w:eastAsia="en-ID"/>
        </w:rPr>
        <w:t xml:space="preserve">Darwan Prints, </w:t>
      </w:r>
      <w:r w:rsidRPr="00CC5982">
        <w:rPr>
          <w:i/>
          <w:iCs/>
          <w:color w:val="000000"/>
          <w:sz w:val="20"/>
          <w:szCs w:val="20"/>
          <w:lang w:eastAsia="en-ID"/>
        </w:rPr>
        <w:t>Op.Cit</w:t>
      </w:r>
      <w:r w:rsidRPr="00CC5982">
        <w:rPr>
          <w:color w:val="000000"/>
          <w:sz w:val="20"/>
          <w:szCs w:val="20"/>
          <w:lang w:eastAsia="en-ID"/>
        </w:rPr>
        <w:t>, hlm. 62</w:t>
      </w:r>
    </w:p>
  </w:footnote>
  <w:footnote w:id="8">
    <w:p w:rsidR="003324A1" w:rsidRPr="00CC5982" w:rsidRDefault="003324A1" w:rsidP="003324A1">
      <w:pPr>
        <w:pStyle w:val="FootnoteText"/>
        <w:ind w:firstLine="709"/>
        <w:jc w:val="both"/>
      </w:pPr>
      <w:r w:rsidRPr="00CC5982">
        <w:rPr>
          <w:rStyle w:val="FootnoteReference"/>
        </w:rPr>
        <w:footnoteRef/>
      </w:r>
      <w:r w:rsidRPr="00CC5982">
        <w:t xml:space="preserve"> Andi Hamzah, </w:t>
      </w:r>
      <w:r w:rsidRPr="00CC5982">
        <w:rPr>
          <w:i/>
          <w:iCs/>
        </w:rPr>
        <w:t xml:space="preserve">Pemberantasan Korupsi Melalui Hukum Pidana Nasional dan Internasional, </w:t>
      </w:r>
      <w:r w:rsidRPr="00CC5982">
        <w:t>Raja Grafindo Persada, Jakarta, 2017, hlm.74.</w:t>
      </w:r>
    </w:p>
  </w:footnote>
  <w:footnote w:id="9">
    <w:p w:rsidR="003324A1" w:rsidRPr="00CC5982" w:rsidRDefault="003324A1" w:rsidP="003324A1">
      <w:pPr>
        <w:pStyle w:val="FootnoteText"/>
        <w:ind w:firstLine="709"/>
        <w:jc w:val="both"/>
        <w:rPr>
          <w:color w:val="000000"/>
        </w:rPr>
      </w:pPr>
      <w:r w:rsidRPr="00CC5982">
        <w:rPr>
          <w:rStyle w:val="FootnoteReference"/>
          <w:color w:val="000000"/>
        </w:rPr>
        <w:footnoteRef/>
      </w:r>
      <w:r w:rsidRPr="00CC5982">
        <w:rPr>
          <w:color w:val="000000"/>
        </w:rPr>
        <w:t xml:space="preserve"> </w:t>
      </w:r>
      <w:bookmarkStart w:id="2" w:name="_Hlk173167729"/>
      <w:r w:rsidRPr="00CC5982">
        <w:rPr>
          <w:color w:val="000000"/>
          <w:lang w:eastAsia="en-ID"/>
        </w:rPr>
        <w:t>Putusan Mahkamah Konstitusi No. 003/PUU-IV/2006</w:t>
      </w:r>
      <w:bookmarkEnd w:id="2"/>
    </w:p>
  </w:footnote>
  <w:footnote w:id="10">
    <w:p w:rsidR="003324A1" w:rsidRPr="00CC5982" w:rsidRDefault="003324A1" w:rsidP="003324A1">
      <w:pPr>
        <w:pStyle w:val="FootnoteText"/>
        <w:ind w:firstLine="709"/>
        <w:jc w:val="both"/>
      </w:pPr>
      <w:r w:rsidRPr="00CC5982">
        <w:rPr>
          <w:rStyle w:val="FootnoteReference"/>
        </w:rPr>
        <w:footnoteRef/>
      </w:r>
      <w:r w:rsidRPr="00CC5982">
        <w:t xml:space="preserve"> </w:t>
      </w:r>
      <w:bookmarkStart w:id="3" w:name="_Hlk176109532"/>
      <w:r w:rsidRPr="00CC5982">
        <w:t xml:space="preserve">Fatkhurohman, “Pergeseran Delik Korupsi dalam Putusan Mahkamah Konstitusi Nomor 25/PUU-XIV/2016, </w:t>
      </w:r>
      <w:r w:rsidRPr="00CC5982">
        <w:rPr>
          <w:i/>
        </w:rPr>
        <w:t>Jurnal Konstitusi</w:t>
      </w:r>
      <w:r w:rsidRPr="00CC5982">
        <w:t>, Volume 14, Nomor 1, Maret 2017</w:t>
      </w:r>
      <w:bookmarkEnd w:id="3"/>
      <w:r w:rsidRPr="00CC5982">
        <w:t>, hlm.18.</w:t>
      </w:r>
    </w:p>
  </w:footnote>
  <w:footnote w:id="11">
    <w:p w:rsidR="003324A1" w:rsidRPr="00CC5982" w:rsidRDefault="003324A1" w:rsidP="003324A1">
      <w:pPr>
        <w:pStyle w:val="FootnoteText"/>
        <w:jc w:val="both"/>
      </w:pPr>
      <w:r w:rsidRPr="00CC5982">
        <w:tab/>
      </w:r>
      <w:r w:rsidRPr="00CC5982">
        <w:rPr>
          <w:rStyle w:val="FootnoteReference"/>
        </w:rPr>
        <w:footnoteRef/>
      </w:r>
      <w:r w:rsidRPr="00CC5982">
        <w:rPr>
          <w:i/>
        </w:rPr>
        <w:t>Ibid</w:t>
      </w:r>
      <w:r w:rsidRPr="00CC5982">
        <w:t xml:space="preserve">, hlm.19. </w:t>
      </w:r>
    </w:p>
  </w:footnote>
  <w:footnote w:id="12">
    <w:p w:rsidR="003324A1" w:rsidRPr="00CC5982" w:rsidRDefault="003324A1" w:rsidP="003324A1">
      <w:pPr>
        <w:pStyle w:val="FootnoteText"/>
        <w:jc w:val="both"/>
      </w:pPr>
      <w:r w:rsidRPr="00CC5982">
        <w:tab/>
      </w:r>
      <w:r w:rsidRPr="00CC5982">
        <w:rPr>
          <w:rStyle w:val="FootnoteReference"/>
        </w:rPr>
        <w:footnoteRef/>
      </w:r>
      <w:r w:rsidRPr="00CC5982">
        <w:t xml:space="preserve"> Andi Hamzah, </w:t>
      </w:r>
      <w:r w:rsidRPr="00CC5982">
        <w:rPr>
          <w:i/>
          <w:iCs/>
        </w:rPr>
        <w:t>Korupsi di Indonesia Masalah dan Pemecahannya</w:t>
      </w:r>
      <w:r w:rsidRPr="00CC5982">
        <w:t xml:space="preserve">, </w:t>
      </w:r>
      <w:r w:rsidRPr="00CC5982">
        <w:rPr>
          <w:i/>
        </w:rPr>
        <w:t>Op.Cit</w:t>
      </w:r>
      <w:r w:rsidRPr="00CC5982">
        <w:t>, hlm.50.</w:t>
      </w:r>
    </w:p>
  </w:footnote>
  <w:footnote w:id="13">
    <w:p w:rsidR="003324A1" w:rsidRPr="00CC5982" w:rsidRDefault="003324A1" w:rsidP="003324A1">
      <w:pPr>
        <w:pStyle w:val="FootnoteText"/>
        <w:ind w:firstLine="709"/>
        <w:jc w:val="both"/>
      </w:pPr>
      <w:r w:rsidRPr="00CC5982">
        <w:rPr>
          <w:rStyle w:val="FootnoteReference"/>
        </w:rPr>
        <w:footnoteRef/>
      </w:r>
      <w:r w:rsidRPr="00CC5982">
        <w:t xml:space="preserve"> </w:t>
      </w:r>
      <w:bookmarkStart w:id="4" w:name="_Hlk177314626"/>
      <w:r w:rsidRPr="00CC5982">
        <w:rPr>
          <w:color w:val="000000"/>
        </w:rPr>
        <w:t xml:space="preserve">Shinta Agustina,  “Pasal 2 dan Pasal 3 UU Tipikor Ancaman Hukuman Termasuk Yang Diperdebatkan”, diunduh melalui </w:t>
      </w:r>
      <w:r w:rsidRPr="00CC5982">
        <w:rPr>
          <w:i/>
          <w:color w:val="000000"/>
        </w:rPr>
        <w:t>https://www.hukumonline.com</w:t>
      </w:r>
      <w:r w:rsidRPr="00CC5982">
        <w:rPr>
          <w:color w:val="000000"/>
        </w:rPr>
        <w:t xml:space="preserve">, diakses Senin </w:t>
      </w:r>
      <w:r w:rsidRPr="00CC5982">
        <w:rPr>
          <w:color w:val="000000"/>
          <w:lang w:eastAsia="en-ID"/>
        </w:rPr>
        <w:t xml:space="preserve">22 Juli 2024 </w:t>
      </w:r>
      <w:r w:rsidRPr="00CC5982">
        <w:rPr>
          <w:color w:val="000000"/>
        </w:rPr>
        <w:t>Pukul 21.00 Wib</w:t>
      </w:r>
    </w:p>
  </w:footnote>
  <w:footnote w:id="14">
    <w:p w:rsidR="003324A1" w:rsidRPr="00CC5982" w:rsidRDefault="003324A1" w:rsidP="003324A1">
      <w:pPr>
        <w:pStyle w:val="FootnoteText"/>
        <w:ind w:firstLine="709"/>
        <w:jc w:val="both"/>
        <w:rPr>
          <w:color w:val="000000"/>
        </w:rPr>
      </w:pPr>
      <w:r w:rsidRPr="00CC5982">
        <w:rPr>
          <w:rStyle w:val="FootnoteReference"/>
          <w:color w:val="000000"/>
        </w:rPr>
        <w:footnoteRef/>
      </w:r>
      <w:r w:rsidRPr="00CC5982">
        <w:rPr>
          <w:color w:val="000000"/>
        </w:rPr>
        <w:t xml:space="preserve"> </w:t>
      </w:r>
      <w:bookmarkStart w:id="6" w:name="_Hlk173167788"/>
      <w:r w:rsidRPr="00CC5982">
        <w:rPr>
          <w:color w:val="000000"/>
        </w:rPr>
        <w:t xml:space="preserve">Hukum </w:t>
      </w:r>
      <w:r w:rsidRPr="00CC5982">
        <w:rPr>
          <w:i/>
          <w:color w:val="000000"/>
        </w:rPr>
        <w:t>Online, “</w:t>
      </w:r>
      <w:r w:rsidRPr="00CC5982">
        <w:rPr>
          <w:i/>
          <w:iCs/>
          <w:color w:val="000000"/>
          <w:lang w:eastAsia="en-ID"/>
        </w:rPr>
        <w:t xml:space="preserve">UU Korupsi Menganut Kerugian Negara Dalam Arti Formil, </w:t>
      </w:r>
      <w:r w:rsidRPr="00CC5982">
        <w:rPr>
          <w:color w:val="000000"/>
          <w:lang w:eastAsia="en-ID"/>
        </w:rPr>
        <w:t xml:space="preserve">diunduh melalui </w:t>
      </w:r>
      <w:r w:rsidRPr="00CC5982">
        <w:rPr>
          <w:i/>
          <w:color w:val="000000"/>
          <w:lang w:eastAsia="en-ID"/>
        </w:rPr>
        <w:t>https://www.hukumonline.com</w:t>
      </w:r>
      <w:r w:rsidRPr="00CC5982">
        <w:rPr>
          <w:color w:val="000000"/>
          <w:lang w:eastAsia="en-ID"/>
        </w:rPr>
        <w:t xml:space="preserve">, diakses Senin </w:t>
      </w:r>
      <w:bookmarkStart w:id="7" w:name="_Hlk177314744"/>
      <w:r w:rsidRPr="00CC5982">
        <w:rPr>
          <w:color w:val="000000"/>
          <w:lang w:eastAsia="en-ID"/>
        </w:rPr>
        <w:t xml:space="preserve">22 Juli 2024 </w:t>
      </w:r>
      <w:bookmarkEnd w:id="7"/>
      <w:r w:rsidRPr="00CC5982">
        <w:rPr>
          <w:color w:val="000000"/>
          <w:lang w:eastAsia="en-ID"/>
        </w:rPr>
        <w:t>Pukul 21.15 Wib</w:t>
      </w:r>
      <w:bookmarkEnd w:id="6"/>
      <w:r w:rsidRPr="00CC5982">
        <w:rPr>
          <w:color w:val="000000"/>
          <w:lang w:eastAsia="en-ID"/>
        </w:rPr>
        <w:t>.</w:t>
      </w:r>
    </w:p>
  </w:footnote>
  <w:footnote w:id="15">
    <w:p w:rsidR="003324A1" w:rsidRPr="00CC5982" w:rsidRDefault="003324A1" w:rsidP="003324A1">
      <w:pPr>
        <w:autoSpaceDE w:val="0"/>
        <w:autoSpaceDN w:val="0"/>
        <w:adjustRightInd w:val="0"/>
        <w:jc w:val="both"/>
        <w:rPr>
          <w:color w:val="000000"/>
          <w:sz w:val="20"/>
          <w:szCs w:val="20"/>
        </w:rPr>
      </w:pPr>
      <w:r w:rsidRPr="00CC5982">
        <w:rPr>
          <w:color w:val="000000"/>
          <w:sz w:val="20"/>
          <w:szCs w:val="20"/>
        </w:rPr>
        <w:tab/>
      </w:r>
      <w:r w:rsidRPr="00CC5982">
        <w:rPr>
          <w:rStyle w:val="FootnoteReference"/>
          <w:color w:val="000000"/>
          <w:sz w:val="20"/>
          <w:szCs w:val="20"/>
        </w:rPr>
        <w:footnoteRef/>
      </w:r>
      <w:r w:rsidRPr="00CC5982">
        <w:rPr>
          <w:color w:val="000000"/>
          <w:sz w:val="20"/>
          <w:szCs w:val="20"/>
        </w:rPr>
        <w:t xml:space="preserve"> </w:t>
      </w:r>
      <w:bookmarkStart w:id="8" w:name="_Hlk173167898"/>
      <w:r w:rsidRPr="00CC5982">
        <w:rPr>
          <w:color w:val="000000"/>
          <w:sz w:val="20"/>
          <w:szCs w:val="20"/>
          <w:lang w:eastAsia="en-ID"/>
        </w:rPr>
        <w:t>Amrizal Sutan Kayo</w:t>
      </w:r>
      <w:r w:rsidRPr="00CC5982">
        <w:rPr>
          <w:i/>
          <w:iCs/>
          <w:color w:val="000000"/>
          <w:sz w:val="20"/>
          <w:szCs w:val="20"/>
          <w:lang w:eastAsia="en-ID"/>
        </w:rPr>
        <w:t>, Audit Forensik Penggunaan dan Kompetensi Auditor dalam Pemberantasan Tindak Pidana Korupsi</w:t>
      </w:r>
      <w:r w:rsidRPr="00CC5982">
        <w:rPr>
          <w:color w:val="000000"/>
          <w:sz w:val="20"/>
          <w:szCs w:val="20"/>
          <w:lang w:eastAsia="en-ID"/>
        </w:rPr>
        <w:t>,  Graha Ilmu, Yogyakarta</w:t>
      </w:r>
      <w:r>
        <w:rPr>
          <w:color w:val="000000"/>
          <w:sz w:val="20"/>
          <w:szCs w:val="20"/>
          <w:lang w:eastAsia="en-ID"/>
        </w:rPr>
        <w:t>,</w:t>
      </w:r>
      <w:r w:rsidRPr="00CC5982">
        <w:rPr>
          <w:color w:val="000000"/>
          <w:sz w:val="20"/>
          <w:szCs w:val="20"/>
          <w:lang w:eastAsia="en-ID"/>
        </w:rPr>
        <w:t xml:space="preserve"> 2013</w:t>
      </w:r>
      <w:bookmarkEnd w:id="8"/>
      <w:r w:rsidRPr="00CC5982">
        <w:rPr>
          <w:color w:val="000000"/>
          <w:sz w:val="20"/>
          <w:szCs w:val="20"/>
          <w:lang w:eastAsia="en-ID"/>
        </w:rPr>
        <w:t>, hlm. 13</w:t>
      </w:r>
    </w:p>
  </w:footnote>
  <w:footnote w:id="16">
    <w:p w:rsidR="003324A1" w:rsidRPr="00CC5982" w:rsidRDefault="003324A1" w:rsidP="003324A1">
      <w:pPr>
        <w:pStyle w:val="FootnoteText"/>
        <w:jc w:val="both"/>
      </w:pPr>
      <w:r w:rsidRPr="00CC5982">
        <w:tab/>
      </w:r>
      <w:r w:rsidRPr="00CC5982">
        <w:rPr>
          <w:rStyle w:val="FootnoteReference"/>
        </w:rPr>
        <w:footnoteRef/>
      </w:r>
      <w:r w:rsidRPr="00CC5982">
        <w:t xml:space="preserve"> </w:t>
      </w:r>
      <w:r w:rsidRPr="00CC5982">
        <w:rPr>
          <w:i/>
        </w:rPr>
        <w:t>Ibid</w:t>
      </w:r>
      <w:r w:rsidRPr="00CC5982">
        <w:t>, hlm.14.</w:t>
      </w:r>
    </w:p>
  </w:footnote>
  <w:footnote w:id="17">
    <w:p w:rsidR="003324A1" w:rsidRPr="00CC5982" w:rsidRDefault="003324A1" w:rsidP="003324A1">
      <w:pPr>
        <w:autoSpaceDE w:val="0"/>
        <w:autoSpaceDN w:val="0"/>
        <w:adjustRightInd w:val="0"/>
        <w:jc w:val="both"/>
        <w:rPr>
          <w:color w:val="000000"/>
          <w:sz w:val="20"/>
          <w:szCs w:val="20"/>
        </w:rPr>
      </w:pPr>
      <w:r w:rsidRPr="00CC5982">
        <w:rPr>
          <w:color w:val="000000"/>
          <w:sz w:val="20"/>
          <w:szCs w:val="20"/>
        </w:rPr>
        <w:tab/>
      </w:r>
      <w:r w:rsidRPr="00CC5982">
        <w:rPr>
          <w:rStyle w:val="FootnoteReference"/>
          <w:color w:val="000000"/>
          <w:sz w:val="20"/>
          <w:szCs w:val="20"/>
        </w:rPr>
        <w:footnoteRef/>
      </w:r>
      <w:r w:rsidRPr="00CC5982">
        <w:rPr>
          <w:color w:val="000000"/>
          <w:sz w:val="20"/>
          <w:szCs w:val="20"/>
        </w:rPr>
        <w:t xml:space="preserve"> </w:t>
      </w:r>
      <w:bookmarkStart w:id="9" w:name="_Hlk173167931"/>
      <w:r w:rsidRPr="00CC5982">
        <w:rPr>
          <w:color w:val="000000"/>
          <w:sz w:val="20"/>
          <w:szCs w:val="20"/>
          <w:lang w:eastAsia="en-ID"/>
        </w:rPr>
        <w:t xml:space="preserve">Tim Komisi Pemberantas Korupsi, </w:t>
      </w:r>
      <w:r w:rsidRPr="00CC5982">
        <w:rPr>
          <w:i/>
          <w:iCs/>
          <w:color w:val="000000"/>
          <w:sz w:val="20"/>
          <w:szCs w:val="20"/>
          <w:lang w:eastAsia="en-ID"/>
        </w:rPr>
        <w:t>Memahami untuk Membasmi, Komisi Pemberantas Korupsi</w:t>
      </w:r>
      <w:r w:rsidRPr="00CC5982">
        <w:rPr>
          <w:color w:val="000000"/>
          <w:sz w:val="20"/>
          <w:szCs w:val="20"/>
          <w:lang w:eastAsia="en-ID"/>
        </w:rPr>
        <w:t>, Ghalia Indonesia, Jakarta</w:t>
      </w:r>
      <w:r>
        <w:rPr>
          <w:color w:val="000000"/>
          <w:sz w:val="20"/>
          <w:szCs w:val="20"/>
          <w:lang w:eastAsia="en-ID"/>
        </w:rPr>
        <w:t>,</w:t>
      </w:r>
      <w:r w:rsidRPr="00CC5982">
        <w:rPr>
          <w:color w:val="000000"/>
          <w:sz w:val="20"/>
          <w:szCs w:val="20"/>
          <w:lang w:eastAsia="en-ID"/>
        </w:rPr>
        <w:t xml:space="preserve"> </w:t>
      </w:r>
      <w:r w:rsidRPr="00CC5982">
        <w:rPr>
          <w:i/>
          <w:iCs/>
          <w:color w:val="000000"/>
          <w:sz w:val="20"/>
          <w:szCs w:val="20"/>
          <w:lang w:eastAsia="en-ID"/>
        </w:rPr>
        <w:t xml:space="preserve"> </w:t>
      </w:r>
      <w:r w:rsidRPr="00CC5982">
        <w:rPr>
          <w:color w:val="000000"/>
          <w:sz w:val="20"/>
          <w:szCs w:val="20"/>
          <w:lang w:eastAsia="en-ID"/>
        </w:rPr>
        <w:t>2016</w:t>
      </w:r>
      <w:bookmarkEnd w:id="9"/>
      <w:r w:rsidRPr="00CC5982">
        <w:rPr>
          <w:color w:val="000000"/>
          <w:sz w:val="20"/>
          <w:szCs w:val="20"/>
          <w:lang w:eastAsia="en-ID"/>
        </w:rPr>
        <w:t>, hlm. 9</w:t>
      </w:r>
    </w:p>
  </w:footnote>
  <w:footnote w:id="18">
    <w:p w:rsidR="003324A1" w:rsidRPr="00CC5982" w:rsidRDefault="003324A1" w:rsidP="003324A1">
      <w:pPr>
        <w:autoSpaceDE w:val="0"/>
        <w:autoSpaceDN w:val="0"/>
        <w:adjustRightInd w:val="0"/>
        <w:jc w:val="both"/>
        <w:rPr>
          <w:color w:val="000000"/>
          <w:sz w:val="20"/>
          <w:szCs w:val="20"/>
        </w:rPr>
      </w:pPr>
      <w:r w:rsidRPr="00CC5982">
        <w:rPr>
          <w:color w:val="000000"/>
          <w:sz w:val="20"/>
          <w:szCs w:val="20"/>
        </w:rPr>
        <w:tab/>
      </w:r>
      <w:r w:rsidRPr="00CC5982">
        <w:rPr>
          <w:rStyle w:val="FootnoteReference"/>
          <w:color w:val="000000"/>
          <w:sz w:val="20"/>
          <w:szCs w:val="20"/>
        </w:rPr>
        <w:footnoteRef/>
      </w:r>
      <w:r w:rsidRPr="00CC5982">
        <w:rPr>
          <w:color w:val="000000"/>
          <w:sz w:val="20"/>
          <w:szCs w:val="20"/>
        </w:rPr>
        <w:t xml:space="preserve"> </w:t>
      </w:r>
      <w:bookmarkStart w:id="10" w:name="_Hlk173167960"/>
      <w:r w:rsidRPr="00CC5982">
        <w:rPr>
          <w:color w:val="000000"/>
          <w:sz w:val="20"/>
          <w:szCs w:val="20"/>
          <w:lang w:eastAsia="en-ID"/>
        </w:rPr>
        <w:t xml:space="preserve">Indonesia Corruption Watch, </w:t>
      </w:r>
      <w:r w:rsidRPr="00CC5982">
        <w:rPr>
          <w:i/>
          <w:iCs/>
          <w:color w:val="000000"/>
          <w:sz w:val="20"/>
          <w:szCs w:val="20"/>
          <w:lang w:eastAsia="en-ID"/>
        </w:rPr>
        <w:t>Penerapan Unsur Merugikan Keuangan Negara dalam Delik Tindak Pidana Korupsi,</w:t>
      </w:r>
      <w:r w:rsidRPr="00CC5982">
        <w:rPr>
          <w:iCs/>
          <w:color w:val="000000"/>
          <w:sz w:val="20"/>
          <w:szCs w:val="20"/>
          <w:lang w:eastAsia="en-ID"/>
        </w:rPr>
        <w:t xml:space="preserve"> ICW, Jakarta, </w:t>
      </w:r>
      <w:r w:rsidRPr="00CC5982">
        <w:rPr>
          <w:color w:val="000000"/>
          <w:sz w:val="20"/>
          <w:szCs w:val="20"/>
          <w:lang w:eastAsia="en-ID"/>
        </w:rPr>
        <w:t>2014</w:t>
      </w:r>
      <w:bookmarkEnd w:id="10"/>
      <w:r w:rsidRPr="00CC5982">
        <w:rPr>
          <w:color w:val="000000"/>
          <w:sz w:val="20"/>
          <w:szCs w:val="20"/>
          <w:lang w:eastAsia="en-ID"/>
        </w:rPr>
        <w:t>.hl</w:t>
      </w:r>
      <w:r>
        <w:rPr>
          <w:color w:val="000000"/>
          <w:sz w:val="20"/>
          <w:szCs w:val="20"/>
          <w:lang w:eastAsia="en-ID"/>
        </w:rPr>
        <w:t>m.</w:t>
      </w:r>
      <w:r w:rsidRPr="00CC5982">
        <w:rPr>
          <w:color w:val="000000"/>
          <w:sz w:val="20"/>
          <w:szCs w:val="20"/>
          <w:lang w:eastAsia="en-ID"/>
        </w:rPr>
        <w:t xml:space="preserve"> 57</w:t>
      </w:r>
    </w:p>
  </w:footnote>
  <w:footnote w:id="19">
    <w:p w:rsidR="003324A1" w:rsidRPr="00CC5982" w:rsidRDefault="003324A1" w:rsidP="003324A1">
      <w:pPr>
        <w:pStyle w:val="FootnoteText"/>
        <w:jc w:val="both"/>
      </w:pPr>
      <w:r w:rsidRPr="00CC5982">
        <w:tab/>
      </w:r>
      <w:r w:rsidRPr="00CC5982">
        <w:rPr>
          <w:rStyle w:val="FootnoteReference"/>
        </w:rPr>
        <w:footnoteRef/>
      </w:r>
      <w:r w:rsidRPr="00CC5982">
        <w:t xml:space="preserve">Romli Atmasasmita, </w:t>
      </w:r>
      <w:r w:rsidRPr="00CC5982">
        <w:rPr>
          <w:i/>
        </w:rPr>
        <w:t xml:space="preserve">Sekitar Masalah Korupsi, Aspek Nasional Dan Aspek Internasional, </w:t>
      </w:r>
      <w:r w:rsidRPr="00CC5982">
        <w:t xml:space="preserve">Mandar Maju, Bandung, 2014, </w:t>
      </w:r>
      <w:r>
        <w:t>hlm.</w:t>
      </w:r>
      <w:r w:rsidRPr="00CC5982">
        <w:t>1</w:t>
      </w:r>
    </w:p>
  </w:footnote>
  <w:footnote w:id="20">
    <w:p w:rsidR="003324A1" w:rsidRPr="00CC5982" w:rsidRDefault="003324A1" w:rsidP="003324A1">
      <w:pPr>
        <w:pStyle w:val="FootnoteText"/>
        <w:jc w:val="both"/>
      </w:pPr>
      <w:r w:rsidRPr="00CC5982">
        <w:tab/>
      </w:r>
      <w:r w:rsidRPr="00CC5982">
        <w:rPr>
          <w:rStyle w:val="FootnoteReference"/>
        </w:rPr>
        <w:footnoteRef/>
      </w:r>
      <w:r w:rsidRPr="00CC5982">
        <w:t xml:space="preserve"> M. Yahya Harahap, </w:t>
      </w:r>
      <w:r w:rsidRPr="00CC5982">
        <w:rPr>
          <w:i/>
        </w:rPr>
        <w:t>Pembahasan Permasalahan dan Penerapan KUHAP</w:t>
      </w:r>
      <w:r w:rsidRPr="00CC5982">
        <w:t xml:space="preserve">, Sinar Grafika, Jakarta, 2014,  </w:t>
      </w:r>
      <w:r>
        <w:t>hlm.</w:t>
      </w:r>
      <w:r w:rsidRPr="00CC5982">
        <w:t xml:space="preserve"> 260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Default="00F0128D" w:rsidP="005B2E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28D" w:rsidRDefault="00F0128D"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5B2E64">
    <w:pPr>
      <w:pStyle w:val="Header"/>
      <w:framePr w:wrap="around" w:vAnchor="text" w:hAnchor="margin" w:xAlign="right" w:y="1"/>
      <w:rPr>
        <w:rStyle w:val="PageNumber"/>
      </w:rPr>
    </w:pPr>
    <w:r w:rsidRPr="004061F0">
      <w:rPr>
        <w:rStyle w:val="PageNumber"/>
      </w:rPr>
      <w:fldChar w:fldCharType="begin"/>
    </w:r>
    <w:r w:rsidRPr="004061F0">
      <w:rPr>
        <w:rStyle w:val="PageNumber"/>
      </w:rPr>
      <w:instrText xml:space="preserve">PAGE  </w:instrText>
    </w:r>
    <w:r w:rsidRPr="004061F0">
      <w:rPr>
        <w:rStyle w:val="PageNumber"/>
      </w:rPr>
      <w:fldChar w:fldCharType="separate"/>
    </w:r>
    <w:r w:rsidR="00595CC9">
      <w:rPr>
        <w:rStyle w:val="PageNumber"/>
      </w:rPr>
      <w:t>112</w:t>
    </w:r>
    <w:r w:rsidRPr="004061F0">
      <w:rPr>
        <w:rStyle w:val="PageNumber"/>
      </w:rPr>
      <w:fldChar w:fldCharType="end"/>
    </w:r>
  </w:p>
  <w:p w:rsidR="00595CC9" w:rsidRDefault="00595CC9" w:rsidP="00595CC9">
    <w:pPr>
      <w:pStyle w:val="Header"/>
      <w:jc w:val="right"/>
    </w:pPr>
    <w:r>
      <w:t>PUBLISH: 21/11/2025 14:09:02</w:t>
    </w:r>
  </w:p>
  <w:p w:rsidR="00F0128D" w:rsidRPr="004061F0" w:rsidRDefault="00F0128D"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C9" w:rsidRDefault="00595CC9" w:rsidP="00595CC9">
    <w:pPr>
      <w:pStyle w:val="Header"/>
      <w:jc w:val="right"/>
    </w:pPr>
    <w:r>
      <w:t>PUBLISH: 21/11/2025 14:09:02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D83"/>
    <w:multiLevelType w:val="hybridMultilevel"/>
    <w:tmpl w:val="A46A1DDE"/>
    <w:lvl w:ilvl="0" w:tplc="1174D6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6D1F70"/>
    <w:multiLevelType w:val="hybridMultilevel"/>
    <w:tmpl w:val="922E5FC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43264CD"/>
    <w:multiLevelType w:val="hybridMultilevel"/>
    <w:tmpl w:val="7FF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D4C38"/>
    <w:multiLevelType w:val="hybridMultilevel"/>
    <w:tmpl w:val="08505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876CA"/>
    <w:multiLevelType w:val="hybridMultilevel"/>
    <w:tmpl w:val="04C4137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nsid w:val="2047093E"/>
    <w:multiLevelType w:val="hybridMultilevel"/>
    <w:tmpl w:val="EAC2AACA"/>
    <w:lvl w:ilvl="0" w:tplc="AB9856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715E2"/>
    <w:multiLevelType w:val="hybridMultilevel"/>
    <w:tmpl w:val="56CA151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nsid w:val="26BC3AA9"/>
    <w:multiLevelType w:val="hybridMultilevel"/>
    <w:tmpl w:val="64E876E4"/>
    <w:lvl w:ilvl="0" w:tplc="D5CEDE00">
      <w:start w:val="1"/>
      <w:numFmt w:val="lowerLetter"/>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8">
    <w:nsid w:val="276210E5"/>
    <w:multiLevelType w:val="hybridMultilevel"/>
    <w:tmpl w:val="023C2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C26C7"/>
    <w:multiLevelType w:val="hybridMultilevel"/>
    <w:tmpl w:val="A22A9618"/>
    <w:lvl w:ilvl="0" w:tplc="0409000F">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0">
    <w:nsid w:val="43362FAF"/>
    <w:multiLevelType w:val="hybridMultilevel"/>
    <w:tmpl w:val="F588F7A6"/>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1">
    <w:nsid w:val="43A97C25"/>
    <w:multiLevelType w:val="hybridMultilevel"/>
    <w:tmpl w:val="715A1C8A"/>
    <w:lvl w:ilvl="0" w:tplc="2364394C">
      <w:start w:val="2"/>
      <w:numFmt w:val="decimal"/>
      <w:lvlText w:val="%1."/>
      <w:lvlJc w:val="left"/>
      <w:pPr>
        <w:tabs>
          <w:tab w:val="num" w:pos="720"/>
        </w:tabs>
        <w:ind w:left="720" w:hanging="360"/>
      </w:pPr>
      <w:rPr>
        <w:rFonts w:hint="default"/>
        <w:b w:val="0"/>
      </w:rPr>
    </w:lvl>
    <w:lvl w:ilvl="1" w:tplc="1090A188">
      <w:start w:val="1"/>
      <w:numFmt w:val="decimal"/>
      <w:lvlText w:val="%2."/>
      <w:lvlJc w:val="left"/>
      <w:pPr>
        <w:tabs>
          <w:tab w:val="num" w:pos="2040"/>
        </w:tabs>
        <w:ind w:left="2040" w:hanging="960"/>
      </w:pPr>
      <w:rPr>
        <w:rFonts w:ascii="Times New Roman" w:eastAsia="Times New Roman" w:hAnsi="Times New Roman" w:cs="Times New Roman"/>
      </w:rPr>
    </w:lvl>
    <w:lvl w:ilvl="2" w:tplc="B6928EFC">
      <w:start w:val="1"/>
      <w:numFmt w:val="lowerLetter"/>
      <w:lvlText w:val="%3."/>
      <w:lvlJc w:val="left"/>
      <w:pPr>
        <w:tabs>
          <w:tab w:val="num" w:pos="2340"/>
        </w:tabs>
        <w:ind w:left="2340" w:hanging="360"/>
      </w:pPr>
      <w:rPr>
        <w:rFonts w:ascii="Times New Roman" w:eastAsia="Times New Roman" w:hAnsi="Times New Roman" w:cs="Times New Roman" w:hint="default"/>
      </w:rPr>
    </w:lvl>
    <w:lvl w:ilvl="3" w:tplc="25988A70">
      <w:start w:val="1"/>
      <w:numFmt w:val="decimal"/>
      <w:lvlText w:val="%4."/>
      <w:lvlJc w:val="left"/>
      <w:pPr>
        <w:tabs>
          <w:tab w:val="num" w:pos="2880"/>
        </w:tabs>
        <w:ind w:left="2880" w:hanging="360"/>
      </w:pPr>
      <w:rPr>
        <w:rFonts w:hint="default"/>
      </w:rPr>
    </w:lvl>
    <w:lvl w:ilvl="4" w:tplc="1E8E9D3E">
      <w:start w:val="1"/>
      <w:numFmt w:val="decimal"/>
      <w:lvlText w:val="%5."/>
      <w:lvlJc w:val="left"/>
      <w:pPr>
        <w:tabs>
          <w:tab w:val="num" w:pos="3600"/>
        </w:tabs>
        <w:ind w:left="3600" w:hanging="360"/>
      </w:pPr>
      <w:rPr>
        <w:rFonts w:ascii="Times New Roman" w:eastAsia="Times New Roman" w:hAnsi="Times New Roman" w:cs="Times New Roman"/>
      </w:rPr>
    </w:lvl>
    <w:lvl w:ilvl="5" w:tplc="C8063F28">
      <w:start w:val="3"/>
      <w:numFmt w:val="upperLetter"/>
      <w:lvlText w:val="%6."/>
      <w:lvlJc w:val="left"/>
      <w:pPr>
        <w:ind w:left="4500" w:hanging="360"/>
      </w:pPr>
      <w:rPr>
        <w:rFonts w:hint="default"/>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9D3304"/>
    <w:multiLevelType w:val="hybridMultilevel"/>
    <w:tmpl w:val="675E1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B71C7"/>
    <w:multiLevelType w:val="hybridMultilevel"/>
    <w:tmpl w:val="F5240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320CA"/>
    <w:multiLevelType w:val="hybridMultilevel"/>
    <w:tmpl w:val="C674E5BC"/>
    <w:lvl w:ilvl="0" w:tplc="89D895E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start w:val="1"/>
      <w:numFmt w:val="lowerLetter"/>
      <w:lvlText w:val="%8."/>
      <w:lvlJc w:val="left"/>
      <w:pPr>
        <w:ind w:left="6480" w:hanging="360"/>
      </w:pPr>
    </w:lvl>
    <w:lvl w:ilvl="8" w:tplc="088646E8">
      <w:start w:val="1"/>
      <w:numFmt w:val="decimal"/>
      <w:lvlText w:val="%9."/>
      <w:lvlJc w:val="right"/>
      <w:pPr>
        <w:ind w:left="7200" w:hanging="180"/>
      </w:pPr>
      <w:rPr>
        <w:rFonts w:ascii="Times New Roman" w:eastAsia="Times New Roman" w:hAnsi="Times New Roman" w:cs="Times New Roman"/>
      </w:rPr>
    </w:lvl>
  </w:abstractNum>
  <w:abstractNum w:abstractNumId="15">
    <w:nsid w:val="57BB6A90"/>
    <w:multiLevelType w:val="hybridMultilevel"/>
    <w:tmpl w:val="0A2A5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67D0E"/>
    <w:multiLevelType w:val="multilevel"/>
    <w:tmpl w:val="4546E0FA"/>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6B3D79"/>
    <w:multiLevelType w:val="hybridMultilevel"/>
    <w:tmpl w:val="F934DBD4"/>
    <w:lvl w:ilvl="0" w:tplc="610218EC">
      <w:start w:val="1"/>
      <w:numFmt w:val="decimal"/>
      <w:lvlText w:val="%1."/>
      <w:lvlJc w:val="left"/>
      <w:pPr>
        <w:tabs>
          <w:tab w:val="num" w:pos="450"/>
        </w:tabs>
        <w:ind w:left="450" w:hanging="360"/>
      </w:pPr>
      <w:rPr>
        <w:rFonts w:ascii="Times New Roman" w:eastAsia="Times New Roman" w:hAnsi="Times New Roman" w:cs="Times New Roman" w:hint="default"/>
      </w:rPr>
    </w:lvl>
    <w:lvl w:ilvl="1" w:tplc="103AFA1C">
      <w:start w:val="1"/>
      <w:numFmt w:val="decimal"/>
      <w:lvlText w:val="%2."/>
      <w:lvlJc w:val="left"/>
      <w:pPr>
        <w:tabs>
          <w:tab w:val="num" w:pos="1170"/>
        </w:tabs>
        <w:ind w:left="1170" w:hanging="360"/>
      </w:pPr>
      <w:rPr>
        <w:rFonts w:ascii="Times New Roman" w:eastAsia="Times New Roman" w:hAnsi="Times New Roman" w:cs="Times New Roman"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6EAC0E18"/>
    <w:multiLevelType w:val="hybridMultilevel"/>
    <w:tmpl w:val="B454A58A"/>
    <w:lvl w:ilvl="0" w:tplc="B49EC116">
      <w:start w:val="1"/>
      <w:numFmt w:val="decimal"/>
      <w:lvlText w:val="%1."/>
      <w:lvlJc w:val="left"/>
      <w:pPr>
        <w:tabs>
          <w:tab w:val="num" w:pos="1170"/>
        </w:tabs>
        <w:ind w:left="117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105399"/>
    <w:multiLevelType w:val="hybridMultilevel"/>
    <w:tmpl w:val="74E29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6"/>
  </w:num>
  <w:num w:numId="7">
    <w:abstractNumId w:val="4"/>
  </w:num>
  <w:num w:numId="8">
    <w:abstractNumId w:val="10"/>
  </w:num>
  <w:num w:numId="9">
    <w:abstractNumId w:val="18"/>
  </w:num>
  <w:num w:numId="10">
    <w:abstractNumId w:val="9"/>
  </w:num>
  <w:num w:numId="11">
    <w:abstractNumId w:val="13"/>
  </w:num>
  <w:num w:numId="12">
    <w:abstractNumId w:val="7"/>
  </w:num>
  <w:num w:numId="13">
    <w:abstractNumId w:val="19"/>
  </w:num>
  <w:num w:numId="14">
    <w:abstractNumId w:val="15"/>
  </w:num>
  <w:num w:numId="15">
    <w:abstractNumId w:val="12"/>
  </w:num>
  <w:num w:numId="16">
    <w:abstractNumId w:val="3"/>
  </w:num>
  <w:num w:numId="17">
    <w:abstractNumId w:val="5"/>
  </w:num>
  <w:num w:numId="18">
    <w:abstractNumId w:val="8"/>
  </w:num>
  <w:num w:numId="19">
    <w:abstractNumId w:val="0"/>
  </w:num>
  <w:num w:numId="20">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stylePaneFormatFilter w:val="3F01"/>
  <w:documentProtection w:edit="forms" w:formatting="1" w:enforcement="1" w:cryptProviderType="rsaFull" w:cryptAlgorithmClass="hash" w:cryptAlgorithmType="typeAny" w:cryptAlgorithmSid="4" w:cryptSpinCount="50000" w:hash="QyzGq5zdyCgbRimKqF7eanNYVDQ=" w:salt="sVtkBUrjlJC2KXgKVGTvYw=="/>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E204B5"/>
    <w:rsid w:val="00002040"/>
    <w:rsid w:val="00005055"/>
    <w:rsid w:val="00023AC0"/>
    <w:rsid w:val="000329AD"/>
    <w:rsid w:val="00032A88"/>
    <w:rsid w:val="00032BA3"/>
    <w:rsid w:val="00037CC0"/>
    <w:rsid w:val="00040126"/>
    <w:rsid w:val="000408C8"/>
    <w:rsid w:val="000412EE"/>
    <w:rsid w:val="00044233"/>
    <w:rsid w:val="0005012C"/>
    <w:rsid w:val="000514E3"/>
    <w:rsid w:val="00056C01"/>
    <w:rsid w:val="00060142"/>
    <w:rsid w:val="00062A2A"/>
    <w:rsid w:val="00063937"/>
    <w:rsid w:val="00064BAA"/>
    <w:rsid w:val="00065999"/>
    <w:rsid w:val="00067692"/>
    <w:rsid w:val="00074DD1"/>
    <w:rsid w:val="0008152F"/>
    <w:rsid w:val="0009251D"/>
    <w:rsid w:val="00093E4E"/>
    <w:rsid w:val="00096493"/>
    <w:rsid w:val="000A2981"/>
    <w:rsid w:val="000A2BA9"/>
    <w:rsid w:val="000A36C4"/>
    <w:rsid w:val="000B76E2"/>
    <w:rsid w:val="000C3E26"/>
    <w:rsid w:val="000D7305"/>
    <w:rsid w:val="000D77E5"/>
    <w:rsid w:val="00100709"/>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58F1"/>
    <w:rsid w:val="00175F67"/>
    <w:rsid w:val="001761F7"/>
    <w:rsid w:val="00182E44"/>
    <w:rsid w:val="00183A6C"/>
    <w:rsid w:val="0018579F"/>
    <w:rsid w:val="00187469"/>
    <w:rsid w:val="00194C7C"/>
    <w:rsid w:val="001A3917"/>
    <w:rsid w:val="001A5CDA"/>
    <w:rsid w:val="001B5FAE"/>
    <w:rsid w:val="001B7362"/>
    <w:rsid w:val="001C322E"/>
    <w:rsid w:val="001C33EA"/>
    <w:rsid w:val="001C45DA"/>
    <w:rsid w:val="001C6AB2"/>
    <w:rsid w:val="001D74E7"/>
    <w:rsid w:val="001E1E91"/>
    <w:rsid w:val="001F0577"/>
    <w:rsid w:val="001F3702"/>
    <w:rsid w:val="001F7625"/>
    <w:rsid w:val="0020004B"/>
    <w:rsid w:val="00207314"/>
    <w:rsid w:val="002079BA"/>
    <w:rsid w:val="00212459"/>
    <w:rsid w:val="002140B0"/>
    <w:rsid w:val="002165F5"/>
    <w:rsid w:val="0022183C"/>
    <w:rsid w:val="00225451"/>
    <w:rsid w:val="00227AF1"/>
    <w:rsid w:val="00231107"/>
    <w:rsid w:val="00234AC5"/>
    <w:rsid w:val="00235CE8"/>
    <w:rsid w:val="00236AD0"/>
    <w:rsid w:val="00242493"/>
    <w:rsid w:val="00243901"/>
    <w:rsid w:val="00247CE2"/>
    <w:rsid w:val="00252688"/>
    <w:rsid w:val="00254C63"/>
    <w:rsid w:val="00257E29"/>
    <w:rsid w:val="00260E69"/>
    <w:rsid w:val="002620EC"/>
    <w:rsid w:val="00263C36"/>
    <w:rsid w:val="00265D94"/>
    <w:rsid w:val="00266378"/>
    <w:rsid w:val="00267EA5"/>
    <w:rsid w:val="0027060C"/>
    <w:rsid w:val="00270627"/>
    <w:rsid w:val="00276C5C"/>
    <w:rsid w:val="00276E3F"/>
    <w:rsid w:val="0028614B"/>
    <w:rsid w:val="002909C9"/>
    <w:rsid w:val="00295886"/>
    <w:rsid w:val="002A260C"/>
    <w:rsid w:val="002A2E42"/>
    <w:rsid w:val="002A5116"/>
    <w:rsid w:val="002A5E8B"/>
    <w:rsid w:val="002A5FB0"/>
    <w:rsid w:val="002B35A9"/>
    <w:rsid w:val="002B4F94"/>
    <w:rsid w:val="002C2B42"/>
    <w:rsid w:val="002D1C87"/>
    <w:rsid w:val="002D3E36"/>
    <w:rsid w:val="002D6B9C"/>
    <w:rsid w:val="002E492D"/>
    <w:rsid w:val="002E5946"/>
    <w:rsid w:val="002F48C9"/>
    <w:rsid w:val="00304C2E"/>
    <w:rsid w:val="00310CE8"/>
    <w:rsid w:val="00316527"/>
    <w:rsid w:val="0032369B"/>
    <w:rsid w:val="00323EE8"/>
    <w:rsid w:val="00331E7D"/>
    <w:rsid w:val="003324A1"/>
    <w:rsid w:val="00334FF3"/>
    <w:rsid w:val="00351681"/>
    <w:rsid w:val="0035279C"/>
    <w:rsid w:val="00353629"/>
    <w:rsid w:val="00353948"/>
    <w:rsid w:val="0035462A"/>
    <w:rsid w:val="003575A7"/>
    <w:rsid w:val="0036450F"/>
    <w:rsid w:val="00366AC7"/>
    <w:rsid w:val="00367890"/>
    <w:rsid w:val="00373A54"/>
    <w:rsid w:val="00374BDF"/>
    <w:rsid w:val="00375B58"/>
    <w:rsid w:val="00381B07"/>
    <w:rsid w:val="003941B4"/>
    <w:rsid w:val="00395B8C"/>
    <w:rsid w:val="00397E11"/>
    <w:rsid w:val="003A3A06"/>
    <w:rsid w:val="003A3B84"/>
    <w:rsid w:val="003A5EC4"/>
    <w:rsid w:val="003A628F"/>
    <w:rsid w:val="003B1350"/>
    <w:rsid w:val="003B1875"/>
    <w:rsid w:val="003B3576"/>
    <w:rsid w:val="003B7EE3"/>
    <w:rsid w:val="003C2E3C"/>
    <w:rsid w:val="003C663F"/>
    <w:rsid w:val="003C7922"/>
    <w:rsid w:val="003D621D"/>
    <w:rsid w:val="003E2E44"/>
    <w:rsid w:val="003E6CDE"/>
    <w:rsid w:val="003F0ECC"/>
    <w:rsid w:val="003F1FF5"/>
    <w:rsid w:val="003F6EDB"/>
    <w:rsid w:val="003F7F30"/>
    <w:rsid w:val="004042F1"/>
    <w:rsid w:val="004061F0"/>
    <w:rsid w:val="00430030"/>
    <w:rsid w:val="00430B50"/>
    <w:rsid w:val="00435244"/>
    <w:rsid w:val="0045038B"/>
    <w:rsid w:val="004506BA"/>
    <w:rsid w:val="00450D34"/>
    <w:rsid w:val="00454512"/>
    <w:rsid w:val="004579AE"/>
    <w:rsid w:val="00460EFD"/>
    <w:rsid w:val="00465572"/>
    <w:rsid w:val="004712B7"/>
    <w:rsid w:val="00484810"/>
    <w:rsid w:val="00485759"/>
    <w:rsid w:val="00495C03"/>
    <w:rsid w:val="004A17AC"/>
    <w:rsid w:val="004A2B4F"/>
    <w:rsid w:val="004A49A1"/>
    <w:rsid w:val="004A547B"/>
    <w:rsid w:val="004A7ECA"/>
    <w:rsid w:val="004B6A61"/>
    <w:rsid w:val="004C0222"/>
    <w:rsid w:val="004C1EB0"/>
    <w:rsid w:val="004C5939"/>
    <w:rsid w:val="004C6349"/>
    <w:rsid w:val="004D5D9B"/>
    <w:rsid w:val="004D6401"/>
    <w:rsid w:val="004E086A"/>
    <w:rsid w:val="004E273D"/>
    <w:rsid w:val="004E4192"/>
    <w:rsid w:val="004F254E"/>
    <w:rsid w:val="004F5B98"/>
    <w:rsid w:val="00501761"/>
    <w:rsid w:val="00501923"/>
    <w:rsid w:val="00502BAB"/>
    <w:rsid w:val="005104B0"/>
    <w:rsid w:val="00513AAD"/>
    <w:rsid w:val="0051604B"/>
    <w:rsid w:val="005322E2"/>
    <w:rsid w:val="00535F6E"/>
    <w:rsid w:val="005412AB"/>
    <w:rsid w:val="005417A6"/>
    <w:rsid w:val="0054359B"/>
    <w:rsid w:val="0054389D"/>
    <w:rsid w:val="00546760"/>
    <w:rsid w:val="00546C23"/>
    <w:rsid w:val="005518D1"/>
    <w:rsid w:val="00557433"/>
    <w:rsid w:val="00557DDB"/>
    <w:rsid w:val="0056749A"/>
    <w:rsid w:val="00573793"/>
    <w:rsid w:val="005775DA"/>
    <w:rsid w:val="005778E7"/>
    <w:rsid w:val="005830EE"/>
    <w:rsid w:val="005873A4"/>
    <w:rsid w:val="00595CC9"/>
    <w:rsid w:val="00595D9E"/>
    <w:rsid w:val="00597C00"/>
    <w:rsid w:val="005A016A"/>
    <w:rsid w:val="005A326B"/>
    <w:rsid w:val="005B1020"/>
    <w:rsid w:val="005B2E64"/>
    <w:rsid w:val="005B3850"/>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20283"/>
    <w:rsid w:val="006467F0"/>
    <w:rsid w:val="00650121"/>
    <w:rsid w:val="0065042A"/>
    <w:rsid w:val="006531D8"/>
    <w:rsid w:val="00663A4E"/>
    <w:rsid w:val="00664681"/>
    <w:rsid w:val="0066483E"/>
    <w:rsid w:val="00691ECD"/>
    <w:rsid w:val="00694D9C"/>
    <w:rsid w:val="0069623D"/>
    <w:rsid w:val="006A5CE3"/>
    <w:rsid w:val="006B4B27"/>
    <w:rsid w:val="006B7AF6"/>
    <w:rsid w:val="006C174D"/>
    <w:rsid w:val="006C7B41"/>
    <w:rsid w:val="006C7FC8"/>
    <w:rsid w:val="006D78C3"/>
    <w:rsid w:val="006E2EAF"/>
    <w:rsid w:val="00706E0C"/>
    <w:rsid w:val="00711879"/>
    <w:rsid w:val="007173AD"/>
    <w:rsid w:val="0072113E"/>
    <w:rsid w:val="00733942"/>
    <w:rsid w:val="007413DA"/>
    <w:rsid w:val="007415B7"/>
    <w:rsid w:val="00743CCE"/>
    <w:rsid w:val="00745983"/>
    <w:rsid w:val="00745D6F"/>
    <w:rsid w:val="00746991"/>
    <w:rsid w:val="00750907"/>
    <w:rsid w:val="00751977"/>
    <w:rsid w:val="00755D88"/>
    <w:rsid w:val="007569AB"/>
    <w:rsid w:val="00756EC7"/>
    <w:rsid w:val="00756FC4"/>
    <w:rsid w:val="0076187F"/>
    <w:rsid w:val="00764542"/>
    <w:rsid w:val="00764D09"/>
    <w:rsid w:val="00765E28"/>
    <w:rsid w:val="00770632"/>
    <w:rsid w:val="00772717"/>
    <w:rsid w:val="00773D9D"/>
    <w:rsid w:val="00776348"/>
    <w:rsid w:val="00777F6A"/>
    <w:rsid w:val="0078187E"/>
    <w:rsid w:val="00787158"/>
    <w:rsid w:val="00792D97"/>
    <w:rsid w:val="00797D66"/>
    <w:rsid w:val="007A049E"/>
    <w:rsid w:val="007A65E1"/>
    <w:rsid w:val="007A6C14"/>
    <w:rsid w:val="007A6FF5"/>
    <w:rsid w:val="007B61B0"/>
    <w:rsid w:val="007B64D2"/>
    <w:rsid w:val="007C4DEB"/>
    <w:rsid w:val="007C50A3"/>
    <w:rsid w:val="007C7961"/>
    <w:rsid w:val="007D72C4"/>
    <w:rsid w:val="007F2F99"/>
    <w:rsid w:val="007F6280"/>
    <w:rsid w:val="00800567"/>
    <w:rsid w:val="008072D6"/>
    <w:rsid w:val="00807BCD"/>
    <w:rsid w:val="00825770"/>
    <w:rsid w:val="00840A90"/>
    <w:rsid w:val="00843489"/>
    <w:rsid w:val="0085069E"/>
    <w:rsid w:val="008536FF"/>
    <w:rsid w:val="008604EF"/>
    <w:rsid w:val="00872EDB"/>
    <w:rsid w:val="00874E06"/>
    <w:rsid w:val="008779C5"/>
    <w:rsid w:val="0088013C"/>
    <w:rsid w:val="008809B1"/>
    <w:rsid w:val="00880C9D"/>
    <w:rsid w:val="008819E8"/>
    <w:rsid w:val="00886A35"/>
    <w:rsid w:val="00887E9D"/>
    <w:rsid w:val="00891972"/>
    <w:rsid w:val="008A430C"/>
    <w:rsid w:val="008A4FC4"/>
    <w:rsid w:val="008B063B"/>
    <w:rsid w:val="008C200D"/>
    <w:rsid w:val="008C2839"/>
    <w:rsid w:val="008D3B7F"/>
    <w:rsid w:val="008E375C"/>
    <w:rsid w:val="008E74BB"/>
    <w:rsid w:val="008E7C91"/>
    <w:rsid w:val="008F1591"/>
    <w:rsid w:val="008F3721"/>
    <w:rsid w:val="008F5026"/>
    <w:rsid w:val="008F50E6"/>
    <w:rsid w:val="008F7816"/>
    <w:rsid w:val="00907936"/>
    <w:rsid w:val="00911660"/>
    <w:rsid w:val="00911689"/>
    <w:rsid w:val="00911C20"/>
    <w:rsid w:val="00913AA3"/>
    <w:rsid w:val="00915659"/>
    <w:rsid w:val="00915AAD"/>
    <w:rsid w:val="0092145C"/>
    <w:rsid w:val="00923A0F"/>
    <w:rsid w:val="0092439E"/>
    <w:rsid w:val="00933B28"/>
    <w:rsid w:val="00934C4E"/>
    <w:rsid w:val="00936EC3"/>
    <w:rsid w:val="0093763A"/>
    <w:rsid w:val="00940F8A"/>
    <w:rsid w:val="00942E4F"/>
    <w:rsid w:val="0094477F"/>
    <w:rsid w:val="00950A34"/>
    <w:rsid w:val="0095139F"/>
    <w:rsid w:val="009600A9"/>
    <w:rsid w:val="00960638"/>
    <w:rsid w:val="00960D0A"/>
    <w:rsid w:val="00977A00"/>
    <w:rsid w:val="009810B2"/>
    <w:rsid w:val="00982ECC"/>
    <w:rsid w:val="00984495"/>
    <w:rsid w:val="0098586E"/>
    <w:rsid w:val="009864F8"/>
    <w:rsid w:val="0098751F"/>
    <w:rsid w:val="009943DA"/>
    <w:rsid w:val="009951CB"/>
    <w:rsid w:val="009B18F0"/>
    <w:rsid w:val="009B2A72"/>
    <w:rsid w:val="009B61CC"/>
    <w:rsid w:val="009B6632"/>
    <w:rsid w:val="009C31D6"/>
    <w:rsid w:val="009C41A7"/>
    <w:rsid w:val="009C6D41"/>
    <w:rsid w:val="009D242A"/>
    <w:rsid w:val="009D3875"/>
    <w:rsid w:val="009D4E4F"/>
    <w:rsid w:val="009D6D7B"/>
    <w:rsid w:val="009E0128"/>
    <w:rsid w:val="009E656F"/>
    <w:rsid w:val="009E7FF4"/>
    <w:rsid w:val="009F1191"/>
    <w:rsid w:val="009F257B"/>
    <w:rsid w:val="009F27CC"/>
    <w:rsid w:val="00A05848"/>
    <w:rsid w:val="00A06B13"/>
    <w:rsid w:val="00A12946"/>
    <w:rsid w:val="00A13BE8"/>
    <w:rsid w:val="00A142DB"/>
    <w:rsid w:val="00A15538"/>
    <w:rsid w:val="00A16DB1"/>
    <w:rsid w:val="00A17BA1"/>
    <w:rsid w:val="00A2138C"/>
    <w:rsid w:val="00A240F3"/>
    <w:rsid w:val="00A30627"/>
    <w:rsid w:val="00A30AF3"/>
    <w:rsid w:val="00A36A6C"/>
    <w:rsid w:val="00A42AC2"/>
    <w:rsid w:val="00A45246"/>
    <w:rsid w:val="00A56BA8"/>
    <w:rsid w:val="00A56F4A"/>
    <w:rsid w:val="00A6118E"/>
    <w:rsid w:val="00A62DEF"/>
    <w:rsid w:val="00A6525A"/>
    <w:rsid w:val="00A67388"/>
    <w:rsid w:val="00A67B3E"/>
    <w:rsid w:val="00A707F1"/>
    <w:rsid w:val="00A70D6F"/>
    <w:rsid w:val="00A87695"/>
    <w:rsid w:val="00A96155"/>
    <w:rsid w:val="00AA0BF5"/>
    <w:rsid w:val="00AA1B7D"/>
    <w:rsid w:val="00AA29A5"/>
    <w:rsid w:val="00AB1353"/>
    <w:rsid w:val="00AB34D7"/>
    <w:rsid w:val="00AB3DEB"/>
    <w:rsid w:val="00AB4374"/>
    <w:rsid w:val="00AB5425"/>
    <w:rsid w:val="00AC3902"/>
    <w:rsid w:val="00AC4FEE"/>
    <w:rsid w:val="00AD419C"/>
    <w:rsid w:val="00AD7438"/>
    <w:rsid w:val="00AE029D"/>
    <w:rsid w:val="00AE138F"/>
    <w:rsid w:val="00AE4511"/>
    <w:rsid w:val="00AF4817"/>
    <w:rsid w:val="00B00C44"/>
    <w:rsid w:val="00B01FCA"/>
    <w:rsid w:val="00B0493E"/>
    <w:rsid w:val="00B111FE"/>
    <w:rsid w:val="00B13BF0"/>
    <w:rsid w:val="00B14B56"/>
    <w:rsid w:val="00B17EC3"/>
    <w:rsid w:val="00B2012C"/>
    <w:rsid w:val="00B2088A"/>
    <w:rsid w:val="00B21DAF"/>
    <w:rsid w:val="00B26EBA"/>
    <w:rsid w:val="00B2711D"/>
    <w:rsid w:val="00B33053"/>
    <w:rsid w:val="00B429E7"/>
    <w:rsid w:val="00B446DD"/>
    <w:rsid w:val="00B4482D"/>
    <w:rsid w:val="00B4520B"/>
    <w:rsid w:val="00B54727"/>
    <w:rsid w:val="00B62AC6"/>
    <w:rsid w:val="00B63162"/>
    <w:rsid w:val="00B6606A"/>
    <w:rsid w:val="00B91D7C"/>
    <w:rsid w:val="00B938AE"/>
    <w:rsid w:val="00B947CB"/>
    <w:rsid w:val="00B94EE3"/>
    <w:rsid w:val="00B96824"/>
    <w:rsid w:val="00BA3C7B"/>
    <w:rsid w:val="00BA4348"/>
    <w:rsid w:val="00BB049B"/>
    <w:rsid w:val="00BB1386"/>
    <w:rsid w:val="00BC2332"/>
    <w:rsid w:val="00BD3CFF"/>
    <w:rsid w:val="00BD40F3"/>
    <w:rsid w:val="00BE135D"/>
    <w:rsid w:val="00BE2D9D"/>
    <w:rsid w:val="00BF0DC0"/>
    <w:rsid w:val="00BF2148"/>
    <w:rsid w:val="00BF505B"/>
    <w:rsid w:val="00BF762E"/>
    <w:rsid w:val="00C031D3"/>
    <w:rsid w:val="00C03D62"/>
    <w:rsid w:val="00C058BC"/>
    <w:rsid w:val="00C11128"/>
    <w:rsid w:val="00C146D0"/>
    <w:rsid w:val="00C15BCE"/>
    <w:rsid w:val="00C1631C"/>
    <w:rsid w:val="00C21DFF"/>
    <w:rsid w:val="00C22118"/>
    <w:rsid w:val="00C24ABB"/>
    <w:rsid w:val="00C27269"/>
    <w:rsid w:val="00C278C8"/>
    <w:rsid w:val="00C31E3E"/>
    <w:rsid w:val="00C32753"/>
    <w:rsid w:val="00C33BFC"/>
    <w:rsid w:val="00C34931"/>
    <w:rsid w:val="00C505F8"/>
    <w:rsid w:val="00C52EC2"/>
    <w:rsid w:val="00C5368A"/>
    <w:rsid w:val="00C63ED2"/>
    <w:rsid w:val="00C663AC"/>
    <w:rsid w:val="00C704A6"/>
    <w:rsid w:val="00C70D77"/>
    <w:rsid w:val="00C722AF"/>
    <w:rsid w:val="00C7263E"/>
    <w:rsid w:val="00C7358F"/>
    <w:rsid w:val="00C741B8"/>
    <w:rsid w:val="00C758BD"/>
    <w:rsid w:val="00C77F04"/>
    <w:rsid w:val="00C80B96"/>
    <w:rsid w:val="00C84A77"/>
    <w:rsid w:val="00C85F38"/>
    <w:rsid w:val="00C9232E"/>
    <w:rsid w:val="00C939F4"/>
    <w:rsid w:val="00CA6BA1"/>
    <w:rsid w:val="00CB0FE6"/>
    <w:rsid w:val="00CB1C87"/>
    <w:rsid w:val="00CB2B05"/>
    <w:rsid w:val="00CB512F"/>
    <w:rsid w:val="00CC0B49"/>
    <w:rsid w:val="00CC1F7F"/>
    <w:rsid w:val="00CC6149"/>
    <w:rsid w:val="00CD2503"/>
    <w:rsid w:val="00CE0765"/>
    <w:rsid w:val="00CE14E3"/>
    <w:rsid w:val="00CE28EF"/>
    <w:rsid w:val="00CE3FDD"/>
    <w:rsid w:val="00CE672D"/>
    <w:rsid w:val="00CF1EF7"/>
    <w:rsid w:val="00CF2B90"/>
    <w:rsid w:val="00CF7756"/>
    <w:rsid w:val="00CF7D1D"/>
    <w:rsid w:val="00D07B12"/>
    <w:rsid w:val="00D07F9E"/>
    <w:rsid w:val="00D102D1"/>
    <w:rsid w:val="00D1440A"/>
    <w:rsid w:val="00D15377"/>
    <w:rsid w:val="00D15577"/>
    <w:rsid w:val="00D168F1"/>
    <w:rsid w:val="00D20A7E"/>
    <w:rsid w:val="00D24AFD"/>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6C6E"/>
    <w:rsid w:val="00D97286"/>
    <w:rsid w:val="00DA28E1"/>
    <w:rsid w:val="00DB0B11"/>
    <w:rsid w:val="00DB12F3"/>
    <w:rsid w:val="00DB3DEB"/>
    <w:rsid w:val="00DB4D1A"/>
    <w:rsid w:val="00DB596D"/>
    <w:rsid w:val="00DC14B1"/>
    <w:rsid w:val="00DC26DF"/>
    <w:rsid w:val="00DD3102"/>
    <w:rsid w:val="00DD67FC"/>
    <w:rsid w:val="00DE3AFA"/>
    <w:rsid w:val="00DE4B1E"/>
    <w:rsid w:val="00DE6F5E"/>
    <w:rsid w:val="00DF3E51"/>
    <w:rsid w:val="00DF4B32"/>
    <w:rsid w:val="00E012C4"/>
    <w:rsid w:val="00E035D0"/>
    <w:rsid w:val="00E10562"/>
    <w:rsid w:val="00E16143"/>
    <w:rsid w:val="00E204B5"/>
    <w:rsid w:val="00E21ADF"/>
    <w:rsid w:val="00E231BD"/>
    <w:rsid w:val="00E24E38"/>
    <w:rsid w:val="00E30787"/>
    <w:rsid w:val="00E36937"/>
    <w:rsid w:val="00E37511"/>
    <w:rsid w:val="00E4293C"/>
    <w:rsid w:val="00E42CEA"/>
    <w:rsid w:val="00E507F7"/>
    <w:rsid w:val="00E5363F"/>
    <w:rsid w:val="00E61B07"/>
    <w:rsid w:val="00E63E77"/>
    <w:rsid w:val="00E64FEE"/>
    <w:rsid w:val="00E669BE"/>
    <w:rsid w:val="00E7003D"/>
    <w:rsid w:val="00E70FE6"/>
    <w:rsid w:val="00E74B51"/>
    <w:rsid w:val="00E82DEF"/>
    <w:rsid w:val="00E83D78"/>
    <w:rsid w:val="00E872D4"/>
    <w:rsid w:val="00E87D9E"/>
    <w:rsid w:val="00E91312"/>
    <w:rsid w:val="00E9160B"/>
    <w:rsid w:val="00E93A88"/>
    <w:rsid w:val="00E94A5D"/>
    <w:rsid w:val="00EA5837"/>
    <w:rsid w:val="00EB10DE"/>
    <w:rsid w:val="00EB25D0"/>
    <w:rsid w:val="00EB312C"/>
    <w:rsid w:val="00EB4BF0"/>
    <w:rsid w:val="00EB67B9"/>
    <w:rsid w:val="00EC1607"/>
    <w:rsid w:val="00EC1AEF"/>
    <w:rsid w:val="00ED5F2D"/>
    <w:rsid w:val="00EF2165"/>
    <w:rsid w:val="00EF25CF"/>
    <w:rsid w:val="00EF2DDF"/>
    <w:rsid w:val="00EF43E6"/>
    <w:rsid w:val="00EF4971"/>
    <w:rsid w:val="00EF5A68"/>
    <w:rsid w:val="00F0128D"/>
    <w:rsid w:val="00F03160"/>
    <w:rsid w:val="00F069A9"/>
    <w:rsid w:val="00F17D52"/>
    <w:rsid w:val="00F200BC"/>
    <w:rsid w:val="00F243B8"/>
    <w:rsid w:val="00F24620"/>
    <w:rsid w:val="00F257FE"/>
    <w:rsid w:val="00F265F3"/>
    <w:rsid w:val="00F40E90"/>
    <w:rsid w:val="00F41125"/>
    <w:rsid w:val="00F46286"/>
    <w:rsid w:val="00F54540"/>
    <w:rsid w:val="00F55FAE"/>
    <w:rsid w:val="00F60B25"/>
    <w:rsid w:val="00F66BCE"/>
    <w:rsid w:val="00F83E76"/>
    <w:rsid w:val="00F85FF1"/>
    <w:rsid w:val="00F86E30"/>
    <w:rsid w:val="00F87F85"/>
    <w:rsid w:val="00F9660C"/>
    <w:rsid w:val="00F97D37"/>
    <w:rsid w:val="00FA0032"/>
    <w:rsid w:val="00FA2967"/>
    <w:rsid w:val="00FA32B8"/>
    <w:rsid w:val="00FA3384"/>
    <w:rsid w:val="00FA3842"/>
    <w:rsid w:val="00FA74A3"/>
    <w:rsid w:val="00FB229A"/>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573793"/>
    <w:pPr>
      <w:keepNext/>
      <w:jc w:val="center"/>
      <w:outlineLvl w:val="0"/>
    </w:pPr>
    <w:rPr>
      <w:b/>
      <w:noProof w:val="0"/>
      <w:lang w:val="en-US"/>
    </w:rPr>
  </w:style>
  <w:style w:type="paragraph" w:styleId="Heading2">
    <w:name w:val="heading 2"/>
    <w:basedOn w:val="Normal"/>
    <w:next w:val="Normal"/>
    <w:link w:val="Heading2Char"/>
    <w:uiPriority w:val="9"/>
    <w:semiHidden/>
    <w:unhideWhenUsed/>
    <w:qFormat/>
    <w:rsid w:val="0031652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737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16527"/>
    <w:pPr>
      <w:keepNext/>
      <w:spacing w:before="240" w:after="60"/>
      <w:outlineLvl w:val="3"/>
    </w:pPr>
    <w:rPr>
      <w:rFonts w:ascii="Calibri" w:hAnsi="Calibri"/>
      <w:b/>
      <w:bCs/>
      <w:noProof w:val="0"/>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noProof w:val="0"/>
      <w:sz w:val="20"/>
      <w:szCs w:val="20"/>
      <w:lang w:val="en-US"/>
    </w:rPr>
  </w:style>
  <w:style w:type="character" w:styleId="FootnoteReference">
    <w:name w:val="footnote reference"/>
    <w:aliases w:val="BVI fnr,Footnote Reference1,fr"/>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rPr>
      <w:lang/>
    </w:r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of text,Body Text Char1,Char Char2,kepala,skripsi"/>
    <w:basedOn w:val="Normal"/>
    <w:link w:val="ListParagraphChar"/>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qForma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lang/>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character" w:customStyle="1" w:styleId="markedcontent">
    <w:name w:val="markedcontent"/>
    <w:rsid w:val="00A96155"/>
  </w:style>
  <w:style w:type="character" w:customStyle="1" w:styleId="ListParagraphChar">
    <w:name w:val="List Paragraph Char"/>
    <w:aliases w:val="Body of text Char,Body Text Char1 Char,Char Char2 Char,kepala Char,skripsi Char"/>
    <w:link w:val="ListParagraph"/>
    <w:rsid w:val="00C31E3E"/>
    <w:rPr>
      <w:rFonts w:ascii="Calibri" w:eastAsia="Calibri" w:hAnsi="Calibri" w:cs="Cordia New"/>
      <w:noProof/>
      <w:sz w:val="22"/>
      <w:szCs w:val="28"/>
      <w:lang w:val="id-ID" w:eastAsia="en-US" w:bidi="th-TH"/>
    </w:rPr>
  </w:style>
  <w:style w:type="paragraph" w:styleId="BalloonText">
    <w:name w:val="Balloon Text"/>
    <w:basedOn w:val="Normal"/>
    <w:link w:val="BalloonTextChar"/>
    <w:uiPriority w:val="99"/>
    <w:semiHidden/>
    <w:unhideWhenUsed/>
    <w:rsid w:val="00C80B96"/>
    <w:rPr>
      <w:rFonts w:ascii="Segoe UI" w:hAnsi="Segoe UI" w:cs="Segoe UI"/>
      <w:sz w:val="18"/>
      <w:szCs w:val="18"/>
    </w:rPr>
  </w:style>
  <w:style w:type="character" w:customStyle="1" w:styleId="BalloonTextChar">
    <w:name w:val="Balloon Text Char"/>
    <w:link w:val="BalloonText"/>
    <w:uiPriority w:val="99"/>
    <w:semiHidden/>
    <w:rsid w:val="00C80B96"/>
    <w:rPr>
      <w:rFonts w:ascii="Segoe UI" w:hAnsi="Segoe UI" w:cs="Segoe UI"/>
      <w:noProof/>
      <w:sz w:val="18"/>
      <w:szCs w:val="18"/>
      <w:lang w:val="id-ID" w:eastAsia="en-US"/>
    </w:rPr>
  </w:style>
  <w:style w:type="character" w:customStyle="1" w:styleId="BodyTextChar">
    <w:name w:val="Body Text Char"/>
    <w:link w:val="BodyText"/>
    <w:rsid w:val="00100709"/>
    <w:rPr>
      <w:sz w:val="24"/>
      <w:szCs w:val="24"/>
      <w:lang w:val="id-ID" w:eastAsia="en-GB"/>
    </w:rPr>
  </w:style>
  <w:style w:type="character" w:customStyle="1" w:styleId="A0">
    <w:name w:val="A0"/>
    <w:uiPriority w:val="99"/>
    <w:rsid w:val="006D78C3"/>
    <w:rPr>
      <w:rFonts w:cs="ZapfHumnst BT"/>
      <w:color w:val="000000"/>
      <w:sz w:val="18"/>
      <w:szCs w:val="18"/>
    </w:rPr>
  </w:style>
  <w:style w:type="paragraph" w:styleId="BodyTextIndent3">
    <w:name w:val="Body Text Indent 3"/>
    <w:basedOn w:val="Normal"/>
    <w:link w:val="BodyTextIndent3Char"/>
    <w:uiPriority w:val="99"/>
    <w:semiHidden/>
    <w:unhideWhenUsed/>
    <w:rsid w:val="00663A4E"/>
    <w:pPr>
      <w:spacing w:after="120"/>
      <w:ind w:left="360"/>
    </w:pPr>
    <w:rPr>
      <w:sz w:val="16"/>
      <w:szCs w:val="16"/>
    </w:rPr>
  </w:style>
  <w:style w:type="character" w:customStyle="1" w:styleId="BodyTextIndent3Char">
    <w:name w:val="Body Text Indent 3 Char"/>
    <w:link w:val="BodyTextIndent3"/>
    <w:uiPriority w:val="99"/>
    <w:semiHidden/>
    <w:rsid w:val="00663A4E"/>
    <w:rPr>
      <w:noProof/>
      <w:sz w:val="16"/>
      <w:szCs w:val="16"/>
      <w:lang w:val="id-ID"/>
    </w:rPr>
  </w:style>
  <w:style w:type="character" w:customStyle="1" w:styleId="Heading1Char">
    <w:name w:val="Heading 1 Char"/>
    <w:link w:val="Heading1"/>
    <w:rsid w:val="00573793"/>
    <w:rPr>
      <w:b/>
      <w:sz w:val="24"/>
      <w:szCs w:val="24"/>
    </w:rPr>
  </w:style>
  <w:style w:type="character" w:customStyle="1" w:styleId="Heading3Char">
    <w:name w:val="Heading 3 Char"/>
    <w:link w:val="Heading3"/>
    <w:uiPriority w:val="9"/>
    <w:rsid w:val="00573793"/>
    <w:rPr>
      <w:rFonts w:ascii="Calibri Light" w:hAnsi="Calibri Light"/>
      <w:b/>
      <w:bCs/>
      <w:noProof/>
      <w:sz w:val="26"/>
      <w:szCs w:val="26"/>
      <w:lang w:val="id-ID"/>
    </w:rPr>
  </w:style>
  <w:style w:type="character" w:customStyle="1" w:styleId="st">
    <w:name w:val="st"/>
    <w:rsid w:val="00573793"/>
  </w:style>
  <w:style w:type="character" w:customStyle="1" w:styleId="BodyTextIndent2Char">
    <w:name w:val="Body Text Indent 2 Char"/>
    <w:link w:val="BodyTextIndent2"/>
    <w:rsid w:val="00573793"/>
    <w:rPr>
      <w:sz w:val="24"/>
      <w:szCs w:val="24"/>
      <w:lang w:val="id-ID" w:eastAsia="en-GB"/>
    </w:rPr>
  </w:style>
  <w:style w:type="character" w:styleId="Strong">
    <w:name w:val="Strong"/>
    <w:uiPriority w:val="22"/>
    <w:qFormat/>
    <w:rsid w:val="00573793"/>
    <w:rPr>
      <w:b/>
      <w:bCs/>
    </w:rPr>
  </w:style>
  <w:style w:type="character" w:customStyle="1" w:styleId="fullpost">
    <w:name w:val="fullpost"/>
    <w:rsid w:val="00573793"/>
  </w:style>
  <w:style w:type="character" w:customStyle="1" w:styleId="lrzxr">
    <w:name w:val="lrzxr"/>
    <w:rsid w:val="00573793"/>
  </w:style>
  <w:style w:type="character" w:customStyle="1" w:styleId="tlid-translation">
    <w:name w:val="tlid-translation"/>
    <w:rsid w:val="00573793"/>
  </w:style>
  <w:style w:type="character" w:customStyle="1" w:styleId="jlqj4b">
    <w:name w:val="jlqj4b"/>
    <w:rsid w:val="00573793"/>
  </w:style>
  <w:style w:type="character" w:customStyle="1" w:styleId="q4iawc">
    <w:name w:val="q4iawc"/>
    <w:rsid w:val="00573793"/>
  </w:style>
  <w:style w:type="paragraph" w:customStyle="1" w:styleId="HUKUM">
    <w:name w:val="HUKUM"/>
    <w:basedOn w:val="Normal"/>
    <w:rsid w:val="0028614B"/>
    <w:pPr>
      <w:spacing w:line="480" w:lineRule="auto"/>
      <w:jc w:val="center"/>
    </w:pPr>
    <w:rPr>
      <w:noProof w:val="0"/>
      <w:w w:val="102"/>
      <w:lang w:val="en-US"/>
    </w:rPr>
  </w:style>
  <w:style w:type="paragraph" w:customStyle="1" w:styleId="msolistparagraph0">
    <w:name w:val="msolistparagraph"/>
    <w:basedOn w:val="Normal"/>
    <w:rsid w:val="0028614B"/>
    <w:pPr>
      <w:spacing w:before="100" w:beforeAutospacing="1" w:after="100" w:afterAutospacing="1"/>
    </w:pPr>
    <w:rPr>
      <w:noProof w:val="0"/>
      <w:lang w:val="en-US"/>
    </w:rPr>
  </w:style>
  <w:style w:type="character" w:customStyle="1" w:styleId="Heading2Char">
    <w:name w:val="Heading 2 Char"/>
    <w:link w:val="Heading2"/>
    <w:uiPriority w:val="9"/>
    <w:semiHidden/>
    <w:rsid w:val="00316527"/>
    <w:rPr>
      <w:rFonts w:ascii="Cambria" w:eastAsia="Times New Roman" w:hAnsi="Cambria" w:cs="Times New Roman"/>
      <w:b/>
      <w:bCs/>
      <w:i/>
      <w:iCs/>
      <w:noProof/>
      <w:sz w:val="28"/>
      <w:szCs w:val="28"/>
      <w:lang w:val="id-ID"/>
    </w:rPr>
  </w:style>
  <w:style w:type="character" w:customStyle="1" w:styleId="Heading4Char">
    <w:name w:val="Heading 4 Char"/>
    <w:link w:val="Heading4"/>
    <w:uiPriority w:val="9"/>
    <w:semiHidden/>
    <w:rsid w:val="00316527"/>
    <w:rPr>
      <w:rFonts w:ascii="Calibri" w:hAnsi="Calibri"/>
      <w:b/>
      <w:bCs/>
      <w:sz w:val="28"/>
      <w:szCs w:val="28"/>
    </w:rPr>
  </w:style>
</w:styles>
</file>

<file path=word/webSettings.xml><?xml version="1.0" encoding="utf-8"?>
<w:webSettings xmlns:r="http://schemas.openxmlformats.org/officeDocument/2006/relationships" xmlns:w="http://schemas.openxmlformats.org/wordprocessingml/2006/main">
  <w:divs>
    <w:div w:id="203828442">
      <w:bodyDiv w:val="1"/>
      <w:marLeft w:val="0"/>
      <w:marRight w:val="0"/>
      <w:marTop w:val="0"/>
      <w:marBottom w:val="0"/>
      <w:divBdr>
        <w:top w:val="none" w:sz="0" w:space="0" w:color="auto"/>
        <w:left w:val="none" w:sz="0" w:space="0" w:color="auto"/>
        <w:bottom w:val="none" w:sz="0" w:space="0" w:color="auto"/>
        <w:right w:val="none" w:sz="0" w:space="0" w:color="auto"/>
      </w:divBdr>
      <w:divsChild>
        <w:div w:id="62072034">
          <w:marLeft w:val="0"/>
          <w:marRight w:val="0"/>
          <w:marTop w:val="0"/>
          <w:marBottom w:val="0"/>
          <w:divBdr>
            <w:top w:val="none" w:sz="0" w:space="0" w:color="auto"/>
            <w:left w:val="none" w:sz="0" w:space="0" w:color="auto"/>
            <w:bottom w:val="none" w:sz="0" w:space="0" w:color="auto"/>
            <w:right w:val="none" w:sz="0" w:space="0" w:color="auto"/>
          </w:divBdr>
        </w:div>
      </w:divsChild>
    </w:div>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80343750">
      <w:bodyDiv w:val="1"/>
      <w:marLeft w:val="0"/>
      <w:marRight w:val="0"/>
      <w:marTop w:val="0"/>
      <w:marBottom w:val="0"/>
      <w:divBdr>
        <w:top w:val="none" w:sz="0" w:space="0" w:color="auto"/>
        <w:left w:val="none" w:sz="0" w:space="0" w:color="auto"/>
        <w:bottom w:val="none" w:sz="0" w:space="0" w:color="auto"/>
        <w:right w:val="none" w:sz="0" w:space="0" w:color="auto"/>
      </w:divBdr>
      <w:divsChild>
        <w:div w:id="84104579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D7A9-FB54-44F0-8522-2AAF5C45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8842</Words>
  <Characters>50403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59127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2025-08-11T01:04:00Z</cp:lastPrinted>
  <dcterms:created xsi:type="dcterms:W3CDTF">2025-11-21T07:09:00Z</dcterms:created>
  <dcterms:modified xsi:type="dcterms:W3CDTF">2025-11-21T07:09:00Z</dcterms:modified>
</cp:coreProperties>
</file>