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D7" w:rsidRPr="005C0B8A" w:rsidRDefault="000000D7" w:rsidP="000000D7">
      <w:pPr>
        <w:spacing w:line="480" w:lineRule="auto"/>
        <w:jc w:val="center"/>
        <w:rPr>
          <w:b/>
          <w:color w:val="000000"/>
        </w:rPr>
      </w:pPr>
      <w:r w:rsidRPr="005C0B8A">
        <w:rPr>
          <w:b/>
          <w:color w:val="000000"/>
        </w:rPr>
        <w:t>BAB II</w:t>
      </w:r>
    </w:p>
    <w:p w:rsidR="000000D7" w:rsidRPr="005C0B8A" w:rsidRDefault="000000D7" w:rsidP="000000D7">
      <w:pPr>
        <w:spacing w:line="480" w:lineRule="auto"/>
        <w:jc w:val="center"/>
        <w:rPr>
          <w:b/>
          <w:color w:val="000000"/>
        </w:rPr>
      </w:pPr>
      <w:r w:rsidRPr="005C0B8A">
        <w:rPr>
          <w:b/>
          <w:color w:val="000000"/>
        </w:rPr>
        <w:t>TINJAUAN PUSTAKA</w:t>
      </w:r>
    </w:p>
    <w:p w:rsidR="000000D7" w:rsidRPr="005C0B8A" w:rsidRDefault="000000D7" w:rsidP="000000D7">
      <w:pPr>
        <w:jc w:val="center"/>
        <w:rPr>
          <w:b/>
          <w:color w:val="000000"/>
        </w:rPr>
      </w:pPr>
    </w:p>
    <w:p w:rsidR="000000D7" w:rsidRPr="005C0B8A" w:rsidRDefault="000000D7" w:rsidP="000000D7">
      <w:pPr>
        <w:numPr>
          <w:ilvl w:val="0"/>
          <w:numId w:val="14"/>
        </w:numPr>
        <w:spacing w:line="480" w:lineRule="auto"/>
        <w:ind w:left="360"/>
        <w:rPr>
          <w:b/>
          <w:color w:val="000000"/>
        </w:rPr>
      </w:pPr>
      <w:r w:rsidRPr="005C0B8A">
        <w:rPr>
          <w:b/>
          <w:color w:val="000000"/>
        </w:rPr>
        <w:t>Pengertian Koneksitas</w:t>
      </w:r>
    </w:p>
    <w:p w:rsidR="000000D7" w:rsidRPr="005C0B8A" w:rsidRDefault="000000D7" w:rsidP="000000D7">
      <w:pPr>
        <w:spacing w:line="480" w:lineRule="auto"/>
        <w:ind w:firstLine="720"/>
        <w:jc w:val="both"/>
      </w:pPr>
      <w:r w:rsidRPr="005C0B8A">
        <w:t>Peradilan koneksitas adalah sistem peradilan terhadap tersangka pembuat delik penyertaan antara orang sipil dan orang militer.Dapat juga dikatakan peradilan antara mereka yang tunduk kepada yurisdiksi peradilan umum dan peradilan militer.</w:t>
      </w:r>
      <w:r w:rsidRPr="005C0B8A">
        <w:rPr>
          <w:rStyle w:val="FootnoteReference"/>
        </w:rPr>
        <w:footnoteReference w:id="2"/>
      </w:r>
      <w:r w:rsidRPr="005C0B8A">
        <w:t xml:space="preserve"> Peradilan koneksitas pasti menyangkut delik penyertaan antara yang dilakukan oleh orang  sipil bersama-sama dengan orang militer yang diatur dalam Pasal 55 dan 56 KUHP.</w:t>
      </w:r>
    </w:p>
    <w:p w:rsidR="000000D7" w:rsidRPr="005C0B8A" w:rsidRDefault="000000D7" w:rsidP="000000D7">
      <w:pPr>
        <w:spacing w:line="456" w:lineRule="auto"/>
        <w:ind w:firstLine="720"/>
        <w:jc w:val="both"/>
      </w:pPr>
      <w:r w:rsidRPr="005C0B8A">
        <w:t>Dasar hukum yang paling pokok peradilan koneksitas di dalam Pasal 16 Undang-Undang Nomor 48 tahun 2009 tentang Ketentuan Pokok Kekuasaan Kehakiman yang berbunyi: Tindak pidana yang dilakukan bersama-sama oleh mereka yang termasuk lingkungan peradilan umum dan lingkungan peradilan militer, diperiksa dan diadili oleh pengadilan dalam lingkungan peradilan umum, kecuali dalam keadaan tertentu menurut keputusan Ketua Mahkamah Agung perkara itu harus diperiksa dan diadili oleh pengadilan dalam lingkungan peradilan militer.</w:t>
      </w:r>
    </w:p>
    <w:p w:rsidR="000000D7" w:rsidRPr="005C0B8A" w:rsidRDefault="000000D7" w:rsidP="000000D7">
      <w:pPr>
        <w:spacing w:line="456" w:lineRule="auto"/>
        <w:ind w:firstLine="720"/>
        <w:jc w:val="both"/>
      </w:pPr>
      <w:r w:rsidRPr="005C0B8A">
        <w:t>Sebelum berlakunya KUHAP diciptakan suatu peraturan darurat berbentuk Keputusan Bersama Menteri Kehakiman, Menhankam/Pangab, Ketua Mahkamah Agung dan Jaksa Agung Nomor Kep.B/01.XII/1971 tentang kebijaksanaan dalam pemeriksaan tindak pidana yang dilakukan bersama oleh orang yang termasuk dalam lingkungan Peradilan Militer yang menentukan bahwa:</w:t>
      </w:r>
    </w:p>
    <w:p w:rsidR="000000D7" w:rsidRPr="005C0B8A" w:rsidRDefault="000000D7" w:rsidP="000000D7">
      <w:pPr>
        <w:numPr>
          <w:ilvl w:val="3"/>
          <w:numId w:val="13"/>
        </w:numPr>
        <w:tabs>
          <w:tab w:val="clear" w:pos="2880"/>
          <w:tab w:val="num" w:pos="-1440"/>
        </w:tabs>
        <w:ind w:left="1080"/>
        <w:jc w:val="both"/>
      </w:pPr>
      <w:r w:rsidRPr="005C0B8A">
        <w:lastRenderedPageBreak/>
        <w:t>Penyidikan dilakukan bersama-sama oleh aparat kepolisian dan aparat kejaksaan umum bersama-sama dengan aparat kepolisian dan aparat keodituran militer sesuai dengan wewenang mereka masing-masing menurut hukum yang berlaku dalam penyidikan tindak pidana.</w:t>
      </w:r>
    </w:p>
    <w:p w:rsidR="000000D7" w:rsidRPr="005C0B8A" w:rsidRDefault="000000D7" w:rsidP="000000D7">
      <w:pPr>
        <w:numPr>
          <w:ilvl w:val="3"/>
          <w:numId w:val="13"/>
        </w:numPr>
        <w:tabs>
          <w:tab w:val="clear" w:pos="2880"/>
          <w:tab w:val="num" w:pos="-1440"/>
        </w:tabs>
        <w:ind w:left="1080"/>
        <w:jc w:val="both"/>
      </w:pPr>
      <w:r w:rsidRPr="005C0B8A">
        <w:t>Penentuan peradilan mana yang mengadili delik koneksitas ditetapkan oleh penelitian bersama antara Jaksa atau Jaksa Tiggi dan Oditur atau Oditur Tinggi Angkatan Bersenjata yang berwenang. Hasil penelitian tersebut dilaporkan kepada Jaksa Agung dan Oditur Jenderal ABRI.</w:t>
      </w:r>
    </w:p>
    <w:p w:rsidR="000000D7" w:rsidRPr="005C0B8A" w:rsidRDefault="000000D7" w:rsidP="000000D7">
      <w:pPr>
        <w:numPr>
          <w:ilvl w:val="3"/>
          <w:numId w:val="13"/>
        </w:numPr>
        <w:tabs>
          <w:tab w:val="clear" w:pos="2880"/>
          <w:tab w:val="num" w:pos="-1440"/>
        </w:tabs>
        <w:ind w:left="1080"/>
        <w:jc w:val="both"/>
      </w:pPr>
      <w:r w:rsidRPr="005C0B8A">
        <w:t>Penentuan peradilan mana yang akan mengadili delik koneksitas tersebut didasarkan kepada kerugian yang ditimbulkannya. Kalau kerugian itu di bidang militer, maka yang mengadili ialah Peradilan Militer. Di samping itu dipertimbangkan pula faktor-faktor tambahan seperti sifat tindak pidana, peranan dan jumlah pelaku pada masing-masing pihak.</w:t>
      </w:r>
    </w:p>
    <w:p w:rsidR="000000D7" w:rsidRPr="005C0B8A" w:rsidRDefault="000000D7" w:rsidP="000000D7">
      <w:pPr>
        <w:numPr>
          <w:ilvl w:val="3"/>
          <w:numId w:val="13"/>
        </w:numPr>
        <w:tabs>
          <w:tab w:val="clear" w:pos="2880"/>
          <w:tab w:val="num" w:pos="-1440"/>
        </w:tabs>
        <w:ind w:left="1080"/>
        <w:jc w:val="both"/>
      </w:pPr>
      <w:r w:rsidRPr="005C0B8A">
        <w:t>Jika ditentukan bahwa peradilan umum yang mengadili, maka berita acara disahkan (diambil over) oleh Jaksa/Jaksa Penuntut Umum. Begitu pula hal sepadang jika ditentukan bahwa peradilan militer yang mengadili.</w:t>
      </w:r>
      <w:r w:rsidRPr="005C0B8A">
        <w:rPr>
          <w:rStyle w:val="FootnoteReference"/>
        </w:rPr>
        <w:footnoteReference w:id="3"/>
      </w:r>
    </w:p>
    <w:p w:rsidR="000000D7" w:rsidRPr="005C0B8A" w:rsidRDefault="000000D7" w:rsidP="000000D7">
      <w:pPr>
        <w:ind w:firstLine="720"/>
        <w:jc w:val="both"/>
      </w:pPr>
    </w:p>
    <w:p w:rsidR="000000D7" w:rsidRPr="005C0B8A" w:rsidRDefault="000000D7" w:rsidP="000000D7">
      <w:pPr>
        <w:pStyle w:val="NormalWeb"/>
        <w:spacing w:before="0" w:beforeAutospacing="0" w:after="0" w:afterAutospacing="0" w:line="480" w:lineRule="auto"/>
        <w:ind w:firstLine="720"/>
        <w:jc w:val="both"/>
      </w:pPr>
      <w:r w:rsidRPr="005C0B8A">
        <w:t>Pasal 89 ayat (1) KUHAP, terdapat sebuah ketentuan prinsip pemeriksaan dan peradilan perkara koneksitas, yakni lingkungan peradilan yang akan memeriksan dan mengadili perkara koneksitas adalah lingkungan peradilan umum. Terdapat pengecualian yang mengakibatkan peradilan militer dapat memeriksa dan mengadili perkara koneksitas ini, yakni apabila dalam kondisi:</w:t>
      </w:r>
    </w:p>
    <w:p w:rsidR="000000D7" w:rsidRPr="005C0B8A" w:rsidRDefault="000000D7" w:rsidP="000000D7">
      <w:pPr>
        <w:numPr>
          <w:ilvl w:val="0"/>
          <w:numId w:val="15"/>
        </w:numPr>
        <w:tabs>
          <w:tab w:val="clear" w:pos="720"/>
          <w:tab w:val="num" w:pos="-1386"/>
        </w:tabs>
        <w:ind w:left="1134"/>
        <w:jc w:val="both"/>
      </w:pPr>
      <w:r w:rsidRPr="005C0B8A">
        <w:t>Jika ada keputusan Menteri Pertahanan yang mengharuskan perkara koneksitas ini diperiksa dan diadili oleh lingkungan Peradilan Militer.</w:t>
      </w:r>
    </w:p>
    <w:p w:rsidR="000000D7" w:rsidRPr="005C0B8A" w:rsidRDefault="000000D7" w:rsidP="000000D7">
      <w:pPr>
        <w:numPr>
          <w:ilvl w:val="0"/>
          <w:numId w:val="15"/>
        </w:numPr>
        <w:tabs>
          <w:tab w:val="clear" w:pos="720"/>
          <w:tab w:val="num" w:pos="-1386"/>
        </w:tabs>
        <w:ind w:left="1134"/>
        <w:jc w:val="both"/>
      </w:pPr>
      <w:r w:rsidRPr="005C0B8A">
        <w:t>Keputusan Menteri Pertahanan tersebut telah mendapat persetujuan dari Menteri Hukum dan Hak Asasi Manusia (HAM) bahwa perkara koneksitas itu diperiksa dan diadili oleh oleh lingkungan Peradilan Militer.</w:t>
      </w:r>
      <w:r w:rsidRPr="005C0B8A">
        <w:rPr>
          <w:rStyle w:val="FootnoteReference"/>
        </w:rPr>
        <w:footnoteReference w:id="4"/>
      </w:r>
    </w:p>
    <w:p w:rsidR="000000D7" w:rsidRPr="005C0B8A" w:rsidRDefault="000000D7" w:rsidP="000000D7">
      <w:pPr>
        <w:pStyle w:val="NormalWeb"/>
        <w:spacing w:before="0" w:beforeAutospacing="0" w:after="0" w:afterAutospacing="0"/>
      </w:pPr>
      <w:r w:rsidRPr="005C0B8A">
        <w:t> </w:t>
      </w:r>
    </w:p>
    <w:p w:rsidR="000000D7" w:rsidRPr="005C0B8A" w:rsidRDefault="000000D7" w:rsidP="000000D7">
      <w:pPr>
        <w:pStyle w:val="NormalWeb"/>
        <w:spacing w:before="0" w:beforeAutospacing="0" w:after="0" w:afterAutospacing="0" w:line="480" w:lineRule="auto"/>
        <w:ind w:firstLine="720"/>
        <w:jc w:val="both"/>
      </w:pPr>
      <w:r w:rsidRPr="005C0B8A">
        <w:t>Perkara koneksitas itu diperiksan dan diadili oleh lingkungan peradilan militer itu diatur dalam ketentuan Pasal 90 KUHAP yang menjelaskan:</w:t>
      </w:r>
    </w:p>
    <w:p w:rsidR="000000D7" w:rsidRPr="005C0B8A" w:rsidRDefault="000000D7" w:rsidP="000000D7">
      <w:pPr>
        <w:numPr>
          <w:ilvl w:val="0"/>
          <w:numId w:val="16"/>
        </w:numPr>
        <w:tabs>
          <w:tab w:val="clear" w:pos="720"/>
          <w:tab w:val="num" w:pos="-2160"/>
        </w:tabs>
        <w:spacing w:line="480" w:lineRule="auto"/>
        <w:ind w:left="360"/>
        <w:jc w:val="both"/>
      </w:pPr>
      <w:r w:rsidRPr="005C0B8A">
        <w:lastRenderedPageBreak/>
        <w:t>Untuk menentukan apakah lingkungan peradilan militer yang berwenang memeriksa dan mengadili suatu perkara koneksitas, diukur dari segi kerugian yang ditimbulkan oleh tindak pidana itu,</w:t>
      </w:r>
    </w:p>
    <w:p w:rsidR="000000D7" w:rsidRPr="005C0B8A" w:rsidRDefault="000000D7" w:rsidP="000000D7">
      <w:pPr>
        <w:numPr>
          <w:ilvl w:val="0"/>
          <w:numId w:val="16"/>
        </w:numPr>
        <w:tabs>
          <w:tab w:val="clear" w:pos="720"/>
          <w:tab w:val="num" w:pos="-2160"/>
        </w:tabs>
        <w:spacing w:line="480" w:lineRule="auto"/>
        <w:ind w:left="360"/>
        <w:jc w:val="both"/>
      </w:pPr>
      <w:r w:rsidRPr="005C0B8A">
        <w:t>Apabila kerugian yang ditimbulkan oleh sebuah tindak pidana tersebut lebih memberikan kerugian terhadap kepentingan militer, sekalipun pelaku tindak pidananya lebih banyak dari kalangan masyarakat sipil, pemeriksaan perkara koneksitas akan dilakukan oleh lingkungan peradilan militer.</w:t>
      </w:r>
    </w:p>
    <w:p w:rsidR="000000D7" w:rsidRPr="005C0B8A" w:rsidRDefault="000000D7" w:rsidP="000000D7">
      <w:pPr>
        <w:pStyle w:val="NormalWeb"/>
        <w:spacing w:before="0" w:beforeAutospacing="0" w:after="0" w:afterAutospacing="0" w:line="480" w:lineRule="auto"/>
        <w:ind w:firstLine="720"/>
        <w:jc w:val="both"/>
      </w:pPr>
      <w:r w:rsidRPr="005C0B8A">
        <w:t>Selama kerugian yang ditimbulkan oleh tindak pidana yang terjadi tidak merugikan kepentingan militer, sekalipun pelakunya lebih banyak anggota TNI/Polri, maka perkara koneksitas diperiksa dan diadili oleh lembaga peradilan umum.</w:t>
      </w:r>
    </w:p>
    <w:p w:rsidR="000000D7" w:rsidRPr="005C0B8A" w:rsidRDefault="000000D7" w:rsidP="000000D7">
      <w:pPr>
        <w:pStyle w:val="NormalWeb"/>
        <w:spacing w:before="0" w:beforeAutospacing="0" w:after="0" w:afterAutospacing="0" w:line="480" w:lineRule="auto"/>
        <w:ind w:firstLine="720"/>
        <w:jc w:val="both"/>
      </w:pPr>
      <w:r w:rsidRPr="005C0B8A">
        <w:t>Pasal 89 ayat (2) KUHAP telah menentukan cara dan aparat yang berwenang dalam melakukan penyidikan terhadap perkara koneksitas. Aparat penyidik perkara koneksitas terdiri dari suatu tim tetap yang terdiri dari unsur:</w:t>
      </w:r>
    </w:p>
    <w:p w:rsidR="000000D7" w:rsidRPr="005C0B8A" w:rsidRDefault="000000D7" w:rsidP="000000D7">
      <w:pPr>
        <w:pStyle w:val="NormalWeb"/>
        <w:numPr>
          <w:ilvl w:val="6"/>
          <w:numId w:val="13"/>
        </w:numPr>
        <w:tabs>
          <w:tab w:val="clear" w:pos="5040"/>
          <w:tab w:val="num" w:pos="-2160"/>
        </w:tabs>
        <w:spacing w:before="0" w:beforeAutospacing="0" w:after="0" w:afterAutospacing="0" w:line="480" w:lineRule="auto"/>
        <w:ind w:left="360"/>
        <w:jc w:val="both"/>
      </w:pPr>
      <w:r w:rsidRPr="005C0B8A">
        <w:t>Unsur penyidik polri;</w:t>
      </w:r>
    </w:p>
    <w:p w:rsidR="000000D7" w:rsidRPr="005C0B8A" w:rsidRDefault="000000D7" w:rsidP="000000D7">
      <w:pPr>
        <w:pStyle w:val="NormalWeb"/>
        <w:numPr>
          <w:ilvl w:val="6"/>
          <w:numId w:val="13"/>
        </w:numPr>
        <w:tabs>
          <w:tab w:val="clear" w:pos="5040"/>
          <w:tab w:val="num" w:pos="-2160"/>
        </w:tabs>
        <w:spacing w:before="0" w:beforeAutospacing="0" w:after="0" w:afterAutospacing="0" w:line="480" w:lineRule="auto"/>
        <w:ind w:left="360"/>
        <w:jc w:val="both"/>
      </w:pPr>
      <w:r w:rsidRPr="005C0B8A">
        <w:t>Polisi Militer;</w:t>
      </w:r>
    </w:p>
    <w:p w:rsidR="000000D7" w:rsidRPr="005C0B8A" w:rsidRDefault="000000D7" w:rsidP="000000D7">
      <w:pPr>
        <w:pStyle w:val="NormalWeb"/>
        <w:numPr>
          <w:ilvl w:val="6"/>
          <w:numId w:val="13"/>
        </w:numPr>
        <w:tabs>
          <w:tab w:val="clear" w:pos="5040"/>
          <w:tab w:val="num" w:pos="-2160"/>
        </w:tabs>
        <w:spacing w:before="0" w:beforeAutospacing="0" w:after="0" w:afterAutospacing="0" w:line="480" w:lineRule="auto"/>
        <w:ind w:left="360"/>
        <w:jc w:val="both"/>
      </w:pPr>
      <w:r w:rsidRPr="005C0B8A">
        <w:t>Oditur Militer atau Oditur Militer Tinggi.</w:t>
      </w:r>
    </w:p>
    <w:p w:rsidR="000000D7" w:rsidRPr="005C0B8A" w:rsidRDefault="000000D7" w:rsidP="000000D7">
      <w:pPr>
        <w:pStyle w:val="NormalWeb"/>
        <w:spacing w:before="0" w:beforeAutospacing="0" w:after="0" w:afterAutospacing="0" w:line="480" w:lineRule="auto"/>
        <w:ind w:firstLine="720"/>
        <w:jc w:val="both"/>
      </w:pPr>
      <w:r w:rsidRPr="005C0B8A">
        <w:t>Cara bekerja tim disesuaikan dengan kewenangan yang ada pada masing-masing unsur tim. Dilihat dari segi wewenang masing-masing unsur tim, maka:</w:t>
      </w:r>
    </w:p>
    <w:p w:rsidR="000000D7" w:rsidRPr="005C0B8A" w:rsidRDefault="000000D7" w:rsidP="000000D7">
      <w:pPr>
        <w:pStyle w:val="NormalWeb"/>
        <w:numPr>
          <w:ilvl w:val="0"/>
          <w:numId w:val="17"/>
        </w:numPr>
        <w:spacing w:before="0" w:beforeAutospacing="0" w:after="0" w:afterAutospacing="0" w:line="480" w:lineRule="auto"/>
        <w:ind w:left="360"/>
        <w:jc w:val="both"/>
      </w:pPr>
      <w:r w:rsidRPr="005C0B8A">
        <w:t>Tersangka pelaku sipil diperiksa oleh unsur penyidik Polri.</w:t>
      </w:r>
    </w:p>
    <w:p w:rsidR="000000D7" w:rsidRPr="005C0B8A" w:rsidRDefault="000000D7" w:rsidP="000000D7">
      <w:pPr>
        <w:pStyle w:val="NormalWeb"/>
        <w:numPr>
          <w:ilvl w:val="0"/>
          <w:numId w:val="17"/>
        </w:numPr>
        <w:spacing w:before="0" w:beforeAutospacing="0" w:after="0" w:afterAutospacing="0" w:line="480" w:lineRule="auto"/>
        <w:ind w:left="360"/>
        <w:jc w:val="both"/>
      </w:pPr>
      <w:r w:rsidRPr="005C0B8A">
        <w:t>Tersangka pelaku anggota TNI/Polri diperiksa oleh penyidik dari Polisi Militer dan Oditur Militer.</w:t>
      </w:r>
      <w:r w:rsidRPr="005C0B8A">
        <w:rPr>
          <w:rStyle w:val="FootnoteReference"/>
        </w:rPr>
        <w:footnoteReference w:id="5"/>
      </w:r>
    </w:p>
    <w:p w:rsidR="000000D7" w:rsidRPr="005C0B8A" w:rsidRDefault="000000D7" w:rsidP="000000D7">
      <w:pPr>
        <w:pStyle w:val="NormalWeb"/>
        <w:spacing w:before="0" w:beforeAutospacing="0" w:after="0" w:afterAutospacing="0" w:line="480" w:lineRule="auto"/>
        <w:ind w:firstLine="720"/>
        <w:jc w:val="both"/>
      </w:pPr>
      <w:r w:rsidRPr="005C0B8A">
        <w:lastRenderedPageBreak/>
        <w:t>Susunan majelis hukum peradilan perkara koneksitas disesuaikan  dengan lingkungan peradilan yang mengadili perkara tersebut yaitu:</w:t>
      </w:r>
    </w:p>
    <w:p w:rsidR="000000D7" w:rsidRPr="005C0B8A" w:rsidRDefault="000000D7" w:rsidP="000000D7">
      <w:pPr>
        <w:pStyle w:val="NormalWeb"/>
        <w:numPr>
          <w:ilvl w:val="0"/>
          <w:numId w:val="18"/>
        </w:numPr>
        <w:spacing w:before="0" w:beforeAutospacing="0" w:after="0" w:afterAutospacing="0" w:line="480" w:lineRule="auto"/>
        <w:ind w:left="360"/>
        <w:jc w:val="both"/>
      </w:pPr>
      <w:r w:rsidRPr="005C0B8A">
        <w:t>Apabila perkara koneksitas diperiksa dan diadili oleh lingkungan peradilan umum, maka susunan majelis hakimnya adalah:</w:t>
      </w:r>
    </w:p>
    <w:p w:rsidR="000000D7" w:rsidRPr="005C0B8A" w:rsidRDefault="000000D7" w:rsidP="000000D7">
      <w:pPr>
        <w:pStyle w:val="NormalWeb"/>
        <w:numPr>
          <w:ilvl w:val="1"/>
          <w:numId w:val="15"/>
        </w:numPr>
        <w:spacing w:before="0" w:beforeAutospacing="0" w:after="0" w:afterAutospacing="0" w:line="480" w:lineRule="auto"/>
        <w:ind w:left="720"/>
        <w:jc w:val="both"/>
      </w:pPr>
      <w:r w:rsidRPr="005C0B8A">
        <w:t>Sekurang-kurangnya Majelis Hakim terdiri dari tiga orang.</w:t>
      </w:r>
    </w:p>
    <w:p w:rsidR="000000D7" w:rsidRPr="005C0B8A" w:rsidRDefault="000000D7" w:rsidP="000000D7">
      <w:pPr>
        <w:pStyle w:val="NormalWeb"/>
        <w:numPr>
          <w:ilvl w:val="1"/>
          <w:numId w:val="15"/>
        </w:numPr>
        <w:spacing w:before="0" w:beforeAutospacing="0" w:after="0" w:afterAutospacing="0" w:line="480" w:lineRule="auto"/>
        <w:ind w:left="720"/>
        <w:jc w:val="both"/>
      </w:pPr>
      <w:r w:rsidRPr="005C0B8A">
        <w:t>Hakim ketua diambil dari hakim peradilan umum (Pengadilan Negeri).</w:t>
      </w:r>
    </w:p>
    <w:p w:rsidR="000000D7" w:rsidRPr="005C0B8A" w:rsidRDefault="000000D7" w:rsidP="000000D7">
      <w:pPr>
        <w:pStyle w:val="NormalWeb"/>
        <w:numPr>
          <w:ilvl w:val="1"/>
          <w:numId w:val="15"/>
        </w:numPr>
        <w:spacing w:before="0" w:beforeAutospacing="0" w:after="0" w:afterAutospacing="0" w:line="480" w:lineRule="auto"/>
        <w:ind w:left="720"/>
        <w:jc w:val="both"/>
      </w:pPr>
      <w:r w:rsidRPr="005C0B8A">
        <w:t>Hakim anggota ditentukan secara berimbang antara lingkungan peradilan umum dengan lingkungan peradilan militer.</w:t>
      </w:r>
    </w:p>
    <w:p w:rsidR="000000D7" w:rsidRPr="005C0B8A" w:rsidRDefault="000000D7" w:rsidP="000000D7">
      <w:pPr>
        <w:pStyle w:val="NormalWeb"/>
        <w:numPr>
          <w:ilvl w:val="0"/>
          <w:numId w:val="18"/>
        </w:numPr>
        <w:spacing w:before="0" w:beforeAutospacing="0" w:after="0" w:afterAutospacing="0" w:line="480" w:lineRule="auto"/>
        <w:ind w:left="360"/>
        <w:jc w:val="both"/>
      </w:pPr>
      <w:r w:rsidRPr="005C0B8A">
        <w:t>Apabila perkara koneksitas diperiksa dan diadili oleh lingkungan peradilan militer, maka susunan majelis hakimnya adalah:</w:t>
      </w:r>
    </w:p>
    <w:p w:rsidR="000000D7" w:rsidRPr="005C0B8A" w:rsidRDefault="000000D7" w:rsidP="000000D7">
      <w:pPr>
        <w:numPr>
          <w:ilvl w:val="0"/>
          <w:numId w:val="19"/>
        </w:numPr>
        <w:spacing w:line="480" w:lineRule="auto"/>
        <w:jc w:val="both"/>
      </w:pPr>
      <w:r w:rsidRPr="005C0B8A">
        <w:t>Hakim ketua dari lingkungan peradilan militer.</w:t>
      </w:r>
    </w:p>
    <w:p w:rsidR="000000D7" w:rsidRPr="005C0B8A" w:rsidRDefault="000000D7" w:rsidP="000000D7">
      <w:pPr>
        <w:numPr>
          <w:ilvl w:val="0"/>
          <w:numId w:val="19"/>
        </w:numPr>
        <w:spacing w:line="480" w:lineRule="auto"/>
        <w:jc w:val="both"/>
      </w:pPr>
      <w:r w:rsidRPr="005C0B8A">
        <w:t>Hakim anggota diambil secara berimbang dari hakim peradilan umum dan peradilan militer.</w:t>
      </w:r>
    </w:p>
    <w:p w:rsidR="000000D7" w:rsidRPr="005C0B8A" w:rsidRDefault="000000D7" w:rsidP="000000D7">
      <w:pPr>
        <w:numPr>
          <w:ilvl w:val="0"/>
          <w:numId w:val="19"/>
        </w:numPr>
        <w:spacing w:line="480" w:lineRule="auto"/>
        <w:jc w:val="both"/>
      </w:pPr>
      <w:r w:rsidRPr="005C0B8A">
        <w:t>Hakim anggota yang berasal dari lingkungan peradilan umum diberi pangkat militer tituler.</w:t>
      </w:r>
      <w:r w:rsidRPr="005C0B8A">
        <w:rPr>
          <w:rStyle w:val="FootnoteReference"/>
        </w:rPr>
        <w:footnoteReference w:id="6"/>
      </w:r>
    </w:p>
    <w:p w:rsidR="000000D7" w:rsidRPr="005C0B8A" w:rsidRDefault="000000D7" w:rsidP="000000D7">
      <w:pPr>
        <w:jc w:val="center"/>
        <w:rPr>
          <w:b/>
          <w:color w:val="000000"/>
        </w:rPr>
      </w:pPr>
    </w:p>
    <w:p w:rsidR="000000D7" w:rsidRPr="005C0B8A" w:rsidRDefault="000000D7" w:rsidP="000000D7">
      <w:pPr>
        <w:pStyle w:val="HUKUM"/>
        <w:numPr>
          <w:ilvl w:val="0"/>
          <w:numId w:val="14"/>
        </w:numPr>
        <w:ind w:left="360"/>
        <w:jc w:val="both"/>
        <w:rPr>
          <w:b/>
          <w:bCs/>
          <w:color w:val="000000"/>
          <w:w w:val="100"/>
        </w:rPr>
      </w:pPr>
      <w:r w:rsidRPr="005C0B8A">
        <w:rPr>
          <w:b/>
          <w:bCs/>
          <w:color w:val="000000"/>
          <w:w w:val="100"/>
        </w:rPr>
        <w:t>Tindak Pidana Korupsi</w:t>
      </w:r>
    </w:p>
    <w:p w:rsidR="000000D7" w:rsidRPr="005C0B8A" w:rsidRDefault="000000D7" w:rsidP="000000D7">
      <w:pPr>
        <w:pStyle w:val="HUKUM"/>
        <w:ind w:firstLine="720"/>
        <w:jc w:val="both"/>
        <w:rPr>
          <w:color w:val="000000"/>
          <w:w w:val="100"/>
        </w:rPr>
      </w:pPr>
      <w:r w:rsidRPr="005C0B8A">
        <w:rPr>
          <w:color w:val="000000"/>
          <w:w w:val="100"/>
        </w:rPr>
        <w:t>Korupsi berasal dari kata latin “</w:t>
      </w:r>
      <w:r w:rsidRPr="005C0B8A">
        <w:rPr>
          <w:i/>
          <w:iCs/>
          <w:color w:val="000000"/>
          <w:w w:val="100"/>
        </w:rPr>
        <w:t>Corruptio</w:t>
      </w:r>
      <w:r w:rsidRPr="005C0B8A">
        <w:rPr>
          <w:color w:val="000000"/>
          <w:w w:val="100"/>
        </w:rPr>
        <w:t>” atau “</w:t>
      </w:r>
      <w:r w:rsidRPr="005C0B8A">
        <w:rPr>
          <w:i/>
          <w:iCs/>
          <w:color w:val="000000"/>
          <w:w w:val="100"/>
        </w:rPr>
        <w:t>Corruptus</w:t>
      </w:r>
      <w:r w:rsidRPr="005C0B8A">
        <w:rPr>
          <w:color w:val="000000"/>
          <w:w w:val="100"/>
        </w:rPr>
        <w:t>”, dalam bahasa Prancis dan Inggris disebut “</w:t>
      </w:r>
      <w:r w:rsidRPr="005C0B8A">
        <w:rPr>
          <w:i/>
          <w:iCs/>
          <w:color w:val="000000"/>
          <w:w w:val="100"/>
        </w:rPr>
        <w:t>Corruption</w:t>
      </w:r>
      <w:r w:rsidRPr="005C0B8A">
        <w:rPr>
          <w:color w:val="000000"/>
          <w:w w:val="100"/>
        </w:rPr>
        <w:t>”, dalam bahasa Belanda disebut “</w:t>
      </w:r>
      <w:r w:rsidRPr="005C0B8A">
        <w:rPr>
          <w:i/>
          <w:iCs/>
          <w:color w:val="000000"/>
          <w:w w:val="100"/>
        </w:rPr>
        <w:t>Corruptie</w:t>
      </w:r>
      <w:r w:rsidRPr="005C0B8A">
        <w:rPr>
          <w:color w:val="000000"/>
          <w:w w:val="100"/>
        </w:rPr>
        <w:t>”. Menurut beberapa sarjana korupsi dapat dirumuskan :</w:t>
      </w:r>
    </w:p>
    <w:p w:rsidR="000000D7" w:rsidRPr="005C0B8A" w:rsidRDefault="000000D7" w:rsidP="000000D7">
      <w:pPr>
        <w:pStyle w:val="HUKUM"/>
        <w:numPr>
          <w:ilvl w:val="0"/>
          <w:numId w:val="23"/>
        </w:numPr>
        <w:tabs>
          <w:tab w:val="clear" w:pos="1080"/>
          <w:tab w:val="num" w:pos="1134"/>
        </w:tabs>
        <w:spacing w:line="216" w:lineRule="auto"/>
        <w:ind w:left="1134"/>
        <w:jc w:val="both"/>
        <w:rPr>
          <w:color w:val="000000"/>
          <w:w w:val="100"/>
        </w:rPr>
      </w:pPr>
      <w:r w:rsidRPr="005C0B8A">
        <w:rPr>
          <w:color w:val="000000"/>
          <w:w w:val="100"/>
        </w:rPr>
        <w:t xml:space="preserve">Carl J. Friesrich, mengatakan bahwa pola korupsi dapat dikatakan ada apa bila seorang memegang kekuasaan yang berwenang untuk melakukan hal-hal tertentu seperti seorang pejabat yang bertanggung jawab melalui uang atau semacam hadiah lainnya yang tidak diperbolehkan oleh undang-undang, membujuk untuk mengambil </w:t>
      </w:r>
      <w:r w:rsidRPr="005C0B8A">
        <w:rPr>
          <w:color w:val="000000"/>
          <w:w w:val="100"/>
        </w:rPr>
        <w:lastRenderedPageBreak/>
        <w:t>langkah yang menolong siapa saja yang menyediakan hadiah dan dengan demikian benar-benar membahayakan kepentingan umum.</w:t>
      </w:r>
    </w:p>
    <w:p w:rsidR="000000D7" w:rsidRPr="005C0B8A" w:rsidRDefault="000000D7" w:rsidP="000000D7">
      <w:pPr>
        <w:pStyle w:val="HUKUM"/>
        <w:numPr>
          <w:ilvl w:val="0"/>
          <w:numId w:val="23"/>
        </w:numPr>
        <w:tabs>
          <w:tab w:val="clear" w:pos="1080"/>
          <w:tab w:val="num" w:pos="1134"/>
        </w:tabs>
        <w:spacing w:line="216" w:lineRule="auto"/>
        <w:ind w:left="1134" w:hanging="357"/>
        <w:jc w:val="both"/>
        <w:rPr>
          <w:color w:val="000000"/>
          <w:w w:val="100"/>
        </w:rPr>
      </w:pPr>
      <w:r w:rsidRPr="005C0B8A">
        <w:rPr>
          <w:color w:val="000000"/>
          <w:w w:val="100"/>
        </w:rPr>
        <w:t>Bayley menyatakan perkataan korupsi dikaitkan dengan perbuatan penyuapan yang berkaitan dengan penyalah gunaan wewenang atau kekuasaan sebagai akibat adanya pertimbangan dari mereka yang memegang jabatan bagi keuntungan pribadi.</w:t>
      </w:r>
    </w:p>
    <w:p w:rsidR="000000D7" w:rsidRPr="005C0B8A" w:rsidRDefault="000000D7" w:rsidP="000000D7">
      <w:pPr>
        <w:pStyle w:val="HUKUM"/>
        <w:numPr>
          <w:ilvl w:val="0"/>
          <w:numId w:val="23"/>
        </w:numPr>
        <w:tabs>
          <w:tab w:val="clear" w:pos="1080"/>
          <w:tab w:val="num" w:pos="1134"/>
        </w:tabs>
        <w:spacing w:line="240" w:lineRule="auto"/>
        <w:ind w:left="1134" w:hanging="357"/>
        <w:jc w:val="both"/>
        <w:rPr>
          <w:color w:val="000000"/>
          <w:w w:val="100"/>
        </w:rPr>
      </w:pPr>
      <w:r w:rsidRPr="005C0B8A">
        <w:rPr>
          <w:color w:val="000000"/>
          <w:w w:val="100"/>
        </w:rPr>
        <w:t>M.Mc. Mullan seorang pejabat pemerintah dikatakan “korup” apabila ia menerima uang yang dirasakan sebagai dorongan untuk melakukan sesuatu yang bisa lakukan dalam tugas jabatannya pada hal ia selama menjalankan tugasnya seharusnya tidak boleh berbuat demikian. Atau dapat berarti menjalankan kebijaksanaannya secara sah untuk alasan yang tidak benar dan dapat merugikan kepentingan umum. Yang menyalahgunakan kewenangan dan kekuasaan.</w:t>
      </w:r>
      <w:r w:rsidRPr="005C0B8A">
        <w:rPr>
          <w:rStyle w:val="FootnoteReference"/>
          <w:color w:val="000000"/>
          <w:w w:val="100"/>
        </w:rPr>
        <w:footnoteReference w:id="7"/>
      </w:r>
    </w:p>
    <w:p w:rsidR="000000D7" w:rsidRPr="005C0B8A" w:rsidRDefault="000000D7" w:rsidP="000000D7">
      <w:pPr>
        <w:pStyle w:val="HUKUM"/>
        <w:spacing w:line="240" w:lineRule="auto"/>
        <w:ind w:left="388"/>
        <w:jc w:val="both"/>
        <w:rPr>
          <w:color w:val="000000"/>
          <w:w w:val="100"/>
        </w:rPr>
      </w:pPr>
    </w:p>
    <w:p w:rsidR="000000D7" w:rsidRPr="005C0B8A" w:rsidRDefault="000000D7" w:rsidP="000000D7">
      <w:pPr>
        <w:pStyle w:val="HUKUM"/>
        <w:ind w:firstLine="720"/>
        <w:jc w:val="both"/>
        <w:rPr>
          <w:color w:val="000000"/>
          <w:w w:val="100"/>
        </w:rPr>
      </w:pPr>
      <w:r w:rsidRPr="005C0B8A">
        <w:rPr>
          <w:color w:val="000000"/>
          <w:w w:val="100"/>
        </w:rPr>
        <w:t>Selanjutnya menurut Vito Tanzi sebagaimana dikutip oleh Chaeruddin menyebutkan bahwa ada 7 (tujuh) jenis-jenis korupsi yaitu :</w:t>
      </w:r>
    </w:p>
    <w:p w:rsidR="000000D7" w:rsidRPr="005C0B8A" w:rsidRDefault="000000D7" w:rsidP="000000D7">
      <w:pPr>
        <w:pStyle w:val="HUKUM"/>
        <w:numPr>
          <w:ilvl w:val="1"/>
          <w:numId w:val="23"/>
        </w:numPr>
        <w:tabs>
          <w:tab w:val="clear" w:pos="1800"/>
          <w:tab w:val="num" w:pos="1134"/>
        </w:tabs>
        <w:spacing w:line="216" w:lineRule="auto"/>
        <w:ind w:left="1134" w:hanging="357"/>
        <w:jc w:val="both"/>
        <w:rPr>
          <w:color w:val="000000"/>
          <w:w w:val="100"/>
        </w:rPr>
      </w:pPr>
      <w:r w:rsidRPr="005C0B8A">
        <w:rPr>
          <w:color w:val="000000"/>
          <w:w w:val="100"/>
        </w:rPr>
        <w:t>Korupsi transaktif yaitu korupsi yang terjadi atas kesepakatan diantara seorang donor dengan resipien untuk keuntungan kedua belah pihak.</w:t>
      </w:r>
    </w:p>
    <w:p w:rsidR="000000D7" w:rsidRPr="005C0B8A" w:rsidRDefault="000000D7" w:rsidP="000000D7">
      <w:pPr>
        <w:pStyle w:val="HUKUM"/>
        <w:numPr>
          <w:ilvl w:val="1"/>
          <w:numId w:val="23"/>
        </w:numPr>
        <w:tabs>
          <w:tab w:val="clear" w:pos="1800"/>
          <w:tab w:val="num" w:pos="360"/>
          <w:tab w:val="num" w:pos="1134"/>
        </w:tabs>
        <w:spacing w:line="216" w:lineRule="auto"/>
        <w:ind w:left="1134" w:hanging="357"/>
        <w:jc w:val="both"/>
        <w:rPr>
          <w:color w:val="000000"/>
          <w:w w:val="100"/>
        </w:rPr>
      </w:pPr>
      <w:r w:rsidRPr="005C0B8A">
        <w:rPr>
          <w:color w:val="000000"/>
          <w:w w:val="100"/>
        </w:rPr>
        <w:t>Korupsi ekstortif yaitu korupsi yang melibatkan penekanan dan pemaksaan untuk menghindari bahaya bagi mereka yang terlibat atau orang-orang yang dekat dengan pelaku korupsi.</w:t>
      </w:r>
    </w:p>
    <w:p w:rsidR="000000D7" w:rsidRPr="005C0B8A" w:rsidRDefault="000000D7" w:rsidP="000000D7">
      <w:pPr>
        <w:pStyle w:val="HUKUM"/>
        <w:numPr>
          <w:ilvl w:val="1"/>
          <w:numId w:val="23"/>
        </w:numPr>
        <w:tabs>
          <w:tab w:val="clear" w:pos="1800"/>
          <w:tab w:val="num" w:pos="360"/>
          <w:tab w:val="num" w:pos="1134"/>
        </w:tabs>
        <w:spacing w:line="216" w:lineRule="auto"/>
        <w:ind w:left="1134" w:hanging="357"/>
        <w:jc w:val="both"/>
        <w:rPr>
          <w:color w:val="000000"/>
          <w:w w:val="100"/>
        </w:rPr>
      </w:pPr>
      <w:r w:rsidRPr="005C0B8A">
        <w:rPr>
          <w:color w:val="000000"/>
          <w:w w:val="100"/>
        </w:rPr>
        <w:t>Korupsi investif yaitu korupsi yang berawal dari tawaran yang merupakan investasi untuk mengantisipasi adanya keuntungan dimasa datang.</w:t>
      </w:r>
    </w:p>
    <w:p w:rsidR="000000D7" w:rsidRPr="005C0B8A" w:rsidRDefault="000000D7" w:rsidP="000000D7">
      <w:pPr>
        <w:pStyle w:val="HUKUM"/>
        <w:numPr>
          <w:ilvl w:val="1"/>
          <w:numId w:val="23"/>
        </w:numPr>
        <w:tabs>
          <w:tab w:val="clear" w:pos="1800"/>
          <w:tab w:val="num" w:pos="360"/>
          <w:tab w:val="num" w:pos="1134"/>
        </w:tabs>
        <w:spacing w:line="216" w:lineRule="auto"/>
        <w:ind w:left="1134" w:hanging="357"/>
        <w:jc w:val="both"/>
        <w:rPr>
          <w:color w:val="000000"/>
          <w:w w:val="100"/>
        </w:rPr>
      </w:pPr>
      <w:r w:rsidRPr="005C0B8A">
        <w:rPr>
          <w:color w:val="000000"/>
          <w:w w:val="100"/>
        </w:rPr>
        <w:t>Korupsi nepotisik yaitu korupsi yang terjadi karena perlakuan khusus baik dalam pengangkatan kantor publik maupun pemberian proyek-proyek bagi keluarga dekat</w:t>
      </w:r>
    </w:p>
    <w:p w:rsidR="000000D7" w:rsidRPr="005C0B8A" w:rsidRDefault="000000D7" w:rsidP="000000D7">
      <w:pPr>
        <w:pStyle w:val="HUKUM"/>
        <w:numPr>
          <w:ilvl w:val="1"/>
          <w:numId w:val="23"/>
        </w:numPr>
        <w:tabs>
          <w:tab w:val="clear" w:pos="1800"/>
          <w:tab w:val="num" w:pos="360"/>
          <w:tab w:val="num" w:pos="1134"/>
        </w:tabs>
        <w:spacing w:line="216" w:lineRule="auto"/>
        <w:ind w:left="1134" w:hanging="357"/>
        <w:jc w:val="both"/>
        <w:rPr>
          <w:color w:val="000000"/>
          <w:w w:val="100"/>
        </w:rPr>
      </w:pPr>
      <w:r w:rsidRPr="005C0B8A">
        <w:rPr>
          <w:color w:val="000000"/>
          <w:w w:val="100"/>
        </w:rPr>
        <w:t xml:space="preserve">Korupsi otogenik yaitu korupsi yang terjadi ketika seorang pejabat mendapat keuntungankarena memiliki pengetahuan sebagai orang dalam </w:t>
      </w:r>
      <w:r w:rsidRPr="005C0B8A">
        <w:rPr>
          <w:i/>
          <w:color w:val="000000"/>
          <w:w w:val="100"/>
        </w:rPr>
        <w:t>(insiders information)</w:t>
      </w:r>
      <w:r w:rsidRPr="005C0B8A">
        <w:rPr>
          <w:color w:val="000000"/>
          <w:w w:val="100"/>
        </w:rPr>
        <w:t xml:space="preserve"> tentang berbagai kebijakan publik yang seharusnya dirahasiakan.</w:t>
      </w:r>
    </w:p>
    <w:p w:rsidR="000000D7" w:rsidRPr="005C0B8A" w:rsidRDefault="000000D7" w:rsidP="000000D7">
      <w:pPr>
        <w:pStyle w:val="HUKUM"/>
        <w:numPr>
          <w:ilvl w:val="1"/>
          <w:numId w:val="23"/>
        </w:numPr>
        <w:tabs>
          <w:tab w:val="clear" w:pos="1800"/>
          <w:tab w:val="num" w:pos="360"/>
          <w:tab w:val="num" w:pos="1134"/>
        </w:tabs>
        <w:spacing w:line="216" w:lineRule="auto"/>
        <w:ind w:left="1134" w:hanging="357"/>
        <w:jc w:val="both"/>
        <w:rPr>
          <w:color w:val="000000"/>
          <w:w w:val="100"/>
        </w:rPr>
      </w:pPr>
      <w:r w:rsidRPr="005C0B8A">
        <w:rPr>
          <w:color w:val="000000"/>
          <w:w w:val="100"/>
        </w:rPr>
        <w:t>Korupsi supportif yaitu perlindungan atau penguatan korupsi yang menjadi intrik kekuasaan dan bahkan kekerasan</w:t>
      </w:r>
    </w:p>
    <w:p w:rsidR="000000D7" w:rsidRPr="005C0B8A" w:rsidRDefault="000000D7" w:rsidP="000000D7">
      <w:pPr>
        <w:pStyle w:val="HUKUM"/>
        <w:numPr>
          <w:ilvl w:val="1"/>
          <w:numId w:val="23"/>
        </w:numPr>
        <w:tabs>
          <w:tab w:val="clear" w:pos="1800"/>
          <w:tab w:val="num" w:pos="360"/>
          <w:tab w:val="num" w:pos="1134"/>
        </w:tabs>
        <w:spacing w:line="240" w:lineRule="auto"/>
        <w:ind w:left="1134"/>
        <w:jc w:val="both"/>
        <w:rPr>
          <w:color w:val="000000"/>
          <w:w w:val="100"/>
        </w:rPr>
      </w:pPr>
      <w:r w:rsidRPr="005C0B8A">
        <w:rPr>
          <w:color w:val="000000"/>
          <w:w w:val="100"/>
        </w:rPr>
        <w:t>Korupsi defensif yaitu korupsi yang dilakukan dalam rangka mempertahankan diri dari pemerasan.</w:t>
      </w:r>
      <w:r w:rsidRPr="005C0B8A">
        <w:rPr>
          <w:rStyle w:val="FootnoteReference"/>
          <w:color w:val="000000"/>
          <w:w w:val="100"/>
        </w:rPr>
        <w:footnoteReference w:id="8"/>
      </w:r>
    </w:p>
    <w:p w:rsidR="000000D7" w:rsidRPr="005C0B8A" w:rsidRDefault="000000D7" w:rsidP="000000D7">
      <w:pPr>
        <w:pStyle w:val="HUKUM"/>
        <w:spacing w:line="240" w:lineRule="auto"/>
        <w:jc w:val="both"/>
        <w:rPr>
          <w:color w:val="000000"/>
          <w:w w:val="100"/>
        </w:rPr>
      </w:pPr>
    </w:p>
    <w:p w:rsidR="000000D7" w:rsidRPr="005C0B8A" w:rsidRDefault="000000D7" w:rsidP="000000D7">
      <w:pPr>
        <w:pStyle w:val="HUKUM"/>
        <w:ind w:firstLine="720"/>
        <w:jc w:val="both"/>
        <w:rPr>
          <w:color w:val="000000"/>
          <w:w w:val="100"/>
        </w:rPr>
      </w:pPr>
      <w:r w:rsidRPr="005C0B8A">
        <w:rPr>
          <w:color w:val="000000"/>
          <w:w w:val="100"/>
        </w:rPr>
        <w:t xml:space="preserve">Memperhatikan rumusan Pasal 2 sampai dengan Pasal 17 dan Pasal 21 sampai dengan Pasal 24 Undang-Undang Nomor 31 Tahun 1999 tentang Pemberantasan Tindak Pidana Korupsi, maka pelaku tindak pidana korupsi adalah setiap orang yang berarti orang perseorangan atau korporasi.  Ketentuan yang </w:t>
      </w:r>
      <w:r w:rsidRPr="005C0B8A">
        <w:rPr>
          <w:color w:val="000000"/>
          <w:w w:val="100"/>
        </w:rPr>
        <w:lastRenderedPageBreak/>
        <w:t xml:space="preserve">tercantum dalam Undang-undang Nomor 31 Tahun 1999 dan Undang-undang Nomor 20 Tahun 2001, tindak Pidana Korupsi dapat dibagi ke dalam dua segi, yaitu aktif dan pasif. </w:t>
      </w:r>
    </w:p>
    <w:p w:rsidR="000000D7" w:rsidRPr="005C0B8A" w:rsidRDefault="000000D7" w:rsidP="000000D7">
      <w:pPr>
        <w:pStyle w:val="HUKUM"/>
        <w:spacing w:line="240" w:lineRule="auto"/>
        <w:ind w:left="709"/>
        <w:jc w:val="both"/>
        <w:rPr>
          <w:color w:val="000000"/>
          <w:w w:val="100"/>
        </w:rPr>
      </w:pPr>
      <w:r w:rsidRPr="005C0B8A">
        <w:rPr>
          <w:color w:val="000000"/>
          <w:w w:val="100"/>
        </w:rPr>
        <w:t xml:space="preserve">Dari segi aktif maksudnya pelaku tindak pidana korupsi tersebut langsung melakukan perbuatan memperkaya diri sendiri atau orang lain atau korporasi dengan melakukan penyalahgunaan kewenangan, kesempatan atau sarana. Sedangkan </w:t>
      </w:r>
      <w:r w:rsidRPr="005C0B8A">
        <w:rPr>
          <w:bCs/>
          <w:color w:val="000000"/>
        </w:rPr>
        <w:t xml:space="preserve">tindak pidana korupsi yang bersifat pasif yaitu  </w:t>
      </w:r>
      <w:r w:rsidRPr="005C0B8A">
        <w:rPr>
          <w:color w:val="000000"/>
        </w:rPr>
        <w:t>yang menerima pemberian atau janji karena berbuat atau tidak berbuat sesuatu dalam jabatannya yang bertentangan dengan kewajibannya</w:t>
      </w:r>
      <w:r w:rsidRPr="005C0B8A">
        <w:rPr>
          <w:color w:val="000000"/>
          <w:w w:val="100"/>
        </w:rPr>
        <w:t>.</w:t>
      </w:r>
      <w:r w:rsidRPr="005C0B8A">
        <w:rPr>
          <w:rStyle w:val="FootnoteReference"/>
          <w:color w:val="000000"/>
          <w:w w:val="100"/>
        </w:rPr>
        <w:footnoteReference w:id="9"/>
      </w:r>
    </w:p>
    <w:p w:rsidR="000000D7" w:rsidRPr="005C0B8A" w:rsidRDefault="000000D7" w:rsidP="000000D7">
      <w:pPr>
        <w:pStyle w:val="HUKUM"/>
        <w:spacing w:line="240" w:lineRule="auto"/>
        <w:ind w:left="709"/>
        <w:jc w:val="both"/>
        <w:rPr>
          <w:color w:val="000000"/>
          <w:w w:val="100"/>
        </w:rPr>
      </w:pPr>
    </w:p>
    <w:p w:rsidR="000000D7" w:rsidRPr="005C0B8A" w:rsidRDefault="000000D7" w:rsidP="000000D7">
      <w:pPr>
        <w:pStyle w:val="HUKUM"/>
        <w:ind w:firstLine="720"/>
        <w:jc w:val="both"/>
        <w:rPr>
          <w:color w:val="000000"/>
          <w:w w:val="100"/>
        </w:rPr>
      </w:pPr>
      <w:r w:rsidRPr="005C0B8A">
        <w:rPr>
          <w:color w:val="000000"/>
          <w:w w:val="100"/>
        </w:rPr>
        <w:t>Berdasarkan segi aktif dapat dilihat dari beberapa ketentuan pasal-pasal dalam kedua undang-undang tersebut yaitu :</w:t>
      </w:r>
    </w:p>
    <w:p w:rsidR="000000D7" w:rsidRPr="005C0B8A" w:rsidRDefault="000000D7" w:rsidP="000000D7">
      <w:pPr>
        <w:pStyle w:val="HUKUM"/>
        <w:numPr>
          <w:ilvl w:val="0"/>
          <w:numId w:val="26"/>
        </w:numPr>
        <w:tabs>
          <w:tab w:val="left" w:pos="426"/>
        </w:tabs>
        <w:ind w:left="426" w:hanging="426"/>
        <w:jc w:val="both"/>
        <w:rPr>
          <w:color w:val="000000"/>
          <w:w w:val="100"/>
        </w:rPr>
      </w:pPr>
      <w:r w:rsidRPr="005C0B8A">
        <w:rPr>
          <w:color w:val="000000"/>
          <w:w w:val="100"/>
        </w:rPr>
        <w:t>Pasal 2 Undang-undang Nomor 31 Tahun 1999</w:t>
      </w:r>
    </w:p>
    <w:p w:rsidR="000000D7" w:rsidRPr="005C0B8A" w:rsidRDefault="000000D7" w:rsidP="000000D7">
      <w:pPr>
        <w:pStyle w:val="HUKUM"/>
        <w:tabs>
          <w:tab w:val="left" w:pos="426"/>
        </w:tabs>
        <w:ind w:left="426" w:hanging="426"/>
        <w:jc w:val="both"/>
        <w:rPr>
          <w:color w:val="000000"/>
          <w:w w:val="100"/>
        </w:rPr>
      </w:pPr>
      <w:r w:rsidRPr="005C0B8A">
        <w:rPr>
          <w:color w:val="000000"/>
          <w:w w:val="100"/>
        </w:rPr>
        <w:tab/>
        <w:t>Secara melawan hukum memperkaya diri sendiri atau orang lain atau korporasi, yang dapat merugikan keuangan negara atau perekonomian negara.</w:t>
      </w:r>
      <w:r w:rsidRPr="005C0B8A">
        <w:rPr>
          <w:rStyle w:val="FootnoteReference"/>
          <w:color w:val="000000"/>
          <w:w w:val="100"/>
        </w:rPr>
        <w:footnoteReference w:id="10"/>
      </w:r>
    </w:p>
    <w:p w:rsidR="000000D7" w:rsidRPr="005C0B8A" w:rsidRDefault="000000D7" w:rsidP="000000D7">
      <w:pPr>
        <w:pStyle w:val="HUKUM"/>
        <w:numPr>
          <w:ilvl w:val="0"/>
          <w:numId w:val="26"/>
        </w:numPr>
        <w:tabs>
          <w:tab w:val="left" w:pos="426"/>
        </w:tabs>
        <w:ind w:left="426" w:hanging="426"/>
        <w:jc w:val="both"/>
        <w:rPr>
          <w:color w:val="000000"/>
          <w:w w:val="100"/>
        </w:rPr>
      </w:pPr>
      <w:r w:rsidRPr="005C0B8A">
        <w:rPr>
          <w:color w:val="000000"/>
          <w:w w:val="100"/>
        </w:rPr>
        <w:t>Pasal 3 Undang-undang Nomor 31 Tahun 1999</w:t>
      </w:r>
    </w:p>
    <w:p w:rsidR="000000D7" w:rsidRPr="005C0B8A" w:rsidRDefault="000000D7" w:rsidP="000000D7">
      <w:pPr>
        <w:pStyle w:val="HUKUM"/>
        <w:tabs>
          <w:tab w:val="left" w:pos="426"/>
        </w:tabs>
        <w:ind w:left="426" w:hanging="426"/>
        <w:jc w:val="both"/>
        <w:rPr>
          <w:color w:val="000000"/>
          <w:w w:val="100"/>
        </w:rPr>
      </w:pPr>
      <w:r w:rsidRPr="005C0B8A">
        <w:rPr>
          <w:color w:val="000000"/>
          <w:w w:val="100"/>
        </w:rPr>
        <w:tab/>
        <w:t>Dengan tujuan menguntungkan diri sendiri atau orang lain atau suatu korporasi menyalah gunakan kewenangan, kesempatan atau sarana yang ada padanya karena jabatan atau kedudukan yang dapat merugikan keuangan negara atau perekonomian negara.</w:t>
      </w:r>
      <w:r w:rsidRPr="005C0B8A">
        <w:rPr>
          <w:rStyle w:val="FootnoteReference"/>
          <w:color w:val="000000"/>
          <w:w w:val="100"/>
        </w:rPr>
        <w:footnoteReference w:id="11"/>
      </w:r>
    </w:p>
    <w:p w:rsidR="000000D7" w:rsidRPr="005C0B8A" w:rsidRDefault="000000D7" w:rsidP="000000D7">
      <w:pPr>
        <w:pStyle w:val="HUKUM"/>
        <w:numPr>
          <w:ilvl w:val="0"/>
          <w:numId w:val="26"/>
        </w:numPr>
        <w:tabs>
          <w:tab w:val="left" w:pos="426"/>
        </w:tabs>
        <w:ind w:left="426" w:hanging="426"/>
        <w:jc w:val="both"/>
        <w:rPr>
          <w:color w:val="000000"/>
          <w:w w:val="100"/>
        </w:rPr>
      </w:pPr>
      <w:r w:rsidRPr="005C0B8A">
        <w:rPr>
          <w:color w:val="000000"/>
          <w:w w:val="100"/>
        </w:rPr>
        <w:t>Pasal 4 Undang-undang Nomor 31 Tahun 1999</w:t>
      </w:r>
    </w:p>
    <w:p w:rsidR="000000D7" w:rsidRPr="005C0B8A" w:rsidRDefault="000000D7" w:rsidP="000000D7">
      <w:pPr>
        <w:pStyle w:val="HUKUM"/>
        <w:tabs>
          <w:tab w:val="left" w:pos="426"/>
        </w:tabs>
        <w:ind w:left="426" w:hanging="426"/>
        <w:jc w:val="both"/>
        <w:rPr>
          <w:color w:val="000000"/>
          <w:w w:val="100"/>
        </w:rPr>
      </w:pPr>
      <w:r w:rsidRPr="005C0B8A">
        <w:rPr>
          <w:color w:val="000000"/>
          <w:w w:val="100"/>
        </w:rPr>
        <w:tab/>
        <w:t xml:space="preserve">Memberi hadiah atau janji kepada Pegawai Negeri dengan mengingat kekuasaan atau wewenang yang melekat pada jabatan atau kedudukannya </w:t>
      </w:r>
      <w:r w:rsidRPr="005C0B8A">
        <w:rPr>
          <w:color w:val="000000"/>
          <w:w w:val="100"/>
        </w:rPr>
        <w:lastRenderedPageBreak/>
        <w:t>atau oleh pemberi hadiah atau janji dianggap melekat pada jabatan atau kedudukan tersebut.</w:t>
      </w:r>
    </w:p>
    <w:p w:rsidR="000000D7" w:rsidRPr="005C0B8A" w:rsidRDefault="000000D7" w:rsidP="000000D7">
      <w:pPr>
        <w:pStyle w:val="HUKUM"/>
        <w:numPr>
          <w:ilvl w:val="0"/>
          <w:numId w:val="26"/>
        </w:numPr>
        <w:tabs>
          <w:tab w:val="left" w:pos="426"/>
        </w:tabs>
        <w:ind w:left="426" w:hanging="426"/>
        <w:jc w:val="both"/>
        <w:rPr>
          <w:color w:val="000000"/>
          <w:w w:val="100"/>
        </w:rPr>
      </w:pPr>
      <w:r w:rsidRPr="005C0B8A">
        <w:rPr>
          <w:color w:val="000000"/>
          <w:w w:val="100"/>
        </w:rPr>
        <w:t>Pasal 15 Undang-undang Nomor 31 Tahun 1999</w:t>
      </w:r>
    </w:p>
    <w:p w:rsidR="000000D7" w:rsidRPr="005C0B8A" w:rsidRDefault="000000D7" w:rsidP="000000D7">
      <w:pPr>
        <w:pStyle w:val="HUKUM"/>
        <w:tabs>
          <w:tab w:val="left" w:pos="426"/>
        </w:tabs>
        <w:ind w:left="426" w:hanging="426"/>
        <w:jc w:val="both"/>
        <w:rPr>
          <w:color w:val="000000"/>
          <w:w w:val="100"/>
        </w:rPr>
      </w:pPr>
      <w:r w:rsidRPr="005C0B8A">
        <w:rPr>
          <w:color w:val="000000"/>
          <w:w w:val="100"/>
        </w:rPr>
        <w:tab/>
        <w:t>Percobaan pembantuan atau permufakatan jahat untuk melakukan tindak pidana korupsi.</w:t>
      </w:r>
    </w:p>
    <w:p w:rsidR="000000D7" w:rsidRPr="005C0B8A" w:rsidRDefault="000000D7" w:rsidP="000000D7">
      <w:pPr>
        <w:pStyle w:val="HUKUM"/>
        <w:numPr>
          <w:ilvl w:val="0"/>
          <w:numId w:val="26"/>
        </w:numPr>
        <w:tabs>
          <w:tab w:val="left" w:pos="426"/>
        </w:tabs>
        <w:ind w:left="426" w:hanging="426"/>
        <w:jc w:val="both"/>
        <w:rPr>
          <w:color w:val="000000"/>
          <w:w w:val="100"/>
        </w:rPr>
      </w:pPr>
      <w:r w:rsidRPr="005C0B8A">
        <w:rPr>
          <w:color w:val="000000"/>
          <w:w w:val="100"/>
        </w:rPr>
        <w:t>Pasal 5 ayat (1) huruf (a) Undang-undang Nomor 20 Tahun 2001</w:t>
      </w:r>
    </w:p>
    <w:p w:rsidR="000000D7" w:rsidRPr="005C0B8A" w:rsidRDefault="000000D7" w:rsidP="000000D7">
      <w:pPr>
        <w:pStyle w:val="HUKUM"/>
        <w:tabs>
          <w:tab w:val="left" w:pos="426"/>
        </w:tabs>
        <w:ind w:left="426" w:hanging="426"/>
        <w:jc w:val="both"/>
        <w:rPr>
          <w:color w:val="000000"/>
          <w:w w:val="100"/>
        </w:rPr>
      </w:pPr>
      <w:r w:rsidRPr="005C0B8A">
        <w:rPr>
          <w:color w:val="000000"/>
          <w:w w:val="100"/>
        </w:rPr>
        <w:tab/>
        <w:t>Memberi atau menjanjikan sesuatu kepada pegawai negeri atau penyelenggara negara dengan maksud supaya berbuat atau tidak berbuat sesuatu dalam jabatannya yang bertentangan dengan kewajibannya.</w:t>
      </w:r>
    </w:p>
    <w:p w:rsidR="000000D7" w:rsidRPr="005C0B8A" w:rsidRDefault="000000D7" w:rsidP="000000D7">
      <w:pPr>
        <w:pStyle w:val="HUKUM"/>
        <w:numPr>
          <w:ilvl w:val="0"/>
          <w:numId w:val="26"/>
        </w:numPr>
        <w:tabs>
          <w:tab w:val="left" w:pos="426"/>
        </w:tabs>
        <w:ind w:left="426" w:hanging="426"/>
        <w:jc w:val="both"/>
        <w:rPr>
          <w:color w:val="000000"/>
          <w:w w:val="100"/>
        </w:rPr>
      </w:pPr>
      <w:r w:rsidRPr="005C0B8A">
        <w:rPr>
          <w:color w:val="000000"/>
          <w:w w:val="100"/>
        </w:rPr>
        <w:t>Pasal 5 ayat (1) huruf (b) Undang-undang Nomor 20 Tahun 2001</w:t>
      </w:r>
    </w:p>
    <w:p w:rsidR="000000D7" w:rsidRPr="005C0B8A" w:rsidRDefault="000000D7" w:rsidP="000000D7">
      <w:pPr>
        <w:pStyle w:val="HUKUM"/>
        <w:tabs>
          <w:tab w:val="left" w:pos="426"/>
        </w:tabs>
        <w:ind w:left="426" w:hanging="426"/>
        <w:jc w:val="both"/>
        <w:rPr>
          <w:color w:val="000000"/>
          <w:w w:val="100"/>
        </w:rPr>
      </w:pPr>
      <w:r w:rsidRPr="005C0B8A">
        <w:rPr>
          <w:color w:val="000000"/>
          <w:w w:val="100"/>
        </w:rPr>
        <w:tab/>
        <w:t>Memberi sesuatu kepada Pegawa Negeri atau penyelenggara Negara karena atau berhubungan dengan sesuatu yang bertentangan dengan kewajibannya dilakukan atau tidak dilakukan dalam jabatannya.</w:t>
      </w:r>
      <w:r w:rsidRPr="005C0B8A">
        <w:rPr>
          <w:rStyle w:val="FootnoteReference"/>
          <w:color w:val="000000"/>
          <w:w w:val="100"/>
        </w:rPr>
        <w:footnoteReference w:id="12"/>
      </w:r>
    </w:p>
    <w:p w:rsidR="000000D7" w:rsidRPr="005C0B8A" w:rsidRDefault="000000D7" w:rsidP="000000D7">
      <w:pPr>
        <w:pStyle w:val="HUKUM"/>
        <w:numPr>
          <w:ilvl w:val="0"/>
          <w:numId w:val="26"/>
        </w:numPr>
        <w:tabs>
          <w:tab w:val="left" w:pos="426"/>
        </w:tabs>
        <w:spacing w:line="504" w:lineRule="auto"/>
        <w:ind w:left="425" w:hanging="426"/>
        <w:jc w:val="both"/>
        <w:rPr>
          <w:color w:val="000000"/>
          <w:w w:val="100"/>
        </w:rPr>
      </w:pPr>
      <w:r w:rsidRPr="005C0B8A">
        <w:rPr>
          <w:color w:val="000000"/>
          <w:w w:val="100"/>
        </w:rPr>
        <w:t>Pasal 6 ayat (1) huruf (a) Undang-undang Nomor 20 Tahun 2001</w:t>
      </w:r>
    </w:p>
    <w:p w:rsidR="000000D7" w:rsidRPr="005C0B8A" w:rsidRDefault="000000D7" w:rsidP="000000D7">
      <w:pPr>
        <w:pStyle w:val="HUKUM"/>
        <w:tabs>
          <w:tab w:val="left" w:pos="426"/>
        </w:tabs>
        <w:ind w:left="425" w:hanging="426"/>
        <w:jc w:val="both"/>
        <w:rPr>
          <w:color w:val="000000"/>
          <w:w w:val="100"/>
        </w:rPr>
      </w:pPr>
      <w:r w:rsidRPr="005C0B8A">
        <w:rPr>
          <w:color w:val="000000"/>
          <w:w w:val="100"/>
        </w:rPr>
        <w:tab/>
        <w:t>Memberi atau menjanjikan sesuatu kepada hakim dengan maksud untuk mempengaruhi putusan perkara yang diserahkan kepadanya untuk diadili.</w:t>
      </w:r>
      <w:r w:rsidRPr="005C0B8A">
        <w:rPr>
          <w:rStyle w:val="FootnoteReference"/>
          <w:color w:val="000000"/>
          <w:w w:val="100"/>
        </w:rPr>
        <w:footnoteReference w:id="13"/>
      </w:r>
    </w:p>
    <w:p w:rsidR="000000D7" w:rsidRPr="005C0B8A" w:rsidRDefault="000000D7" w:rsidP="000000D7">
      <w:pPr>
        <w:pStyle w:val="HUKUM"/>
        <w:numPr>
          <w:ilvl w:val="0"/>
          <w:numId w:val="26"/>
        </w:numPr>
        <w:tabs>
          <w:tab w:val="left" w:pos="426"/>
        </w:tabs>
        <w:ind w:left="425" w:hanging="426"/>
        <w:jc w:val="both"/>
        <w:rPr>
          <w:color w:val="000000"/>
          <w:w w:val="100"/>
        </w:rPr>
      </w:pPr>
      <w:r w:rsidRPr="005C0B8A">
        <w:rPr>
          <w:color w:val="000000"/>
          <w:w w:val="100"/>
        </w:rPr>
        <w:t>Pasal 7 ayat (1) huruf (a) Undang-undang Nomor 20 Tahun 2001</w:t>
      </w:r>
    </w:p>
    <w:p w:rsidR="000000D7" w:rsidRPr="005C0B8A" w:rsidRDefault="000000D7" w:rsidP="000000D7">
      <w:pPr>
        <w:pStyle w:val="HUKUM"/>
        <w:tabs>
          <w:tab w:val="left" w:pos="426"/>
        </w:tabs>
        <w:ind w:left="425"/>
        <w:jc w:val="both"/>
        <w:rPr>
          <w:color w:val="000000"/>
          <w:w w:val="100"/>
        </w:rPr>
      </w:pPr>
      <w:r w:rsidRPr="005C0B8A">
        <w:rPr>
          <w:color w:val="000000"/>
          <w:w w:val="100"/>
        </w:rPr>
        <w:t>Pemborong, ahli bangunan yang pada waktu membuat bangunan atau penjual bahan bangunan yang pada waktu menyerahkan bahan bangunan melakukan perbuatan curang yang dapat membahayakan keamanan orang atau barang, atau keselamatan negara dalam keadaan perang.</w:t>
      </w:r>
      <w:r w:rsidRPr="005C0B8A">
        <w:rPr>
          <w:rStyle w:val="FootnoteReference"/>
          <w:color w:val="000000"/>
          <w:w w:val="100"/>
        </w:rPr>
        <w:footnoteReference w:id="14"/>
      </w:r>
    </w:p>
    <w:p w:rsidR="000000D7" w:rsidRPr="005C0B8A" w:rsidRDefault="000000D7" w:rsidP="000000D7">
      <w:pPr>
        <w:pStyle w:val="HUKUM"/>
        <w:numPr>
          <w:ilvl w:val="0"/>
          <w:numId w:val="26"/>
        </w:numPr>
        <w:tabs>
          <w:tab w:val="left" w:pos="426"/>
        </w:tabs>
        <w:ind w:left="425" w:hanging="426"/>
        <w:jc w:val="both"/>
        <w:rPr>
          <w:color w:val="000000"/>
          <w:w w:val="100"/>
        </w:rPr>
      </w:pPr>
      <w:r w:rsidRPr="005C0B8A">
        <w:rPr>
          <w:color w:val="000000"/>
          <w:w w:val="100"/>
        </w:rPr>
        <w:lastRenderedPageBreak/>
        <w:t>Pasal 7 ayat (1) huruf (b) Undang-undang Nomor 20 Tahun 2001</w:t>
      </w:r>
    </w:p>
    <w:p w:rsidR="000000D7" w:rsidRPr="005C0B8A" w:rsidRDefault="000000D7" w:rsidP="000000D7">
      <w:pPr>
        <w:pStyle w:val="HUKUM"/>
        <w:tabs>
          <w:tab w:val="left" w:pos="426"/>
        </w:tabs>
        <w:ind w:left="425"/>
        <w:jc w:val="both"/>
        <w:rPr>
          <w:color w:val="000000"/>
          <w:w w:val="100"/>
        </w:rPr>
      </w:pPr>
      <w:r w:rsidRPr="005C0B8A">
        <w:rPr>
          <w:color w:val="000000"/>
          <w:w w:val="100"/>
        </w:rPr>
        <w:t>Setiap orang yang bertugas mengawasi pembangunan atau penyerahan bahan bangunan, sengaja membiarkan perbuatan curang sebagaimana dimaksud dalam huruf (a)</w:t>
      </w:r>
      <w:r w:rsidRPr="005C0B8A">
        <w:rPr>
          <w:rStyle w:val="FootnoteReference"/>
          <w:color w:val="000000"/>
          <w:w w:val="100"/>
        </w:rPr>
        <w:footnoteReference w:id="15"/>
      </w:r>
    </w:p>
    <w:p w:rsidR="000000D7" w:rsidRPr="005C0B8A" w:rsidRDefault="000000D7" w:rsidP="000000D7">
      <w:pPr>
        <w:pStyle w:val="HUKUM"/>
        <w:numPr>
          <w:ilvl w:val="0"/>
          <w:numId w:val="26"/>
        </w:numPr>
        <w:tabs>
          <w:tab w:val="left" w:pos="426"/>
        </w:tabs>
        <w:ind w:left="426" w:hanging="426"/>
        <w:jc w:val="both"/>
        <w:rPr>
          <w:color w:val="000000"/>
          <w:w w:val="100"/>
        </w:rPr>
      </w:pPr>
      <w:r w:rsidRPr="005C0B8A">
        <w:rPr>
          <w:color w:val="000000"/>
          <w:w w:val="100"/>
        </w:rPr>
        <w:t>Pasal 7 ayat (1) huruf (c) Undang-undang Nomor 20 Tahun 2001</w:t>
      </w:r>
    </w:p>
    <w:p w:rsidR="000000D7" w:rsidRPr="005C0B8A" w:rsidRDefault="000000D7" w:rsidP="000000D7">
      <w:pPr>
        <w:pStyle w:val="HUKUM"/>
        <w:tabs>
          <w:tab w:val="left" w:pos="426"/>
        </w:tabs>
        <w:ind w:left="426"/>
        <w:jc w:val="both"/>
        <w:rPr>
          <w:color w:val="000000"/>
          <w:w w:val="100"/>
        </w:rPr>
      </w:pPr>
      <w:r w:rsidRPr="005C0B8A">
        <w:rPr>
          <w:color w:val="000000"/>
          <w:w w:val="100"/>
        </w:rPr>
        <w:t>Setiap orang yang pada waktu menyerahkan barang keperluan Tentara Nasional Indonesia atau Kepolisian Negara Republik Indonesia dengan sengaja membiarkan perbuatan curang yang dapat membahayakan keselamatan negara dalam keadaan perang.</w:t>
      </w:r>
      <w:r w:rsidRPr="005C0B8A">
        <w:rPr>
          <w:rStyle w:val="FootnoteReference"/>
          <w:color w:val="000000"/>
          <w:w w:val="100"/>
        </w:rPr>
        <w:footnoteReference w:id="16"/>
      </w:r>
    </w:p>
    <w:p w:rsidR="000000D7" w:rsidRPr="005C0B8A" w:rsidRDefault="000000D7" w:rsidP="000000D7">
      <w:pPr>
        <w:pStyle w:val="HUKUM"/>
        <w:numPr>
          <w:ilvl w:val="0"/>
          <w:numId w:val="26"/>
        </w:numPr>
        <w:tabs>
          <w:tab w:val="left" w:pos="426"/>
        </w:tabs>
        <w:ind w:left="425" w:hanging="426"/>
        <w:jc w:val="both"/>
        <w:rPr>
          <w:color w:val="000000"/>
          <w:w w:val="100"/>
        </w:rPr>
      </w:pPr>
      <w:r w:rsidRPr="005C0B8A">
        <w:rPr>
          <w:color w:val="000000"/>
          <w:w w:val="100"/>
        </w:rPr>
        <w:t>Pasal 7 ayat (1) huruf (d) Undang-undang Nomor 20 Tahun 2001</w:t>
      </w:r>
    </w:p>
    <w:p w:rsidR="000000D7" w:rsidRPr="005C0B8A" w:rsidRDefault="000000D7" w:rsidP="000000D7">
      <w:pPr>
        <w:pStyle w:val="HUKUM"/>
        <w:tabs>
          <w:tab w:val="left" w:pos="426"/>
        </w:tabs>
        <w:ind w:left="425"/>
        <w:jc w:val="both"/>
        <w:rPr>
          <w:color w:val="000000"/>
          <w:w w:val="100"/>
        </w:rPr>
      </w:pPr>
      <w:r w:rsidRPr="005C0B8A">
        <w:rPr>
          <w:color w:val="000000"/>
          <w:w w:val="100"/>
        </w:rPr>
        <w:t>Setiap orang yang bertugas mengawasi penyerahan barang keperluan Tentara Nasional Indonesia atau Kepolisian Negara Republik Indonesia dengan sengaja membiarkan perbuatan curang sebagaimana dimaksud dalam huruf (c).</w:t>
      </w:r>
      <w:r w:rsidRPr="005C0B8A">
        <w:rPr>
          <w:rStyle w:val="FootnoteReference"/>
          <w:color w:val="000000"/>
          <w:w w:val="100"/>
        </w:rPr>
        <w:footnoteReference w:id="17"/>
      </w:r>
    </w:p>
    <w:p w:rsidR="000000D7" w:rsidRPr="005C0B8A" w:rsidRDefault="000000D7" w:rsidP="000000D7">
      <w:pPr>
        <w:pStyle w:val="HUKUM"/>
        <w:numPr>
          <w:ilvl w:val="0"/>
          <w:numId w:val="26"/>
        </w:numPr>
        <w:tabs>
          <w:tab w:val="left" w:pos="426"/>
        </w:tabs>
        <w:ind w:left="425" w:hanging="426"/>
        <w:jc w:val="both"/>
        <w:rPr>
          <w:color w:val="000000"/>
          <w:w w:val="100"/>
        </w:rPr>
      </w:pPr>
      <w:r w:rsidRPr="005C0B8A">
        <w:rPr>
          <w:color w:val="000000"/>
          <w:w w:val="100"/>
        </w:rPr>
        <w:t>Pasal 8 Undang-undang Nomor 20 Tahun 2001</w:t>
      </w:r>
    </w:p>
    <w:p w:rsidR="000000D7" w:rsidRPr="005C0B8A" w:rsidRDefault="000000D7" w:rsidP="000000D7">
      <w:pPr>
        <w:pStyle w:val="HUKUM"/>
        <w:tabs>
          <w:tab w:val="left" w:pos="426"/>
        </w:tabs>
        <w:ind w:left="425"/>
        <w:jc w:val="both"/>
        <w:rPr>
          <w:color w:val="000000"/>
          <w:w w:val="100"/>
        </w:rPr>
      </w:pPr>
      <w:r w:rsidRPr="005C0B8A">
        <w:rPr>
          <w:color w:val="000000"/>
          <w:w w:val="100"/>
        </w:rPr>
        <w:t>Pegawai Negeri atau orang lain selain Pegawai Negeri yang ditugaskan menjalankan suatu jabatan umum secara terus menerus atau untuk sementara waktu, dengan sengaja menggelapkan uang atau surat berharga yang disimpan karena jabatannya atau membiarkan uang atau surat berharga tersebut diambil atau digelapkan oleh orang lain, atau membantu dalam melakukan perbuatan tersebut.</w:t>
      </w:r>
    </w:p>
    <w:p w:rsidR="000000D7" w:rsidRPr="005C0B8A" w:rsidRDefault="000000D7" w:rsidP="000000D7">
      <w:pPr>
        <w:pStyle w:val="HUKUM"/>
        <w:numPr>
          <w:ilvl w:val="0"/>
          <w:numId w:val="26"/>
        </w:numPr>
        <w:tabs>
          <w:tab w:val="left" w:pos="426"/>
        </w:tabs>
        <w:spacing w:line="504" w:lineRule="auto"/>
        <w:ind w:left="425" w:hanging="426"/>
        <w:jc w:val="both"/>
        <w:rPr>
          <w:color w:val="000000"/>
          <w:w w:val="100"/>
        </w:rPr>
      </w:pPr>
      <w:r w:rsidRPr="005C0B8A">
        <w:rPr>
          <w:color w:val="000000"/>
          <w:w w:val="100"/>
        </w:rPr>
        <w:lastRenderedPageBreak/>
        <w:t>Pasal 9 Undang-undang Nomor 20 Tahun 2001</w:t>
      </w:r>
    </w:p>
    <w:p w:rsidR="000000D7" w:rsidRPr="005C0B8A" w:rsidRDefault="000000D7" w:rsidP="000000D7">
      <w:pPr>
        <w:pStyle w:val="HUKUM"/>
        <w:tabs>
          <w:tab w:val="left" w:pos="426"/>
        </w:tabs>
        <w:spacing w:line="504" w:lineRule="auto"/>
        <w:ind w:left="425"/>
        <w:jc w:val="both"/>
        <w:rPr>
          <w:color w:val="000000"/>
          <w:w w:val="100"/>
        </w:rPr>
      </w:pPr>
      <w:r w:rsidRPr="005C0B8A">
        <w:rPr>
          <w:color w:val="000000"/>
          <w:w w:val="100"/>
        </w:rPr>
        <w:t>Pegawai Negeri atau selain Pegawai Negeri yang diberi tugas menjalankan suatu jabatan umum secara terus menerus atau sementara waktu, dengan sengaja memalsu buku-buku atau daftar-daftar yang khusus untuk pemeriksaan adminstrasi.</w:t>
      </w:r>
    </w:p>
    <w:p w:rsidR="000000D7" w:rsidRPr="005C0B8A" w:rsidRDefault="000000D7" w:rsidP="000000D7">
      <w:pPr>
        <w:pStyle w:val="HUKUM"/>
        <w:numPr>
          <w:ilvl w:val="0"/>
          <w:numId w:val="26"/>
        </w:numPr>
        <w:tabs>
          <w:tab w:val="left" w:pos="426"/>
        </w:tabs>
        <w:ind w:left="360"/>
        <w:jc w:val="both"/>
        <w:rPr>
          <w:color w:val="000000"/>
          <w:w w:val="100"/>
        </w:rPr>
      </w:pPr>
      <w:r w:rsidRPr="005C0B8A">
        <w:rPr>
          <w:color w:val="000000"/>
          <w:w w:val="100"/>
        </w:rPr>
        <w:t>Pasal 10 Undang-undang Nomor 20 Tahun 2001</w:t>
      </w:r>
    </w:p>
    <w:p w:rsidR="000000D7" w:rsidRPr="005C0B8A" w:rsidRDefault="000000D7" w:rsidP="000000D7">
      <w:pPr>
        <w:pStyle w:val="HUKUM"/>
        <w:tabs>
          <w:tab w:val="num" w:pos="993"/>
        </w:tabs>
        <w:spacing w:line="240" w:lineRule="auto"/>
        <w:ind w:left="993"/>
        <w:jc w:val="both"/>
        <w:rPr>
          <w:color w:val="000000"/>
          <w:w w:val="100"/>
        </w:rPr>
      </w:pPr>
      <w:r w:rsidRPr="005C0B8A">
        <w:rPr>
          <w:color w:val="000000"/>
          <w:w w:val="100"/>
        </w:rPr>
        <w:t>Pegawai Negeri atau orang selain Pegawai Negeri yang diberi tugas menjalankan suatu jabatan umum secara terus menerus atau untuk sementara waktu dengan sengaja menggelapkan, menghancurkan, merusakkan, atau membuat tidak dapat dipakai barang, surat atau daftar tersebut, atau membantu orang lain menghilangkan, menghancurkan, merusakkan atau membuat tidak dapat dipakai barang, surat atau daftar tersebut.</w:t>
      </w:r>
      <w:r w:rsidRPr="005C0B8A">
        <w:rPr>
          <w:rStyle w:val="FootnoteReference"/>
          <w:color w:val="000000"/>
          <w:w w:val="100"/>
        </w:rPr>
        <w:footnoteReference w:id="18"/>
      </w:r>
    </w:p>
    <w:p w:rsidR="000000D7" w:rsidRPr="005C0B8A" w:rsidRDefault="000000D7" w:rsidP="000000D7">
      <w:pPr>
        <w:pStyle w:val="HUKUM"/>
        <w:tabs>
          <w:tab w:val="num" w:pos="993"/>
        </w:tabs>
        <w:spacing w:line="240" w:lineRule="auto"/>
        <w:ind w:left="993"/>
        <w:jc w:val="both"/>
        <w:rPr>
          <w:color w:val="000000"/>
          <w:w w:val="100"/>
        </w:rPr>
      </w:pPr>
    </w:p>
    <w:p w:rsidR="000000D7" w:rsidRPr="005C0B8A" w:rsidRDefault="000000D7" w:rsidP="000000D7">
      <w:pPr>
        <w:pStyle w:val="HUKUM"/>
        <w:numPr>
          <w:ilvl w:val="0"/>
          <w:numId w:val="26"/>
        </w:numPr>
        <w:ind w:left="360"/>
        <w:jc w:val="both"/>
        <w:rPr>
          <w:color w:val="000000"/>
          <w:w w:val="100"/>
        </w:rPr>
      </w:pPr>
      <w:r w:rsidRPr="005C0B8A">
        <w:rPr>
          <w:color w:val="000000"/>
          <w:w w:val="100"/>
        </w:rPr>
        <w:t>Pasal 12 Undang-undang Nomor 12 Tahun 2001</w:t>
      </w:r>
    </w:p>
    <w:p w:rsidR="000000D7" w:rsidRPr="005C0B8A" w:rsidRDefault="000000D7" w:rsidP="000000D7">
      <w:pPr>
        <w:pStyle w:val="HUKUM"/>
        <w:numPr>
          <w:ilvl w:val="1"/>
          <w:numId w:val="26"/>
        </w:numPr>
        <w:tabs>
          <w:tab w:val="num" w:pos="720"/>
        </w:tabs>
        <w:spacing w:line="456" w:lineRule="auto"/>
        <w:ind w:left="714" w:hanging="357"/>
        <w:jc w:val="both"/>
        <w:rPr>
          <w:color w:val="000000"/>
          <w:w w:val="100"/>
        </w:rPr>
      </w:pPr>
      <w:r w:rsidRPr="005C0B8A">
        <w:rPr>
          <w:color w:val="000000"/>
          <w:w w:val="100"/>
        </w:rPr>
        <w:t>Dengan maksud menguntungkan diri sendiri atau orang lain secara melawan hukum, atau dengan menyalahgunakan kekuasaannya memaksa seseorang memberikan sesuatu atau menerima pembayaran dengan potongan atau mengerjakan sesuatu bagi dirinya sendiri. (Pasal 12 Undang-undang Nomor 20 Tahun 2001 huruf (e)).</w:t>
      </w:r>
    </w:p>
    <w:p w:rsidR="000000D7" w:rsidRPr="005C0B8A" w:rsidRDefault="000000D7" w:rsidP="000000D7">
      <w:pPr>
        <w:pStyle w:val="HUKUM"/>
        <w:numPr>
          <w:ilvl w:val="1"/>
          <w:numId w:val="26"/>
        </w:numPr>
        <w:tabs>
          <w:tab w:val="num" w:pos="720"/>
        </w:tabs>
        <w:spacing w:line="456" w:lineRule="auto"/>
        <w:ind w:left="714" w:hanging="357"/>
        <w:jc w:val="both"/>
        <w:rPr>
          <w:color w:val="000000"/>
          <w:w w:val="100"/>
        </w:rPr>
      </w:pPr>
      <w:r w:rsidRPr="005C0B8A">
        <w:rPr>
          <w:color w:val="000000"/>
          <w:w w:val="100"/>
        </w:rPr>
        <w:t>Pada waktu menjalankan tugas meminta, menerima atau memotong pembayaran kepada Pegawai Negeri atau penyelenggara Negara yang lain atau kas umum tersebut mempunyai hutang kepadanya, padahal diketahui bahwa hal tersebut bukan merupakan hutang (Pasal 12 Undang-undang Nomor 20 Tahun 2001 huruf (1))</w:t>
      </w:r>
    </w:p>
    <w:p w:rsidR="000000D7" w:rsidRPr="005C0B8A" w:rsidRDefault="000000D7" w:rsidP="000000D7">
      <w:pPr>
        <w:pStyle w:val="HUKUM"/>
        <w:numPr>
          <w:ilvl w:val="1"/>
          <w:numId w:val="26"/>
        </w:numPr>
        <w:tabs>
          <w:tab w:val="num" w:pos="720"/>
        </w:tabs>
        <w:spacing w:line="456" w:lineRule="auto"/>
        <w:ind w:left="714" w:hanging="357"/>
        <w:jc w:val="both"/>
        <w:rPr>
          <w:color w:val="000000"/>
          <w:w w:val="100"/>
        </w:rPr>
      </w:pPr>
      <w:r w:rsidRPr="005C0B8A">
        <w:rPr>
          <w:color w:val="000000"/>
          <w:w w:val="100"/>
        </w:rPr>
        <w:lastRenderedPageBreak/>
        <w:t>Pada waktu menjalankan tugas meminta atau menerima pekerjaan atau penyerahan barang seolah-olah merupakan hutang pada dirinya, pada hal diketahui bahwa hal tersebut bukan merupakan hutang (Pasal 12 Undang-undang Nomor 20 Tahun 2001, huruf (g)).</w:t>
      </w:r>
    </w:p>
    <w:p w:rsidR="000000D7" w:rsidRPr="005C0B8A" w:rsidRDefault="000000D7" w:rsidP="000000D7">
      <w:pPr>
        <w:pStyle w:val="HUKUM"/>
        <w:numPr>
          <w:ilvl w:val="1"/>
          <w:numId w:val="26"/>
        </w:numPr>
        <w:tabs>
          <w:tab w:val="num" w:pos="720"/>
        </w:tabs>
        <w:spacing w:line="456" w:lineRule="auto"/>
        <w:ind w:left="714" w:hanging="357"/>
        <w:jc w:val="both"/>
        <w:rPr>
          <w:color w:val="000000"/>
          <w:w w:val="100"/>
        </w:rPr>
      </w:pPr>
      <w:r w:rsidRPr="005C0B8A">
        <w:rPr>
          <w:color w:val="000000"/>
          <w:w w:val="100"/>
        </w:rPr>
        <w:t>Pada waktu menjalankan tugas oleh menggunakan tanah negara yang di atasnya terdapat hak pakai, seolah-olah sesuai dengan perundang-undangan, telah merugikan orang yang berhak, pada hal diketahuinya bahwa perbuatan tersebut bertentangan dengan peraturan perundang-undangan atau.</w:t>
      </w:r>
    </w:p>
    <w:p w:rsidR="000000D7" w:rsidRPr="005C0B8A" w:rsidRDefault="000000D7" w:rsidP="000000D7">
      <w:pPr>
        <w:pStyle w:val="HUKUM"/>
        <w:numPr>
          <w:ilvl w:val="1"/>
          <w:numId w:val="26"/>
        </w:numPr>
        <w:tabs>
          <w:tab w:val="num" w:pos="720"/>
        </w:tabs>
        <w:spacing w:line="456" w:lineRule="auto"/>
        <w:ind w:left="714" w:hanging="357"/>
        <w:jc w:val="both"/>
        <w:rPr>
          <w:color w:val="000000"/>
          <w:w w:val="100"/>
        </w:rPr>
      </w:pPr>
      <w:r w:rsidRPr="005C0B8A">
        <w:rPr>
          <w:color w:val="000000"/>
          <w:w w:val="100"/>
        </w:rPr>
        <w:t>Baik langsung maupun tidak langsung dengan sengaja turut serta dalam pemborongan, penggandaan atau persewaan yang pada saat dilakukan perbuatan, untuk keseluruhannya atau sebagian ditugaskan untuk mengurus atau mengawasinya (Pasal 12 Undang-undang Nomor 20 Tahun 2001 huruf (i).</w:t>
      </w:r>
    </w:p>
    <w:p w:rsidR="000000D7" w:rsidRPr="005C0B8A" w:rsidRDefault="000000D7" w:rsidP="000000D7">
      <w:pPr>
        <w:pStyle w:val="HUKUM"/>
        <w:numPr>
          <w:ilvl w:val="0"/>
          <w:numId w:val="26"/>
        </w:numPr>
        <w:spacing w:line="456" w:lineRule="auto"/>
        <w:ind w:left="360"/>
        <w:jc w:val="both"/>
        <w:rPr>
          <w:color w:val="000000"/>
          <w:w w:val="100"/>
        </w:rPr>
      </w:pPr>
      <w:r w:rsidRPr="005C0B8A">
        <w:rPr>
          <w:color w:val="000000"/>
          <w:w w:val="100"/>
        </w:rPr>
        <w:t>Pasal 13 Undang-undang Nomor 31 Tahun 1999</w:t>
      </w:r>
    </w:p>
    <w:p w:rsidR="000000D7" w:rsidRPr="005C0B8A" w:rsidRDefault="000000D7" w:rsidP="000000D7">
      <w:pPr>
        <w:pStyle w:val="HUKUM"/>
        <w:spacing w:line="456" w:lineRule="auto"/>
        <w:ind w:left="360"/>
        <w:jc w:val="both"/>
        <w:rPr>
          <w:color w:val="000000"/>
          <w:w w:val="100"/>
        </w:rPr>
      </w:pPr>
      <w:r w:rsidRPr="005C0B8A">
        <w:rPr>
          <w:color w:val="000000"/>
          <w:w w:val="100"/>
        </w:rPr>
        <w:t>Memberi hadiah kepada Pegawai Negeri dengan mengingat kekuasaan atau wewenang yang melekat pada jabatan atau kedudukannya, atau oleh pemberi hadiah atau janji dianggap melekat pada jabatan atau kedudukan itu.</w:t>
      </w:r>
    </w:p>
    <w:p w:rsidR="000000D7" w:rsidRPr="005C0B8A" w:rsidRDefault="000000D7" w:rsidP="000000D7">
      <w:pPr>
        <w:pStyle w:val="HUKUM"/>
        <w:spacing w:line="456" w:lineRule="auto"/>
        <w:ind w:firstLine="720"/>
        <w:jc w:val="both"/>
        <w:rPr>
          <w:color w:val="000000"/>
          <w:w w:val="100"/>
        </w:rPr>
      </w:pPr>
      <w:r w:rsidRPr="005C0B8A">
        <w:rPr>
          <w:color w:val="000000"/>
          <w:w w:val="100"/>
        </w:rPr>
        <w:t>Selain dari ketentuan-ketentuan di atas, ditemukan pula dalam Undang-undang Nomor 20 Tahun 2001 tentang tindak pidana korupsi yang bersifat passif berupa :</w:t>
      </w:r>
    </w:p>
    <w:p w:rsidR="000000D7" w:rsidRPr="005C0B8A" w:rsidRDefault="000000D7" w:rsidP="000000D7">
      <w:pPr>
        <w:pStyle w:val="HUKUM"/>
        <w:numPr>
          <w:ilvl w:val="0"/>
          <w:numId w:val="27"/>
        </w:numPr>
        <w:spacing w:line="456" w:lineRule="auto"/>
        <w:ind w:left="360"/>
        <w:jc w:val="both"/>
        <w:rPr>
          <w:color w:val="000000"/>
          <w:w w:val="100"/>
        </w:rPr>
      </w:pPr>
      <w:r w:rsidRPr="005C0B8A">
        <w:rPr>
          <w:color w:val="000000"/>
          <w:w w:val="100"/>
        </w:rPr>
        <w:t>Pasal 5 ayat (2) Undang-undang Nomor 20 Tahun 2001</w:t>
      </w:r>
    </w:p>
    <w:p w:rsidR="000000D7" w:rsidRPr="005C0B8A" w:rsidRDefault="000000D7" w:rsidP="000000D7">
      <w:pPr>
        <w:pStyle w:val="HUKUM"/>
        <w:spacing w:line="456" w:lineRule="auto"/>
        <w:ind w:left="360"/>
        <w:jc w:val="both"/>
        <w:rPr>
          <w:color w:val="000000"/>
          <w:w w:val="100"/>
        </w:rPr>
      </w:pPr>
      <w:r w:rsidRPr="005C0B8A">
        <w:rPr>
          <w:color w:val="000000"/>
          <w:w w:val="100"/>
        </w:rPr>
        <w:t>Pegawai Negeri atau Penyelenggara Negara yang menerima pemberian atau janji karena berbuat atau tidak berbuat sesuatu dalam jabatannya yang bertentangan dengan kewajibannya.</w:t>
      </w:r>
    </w:p>
    <w:p w:rsidR="000000D7" w:rsidRPr="005C0B8A" w:rsidRDefault="000000D7" w:rsidP="000000D7">
      <w:pPr>
        <w:pStyle w:val="HUKUM"/>
        <w:numPr>
          <w:ilvl w:val="0"/>
          <w:numId w:val="27"/>
        </w:numPr>
        <w:spacing w:line="456" w:lineRule="auto"/>
        <w:ind w:left="360"/>
        <w:jc w:val="both"/>
        <w:rPr>
          <w:color w:val="000000"/>
          <w:w w:val="100"/>
        </w:rPr>
      </w:pPr>
      <w:r w:rsidRPr="005C0B8A">
        <w:rPr>
          <w:color w:val="000000"/>
          <w:w w:val="100"/>
        </w:rPr>
        <w:lastRenderedPageBreak/>
        <w:t>Pasal 6 ayat (2) Undang-undang Nomor 20 Tahun 2001</w:t>
      </w:r>
    </w:p>
    <w:p w:rsidR="000000D7" w:rsidRPr="005C0B8A" w:rsidRDefault="000000D7" w:rsidP="000000D7">
      <w:pPr>
        <w:pStyle w:val="HUKUM"/>
        <w:spacing w:line="456" w:lineRule="auto"/>
        <w:ind w:left="360"/>
        <w:jc w:val="both"/>
        <w:rPr>
          <w:color w:val="000000"/>
          <w:w w:val="100"/>
        </w:rPr>
      </w:pPr>
      <w:r w:rsidRPr="005C0B8A">
        <w:rPr>
          <w:color w:val="000000"/>
          <w:w w:val="100"/>
        </w:rPr>
        <w:t>Hakim atau Advokat yang menerima pemberian atau janji untuk mempengaruhi putusan perkara yang diserahkan kepadanya untuk diadili atau untuk mempengaruhi nasihat atau pendapat yang diberikan berhubungan dengan perkara yang diserahkan kepada pengadilan untuk diadili.</w:t>
      </w:r>
    </w:p>
    <w:p w:rsidR="000000D7" w:rsidRPr="005C0B8A" w:rsidRDefault="000000D7" w:rsidP="000000D7">
      <w:pPr>
        <w:pStyle w:val="HUKUM"/>
        <w:numPr>
          <w:ilvl w:val="0"/>
          <w:numId w:val="27"/>
        </w:numPr>
        <w:spacing w:line="456" w:lineRule="auto"/>
        <w:ind w:left="360"/>
        <w:jc w:val="both"/>
        <w:rPr>
          <w:color w:val="000000"/>
          <w:w w:val="100"/>
        </w:rPr>
      </w:pPr>
      <w:r w:rsidRPr="005C0B8A">
        <w:rPr>
          <w:color w:val="000000"/>
          <w:w w:val="100"/>
        </w:rPr>
        <w:t>Pasal 7 ayat (2) Undang-undang 20 Tahun 2001</w:t>
      </w:r>
    </w:p>
    <w:p w:rsidR="000000D7" w:rsidRPr="005C0B8A" w:rsidRDefault="000000D7" w:rsidP="000000D7">
      <w:pPr>
        <w:pStyle w:val="HUKUM"/>
        <w:spacing w:line="456" w:lineRule="auto"/>
        <w:ind w:left="360"/>
        <w:jc w:val="both"/>
        <w:rPr>
          <w:color w:val="000000"/>
          <w:w w:val="100"/>
        </w:rPr>
      </w:pPr>
      <w:r w:rsidRPr="005C0B8A">
        <w:rPr>
          <w:color w:val="000000"/>
          <w:w w:val="100"/>
        </w:rPr>
        <w:t>Orang yang menerima penyerahan bahan atau keperluan Tentara Nasional Indonesia atau Kepolisian Negara Republik Indonesia yang membiarkan perbuatan curang sebagaimana dimaksud dalam ayat (1) huruf (a) atau huruf (c) Undang-undang Nomor 20 Tahun 2001.</w:t>
      </w:r>
    </w:p>
    <w:p w:rsidR="000000D7" w:rsidRPr="005C0B8A" w:rsidRDefault="000000D7" w:rsidP="000000D7">
      <w:pPr>
        <w:pStyle w:val="HUKUM"/>
        <w:numPr>
          <w:ilvl w:val="0"/>
          <w:numId w:val="27"/>
        </w:numPr>
        <w:ind w:left="360"/>
        <w:jc w:val="both"/>
        <w:rPr>
          <w:color w:val="000000"/>
          <w:w w:val="100"/>
        </w:rPr>
      </w:pPr>
      <w:r w:rsidRPr="005C0B8A">
        <w:rPr>
          <w:color w:val="000000"/>
          <w:w w:val="100"/>
        </w:rPr>
        <w:t>Pasal 11 Undang-undang Nomor 20 Tahun 2001</w:t>
      </w:r>
    </w:p>
    <w:p w:rsidR="000000D7" w:rsidRPr="005C0B8A" w:rsidRDefault="000000D7" w:rsidP="000000D7">
      <w:pPr>
        <w:pStyle w:val="HUKUM"/>
        <w:ind w:left="360"/>
        <w:jc w:val="both"/>
        <w:rPr>
          <w:color w:val="000000"/>
          <w:w w:val="100"/>
        </w:rPr>
      </w:pPr>
      <w:r w:rsidRPr="005C0B8A">
        <w:rPr>
          <w:color w:val="000000"/>
          <w:w w:val="100"/>
        </w:rPr>
        <w:t>Pegawai atau penyelenggara negara yang menerima hadiah atau janji pada hal diketahui atau patut diketahui atau patut diduga, bahwa hadiah atau janji itu diberikan karena kekuasaan atau kewenangan yang berhubungan dengan jabatannya atau menurut pikiran orang yang memberikan, hadiah atau janji tersebut ada hubungan dengan jabatannya.</w:t>
      </w:r>
      <w:r w:rsidRPr="005C0B8A">
        <w:rPr>
          <w:rStyle w:val="FootnoteReference"/>
          <w:color w:val="000000"/>
          <w:w w:val="100"/>
        </w:rPr>
        <w:footnoteReference w:id="19"/>
      </w:r>
    </w:p>
    <w:p w:rsidR="000000D7" w:rsidRPr="005C0B8A" w:rsidRDefault="000000D7" w:rsidP="000000D7">
      <w:pPr>
        <w:pStyle w:val="HUKUM"/>
        <w:numPr>
          <w:ilvl w:val="0"/>
          <w:numId w:val="27"/>
        </w:numPr>
        <w:ind w:left="357"/>
        <w:jc w:val="both"/>
        <w:rPr>
          <w:color w:val="000000"/>
          <w:w w:val="100"/>
        </w:rPr>
      </w:pPr>
      <w:r w:rsidRPr="005C0B8A">
        <w:rPr>
          <w:color w:val="000000"/>
          <w:w w:val="100"/>
        </w:rPr>
        <w:t>Pasal 12 huruf (a) dan huruf (b) Undang-undang Nomor 20 Tahun 2001</w:t>
      </w:r>
    </w:p>
    <w:p w:rsidR="000000D7" w:rsidRPr="005C0B8A" w:rsidRDefault="000000D7" w:rsidP="000000D7">
      <w:pPr>
        <w:pStyle w:val="HUKUM"/>
        <w:ind w:left="357"/>
        <w:jc w:val="both"/>
        <w:rPr>
          <w:color w:val="000000"/>
          <w:w w:val="100"/>
        </w:rPr>
      </w:pPr>
      <w:r w:rsidRPr="005C0B8A">
        <w:rPr>
          <w:color w:val="000000"/>
          <w:w w:val="100"/>
        </w:rPr>
        <w:t>Pegawai Negeri atau penyelenggara negara yang menerima hadiah atau janji pada hal diketahui atau patut diduga bahwa hadiah atau janji tersebut diberikan untuk menggerakkan agar melakukan atau tidak melakukan sesuatu dalam jabatannya yang bertentangan dengan kewajibannya, atau sebagai akibat atau disebabkan karena telah melakukan atau tidak melakukan sesuatu dalam jabatannya yang bertentangan dengan kewajibannya.</w:t>
      </w:r>
    </w:p>
    <w:p w:rsidR="000000D7" w:rsidRPr="005C0B8A" w:rsidRDefault="000000D7" w:rsidP="000000D7">
      <w:pPr>
        <w:pStyle w:val="HUKUM"/>
        <w:numPr>
          <w:ilvl w:val="0"/>
          <w:numId w:val="27"/>
        </w:numPr>
        <w:ind w:left="357"/>
        <w:jc w:val="both"/>
        <w:rPr>
          <w:color w:val="000000"/>
          <w:w w:val="100"/>
        </w:rPr>
      </w:pPr>
      <w:r w:rsidRPr="005C0B8A">
        <w:rPr>
          <w:color w:val="000000"/>
          <w:w w:val="100"/>
        </w:rPr>
        <w:lastRenderedPageBreak/>
        <w:t>Pasal 12 huruf (c) Undang-undang Nomor 20 Tahun 2001</w:t>
      </w:r>
    </w:p>
    <w:p w:rsidR="000000D7" w:rsidRPr="005C0B8A" w:rsidRDefault="000000D7" w:rsidP="000000D7">
      <w:pPr>
        <w:pStyle w:val="HUKUM"/>
        <w:ind w:left="357"/>
        <w:jc w:val="both"/>
        <w:rPr>
          <w:color w:val="000000"/>
          <w:w w:val="100"/>
        </w:rPr>
      </w:pPr>
      <w:r w:rsidRPr="005C0B8A">
        <w:rPr>
          <w:color w:val="000000"/>
          <w:w w:val="100"/>
        </w:rPr>
        <w:t>Hakim yang menerima hadiah atau janji pada hal diketahui atau patut diduga bahwa hadiah atau janji tersebut diberikan untuk mempengaruhi nasihat atau pendapat yang diberikan kepadanya untuk diadili.</w:t>
      </w:r>
      <w:r w:rsidRPr="005C0B8A">
        <w:rPr>
          <w:rStyle w:val="FootnoteReference"/>
          <w:color w:val="000000"/>
          <w:w w:val="100"/>
        </w:rPr>
        <w:footnoteReference w:id="20"/>
      </w:r>
    </w:p>
    <w:p w:rsidR="000000D7" w:rsidRPr="005C0B8A" w:rsidRDefault="000000D7" w:rsidP="000000D7">
      <w:pPr>
        <w:pStyle w:val="HUKUM"/>
        <w:numPr>
          <w:ilvl w:val="0"/>
          <w:numId w:val="27"/>
        </w:numPr>
        <w:spacing w:line="456" w:lineRule="auto"/>
        <w:ind w:left="357"/>
        <w:jc w:val="both"/>
        <w:rPr>
          <w:color w:val="000000"/>
          <w:w w:val="100"/>
        </w:rPr>
      </w:pPr>
      <w:r w:rsidRPr="005C0B8A">
        <w:rPr>
          <w:color w:val="000000"/>
          <w:w w:val="100"/>
        </w:rPr>
        <w:t>Pasal 12 huruf (d) Undang-undang Nomor 20 Tahun 2001</w:t>
      </w:r>
    </w:p>
    <w:p w:rsidR="000000D7" w:rsidRPr="005C0B8A" w:rsidRDefault="000000D7" w:rsidP="000000D7">
      <w:pPr>
        <w:pStyle w:val="HUKUM"/>
        <w:spacing w:line="456" w:lineRule="auto"/>
        <w:ind w:left="357"/>
        <w:jc w:val="both"/>
        <w:rPr>
          <w:color w:val="000000"/>
          <w:w w:val="100"/>
        </w:rPr>
      </w:pPr>
      <w:r w:rsidRPr="005C0B8A">
        <w:rPr>
          <w:color w:val="000000"/>
          <w:w w:val="100"/>
        </w:rPr>
        <w:t>Advokat yang menerima hadiah atau janji pada hal diketahui atau patut diduga bahwa hadiah atau janji itu diberikan untuk mempengaruhi nasihat atau pendapat yang diberikan berhubungan dengan perkara yang diserahkan kepada pengadilan untuk diadili.</w:t>
      </w:r>
      <w:r w:rsidRPr="005C0B8A">
        <w:rPr>
          <w:rStyle w:val="FootnoteReference"/>
          <w:color w:val="000000"/>
          <w:w w:val="100"/>
        </w:rPr>
        <w:footnoteReference w:id="21"/>
      </w:r>
    </w:p>
    <w:p w:rsidR="000000D7" w:rsidRPr="005C0B8A" w:rsidRDefault="000000D7" w:rsidP="000000D7">
      <w:pPr>
        <w:pStyle w:val="HUKUM"/>
        <w:numPr>
          <w:ilvl w:val="0"/>
          <w:numId w:val="27"/>
        </w:numPr>
        <w:spacing w:line="456" w:lineRule="auto"/>
        <w:ind w:left="357"/>
        <w:jc w:val="both"/>
        <w:rPr>
          <w:color w:val="000000"/>
          <w:w w:val="100"/>
        </w:rPr>
      </w:pPr>
      <w:r w:rsidRPr="005C0B8A">
        <w:rPr>
          <w:color w:val="000000"/>
          <w:w w:val="100"/>
        </w:rPr>
        <w:t>Pasal 12 Undang-undang Nomor 20 Tahun 2001</w:t>
      </w:r>
    </w:p>
    <w:p w:rsidR="000000D7" w:rsidRPr="005C0B8A" w:rsidRDefault="000000D7" w:rsidP="000000D7">
      <w:pPr>
        <w:pStyle w:val="HUKUM"/>
        <w:spacing w:line="456" w:lineRule="auto"/>
        <w:ind w:left="357"/>
        <w:jc w:val="both"/>
        <w:rPr>
          <w:color w:val="000000"/>
          <w:w w:val="100"/>
        </w:rPr>
      </w:pPr>
      <w:r w:rsidRPr="005C0B8A">
        <w:rPr>
          <w:color w:val="000000"/>
          <w:w w:val="100"/>
        </w:rPr>
        <w:t>Setiap Pegawai Negeri atau penyelenggara negara yang menerima gratifikasi yang diberikan berhubungan dengan jabatannya dan berlawanan dengan kewajiban atau tugasnya.</w:t>
      </w:r>
      <w:r w:rsidRPr="005C0B8A">
        <w:rPr>
          <w:rStyle w:val="FootnoteReference"/>
          <w:color w:val="000000"/>
          <w:w w:val="100"/>
        </w:rPr>
        <w:footnoteReference w:id="22"/>
      </w:r>
    </w:p>
    <w:p w:rsidR="000000D7" w:rsidRPr="005C0B8A" w:rsidRDefault="000000D7" w:rsidP="000000D7">
      <w:pPr>
        <w:autoSpaceDE w:val="0"/>
        <w:autoSpaceDN w:val="0"/>
        <w:adjustRightInd w:val="0"/>
        <w:spacing w:line="456" w:lineRule="auto"/>
        <w:ind w:firstLine="720"/>
        <w:jc w:val="both"/>
        <w:rPr>
          <w:color w:val="000000"/>
        </w:rPr>
      </w:pPr>
      <w:r w:rsidRPr="005C0B8A">
        <w:rPr>
          <w:color w:val="000000"/>
        </w:rPr>
        <w:t>Berdasarkan uraian di atas, maka jelaslah bahwa menurut perspektif hukum, definisi korupsi secara gamblang telah dijelaskan dalam 13 buah Pasal dalam UU No. 31 Tahun 1999 yang telah diubah dengan UU No. 20 Tahun 2001 tentang Pemberantasan Tindak Pidana Korupsi. Berdasarkan pasal-pasal tersebut, korupsi dirumuskan kedalam 30 bentuk/jenis tindak pidana korupsi.</w:t>
      </w:r>
    </w:p>
    <w:p w:rsidR="000000D7" w:rsidRPr="005C0B8A" w:rsidRDefault="000000D7" w:rsidP="000000D7">
      <w:pPr>
        <w:autoSpaceDE w:val="0"/>
        <w:autoSpaceDN w:val="0"/>
        <w:adjustRightInd w:val="0"/>
        <w:spacing w:line="456" w:lineRule="auto"/>
        <w:ind w:firstLine="720"/>
        <w:jc w:val="both"/>
        <w:rPr>
          <w:color w:val="000000"/>
        </w:rPr>
      </w:pPr>
      <w:r w:rsidRPr="005C0B8A">
        <w:rPr>
          <w:color w:val="000000"/>
        </w:rPr>
        <w:t>Pasal-pasal tersebut menerangkan secara terperinci mengenai perbuatan yang bisa dikenakan sanksi pidana karena korupsi. Ketigapuluh bentuk/jenis tindak pidana korupsi tersebut pada dasarnya dapat dikelompokkan sebagai berikut:</w:t>
      </w:r>
    </w:p>
    <w:p w:rsidR="000000D7" w:rsidRPr="005C0B8A" w:rsidRDefault="000000D7" w:rsidP="000000D7">
      <w:pPr>
        <w:numPr>
          <w:ilvl w:val="0"/>
          <w:numId w:val="24"/>
        </w:numPr>
        <w:tabs>
          <w:tab w:val="clear" w:pos="720"/>
          <w:tab w:val="num" w:pos="1134"/>
        </w:tabs>
        <w:autoSpaceDE w:val="0"/>
        <w:autoSpaceDN w:val="0"/>
        <w:adjustRightInd w:val="0"/>
        <w:ind w:left="1134"/>
        <w:rPr>
          <w:color w:val="000000"/>
        </w:rPr>
      </w:pPr>
      <w:r w:rsidRPr="005C0B8A">
        <w:rPr>
          <w:color w:val="000000"/>
        </w:rPr>
        <w:lastRenderedPageBreak/>
        <w:t>Kerugian keuangan negara.</w:t>
      </w:r>
    </w:p>
    <w:p w:rsidR="000000D7" w:rsidRPr="005C0B8A" w:rsidRDefault="000000D7" w:rsidP="000000D7">
      <w:pPr>
        <w:numPr>
          <w:ilvl w:val="0"/>
          <w:numId w:val="24"/>
        </w:numPr>
        <w:tabs>
          <w:tab w:val="clear" w:pos="720"/>
          <w:tab w:val="num" w:pos="1134"/>
        </w:tabs>
        <w:autoSpaceDE w:val="0"/>
        <w:autoSpaceDN w:val="0"/>
        <w:adjustRightInd w:val="0"/>
        <w:ind w:left="1134"/>
        <w:rPr>
          <w:color w:val="000000"/>
        </w:rPr>
      </w:pPr>
      <w:r w:rsidRPr="005C0B8A">
        <w:rPr>
          <w:color w:val="000000"/>
        </w:rPr>
        <w:t>Suap-menyuap.</w:t>
      </w:r>
    </w:p>
    <w:p w:rsidR="000000D7" w:rsidRPr="005C0B8A" w:rsidRDefault="000000D7" w:rsidP="000000D7">
      <w:pPr>
        <w:numPr>
          <w:ilvl w:val="0"/>
          <w:numId w:val="24"/>
        </w:numPr>
        <w:tabs>
          <w:tab w:val="clear" w:pos="720"/>
          <w:tab w:val="num" w:pos="1134"/>
        </w:tabs>
        <w:autoSpaceDE w:val="0"/>
        <w:autoSpaceDN w:val="0"/>
        <w:adjustRightInd w:val="0"/>
        <w:ind w:left="1134"/>
        <w:rPr>
          <w:color w:val="000000"/>
        </w:rPr>
      </w:pPr>
      <w:r w:rsidRPr="005C0B8A">
        <w:rPr>
          <w:color w:val="000000"/>
        </w:rPr>
        <w:t>Penggelapan dalam jabatan.</w:t>
      </w:r>
    </w:p>
    <w:p w:rsidR="000000D7" w:rsidRPr="005C0B8A" w:rsidRDefault="000000D7" w:rsidP="000000D7">
      <w:pPr>
        <w:numPr>
          <w:ilvl w:val="0"/>
          <w:numId w:val="24"/>
        </w:numPr>
        <w:tabs>
          <w:tab w:val="clear" w:pos="720"/>
          <w:tab w:val="num" w:pos="1134"/>
        </w:tabs>
        <w:autoSpaceDE w:val="0"/>
        <w:autoSpaceDN w:val="0"/>
        <w:adjustRightInd w:val="0"/>
        <w:ind w:left="1134"/>
        <w:rPr>
          <w:color w:val="000000"/>
        </w:rPr>
      </w:pPr>
      <w:r w:rsidRPr="005C0B8A">
        <w:rPr>
          <w:color w:val="000000"/>
        </w:rPr>
        <w:t>Pemerasan.</w:t>
      </w:r>
    </w:p>
    <w:p w:rsidR="000000D7" w:rsidRPr="005C0B8A" w:rsidRDefault="000000D7" w:rsidP="000000D7">
      <w:pPr>
        <w:numPr>
          <w:ilvl w:val="0"/>
          <w:numId w:val="24"/>
        </w:numPr>
        <w:tabs>
          <w:tab w:val="clear" w:pos="720"/>
          <w:tab w:val="num" w:pos="1134"/>
        </w:tabs>
        <w:autoSpaceDE w:val="0"/>
        <w:autoSpaceDN w:val="0"/>
        <w:adjustRightInd w:val="0"/>
        <w:ind w:left="1134"/>
        <w:rPr>
          <w:color w:val="000000"/>
        </w:rPr>
      </w:pPr>
      <w:r w:rsidRPr="005C0B8A">
        <w:rPr>
          <w:color w:val="000000"/>
        </w:rPr>
        <w:t>Perbuatan curang.</w:t>
      </w:r>
    </w:p>
    <w:p w:rsidR="000000D7" w:rsidRPr="005C0B8A" w:rsidRDefault="000000D7" w:rsidP="000000D7">
      <w:pPr>
        <w:numPr>
          <w:ilvl w:val="0"/>
          <w:numId w:val="24"/>
        </w:numPr>
        <w:tabs>
          <w:tab w:val="clear" w:pos="720"/>
          <w:tab w:val="num" w:pos="1134"/>
        </w:tabs>
        <w:autoSpaceDE w:val="0"/>
        <w:autoSpaceDN w:val="0"/>
        <w:adjustRightInd w:val="0"/>
        <w:ind w:left="1134"/>
        <w:rPr>
          <w:color w:val="000000"/>
        </w:rPr>
      </w:pPr>
      <w:r w:rsidRPr="005C0B8A">
        <w:rPr>
          <w:color w:val="000000"/>
        </w:rPr>
        <w:t>Benturan kepentingan dalam pengadaan.</w:t>
      </w:r>
    </w:p>
    <w:p w:rsidR="000000D7" w:rsidRPr="005C0B8A" w:rsidRDefault="000000D7" w:rsidP="000000D7">
      <w:pPr>
        <w:numPr>
          <w:ilvl w:val="0"/>
          <w:numId w:val="24"/>
        </w:numPr>
        <w:tabs>
          <w:tab w:val="clear" w:pos="720"/>
          <w:tab w:val="num" w:pos="1134"/>
        </w:tabs>
        <w:autoSpaceDE w:val="0"/>
        <w:autoSpaceDN w:val="0"/>
        <w:adjustRightInd w:val="0"/>
        <w:ind w:left="1134"/>
        <w:rPr>
          <w:color w:val="000000"/>
        </w:rPr>
      </w:pPr>
      <w:r w:rsidRPr="005C0B8A">
        <w:rPr>
          <w:color w:val="000000"/>
        </w:rPr>
        <w:t>Gratifikasi.</w:t>
      </w:r>
      <w:r w:rsidRPr="005C0B8A">
        <w:rPr>
          <w:rStyle w:val="FootnoteReference"/>
          <w:color w:val="000000"/>
        </w:rPr>
        <w:footnoteReference w:id="23"/>
      </w:r>
    </w:p>
    <w:p w:rsidR="000000D7" w:rsidRPr="005C0B8A" w:rsidRDefault="000000D7" w:rsidP="000000D7">
      <w:pPr>
        <w:tabs>
          <w:tab w:val="num" w:pos="1134"/>
        </w:tabs>
        <w:autoSpaceDE w:val="0"/>
        <w:autoSpaceDN w:val="0"/>
        <w:adjustRightInd w:val="0"/>
        <w:ind w:left="1134"/>
        <w:rPr>
          <w:color w:val="000000"/>
        </w:rPr>
      </w:pPr>
    </w:p>
    <w:p w:rsidR="000000D7" w:rsidRPr="005C0B8A" w:rsidRDefault="000000D7" w:rsidP="000000D7">
      <w:pPr>
        <w:autoSpaceDE w:val="0"/>
        <w:autoSpaceDN w:val="0"/>
        <w:adjustRightInd w:val="0"/>
        <w:spacing w:line="516" w:lineRule="auto"/>
        <w:ind w:firstLine="720"/>
        <w:jc w:val="both"/>
        <w:rPr>
          <w:color w:val="000000"/>
        </w:rPr>
      </w:pPr>
      <w:r w:rsidRPr="005C0B8A">
        <w:rPr>
          <w:color w:val="000000"/>
        </w:rPr>
        <w:t>Selain bentuk/jenis tindak pidana korupsi yang sudah dijelaskan di atas, masih ada tindak pidana lain yang yang berkaitan dengan tindak pidana korupsi yang tertuang pada UU No.31 Tahun 1999 jo. UU No. 20 Tahun 2001. Jenis tindak pidana yang berkaitan dengan tindak pidana korupsi itu adalah:</w:t>
      </w:r>
    </w:p>
    <w:p w:rsidR="000000D7" w:rsidRPr="005C0B8A" w:rsidRDefault="000000D7" w:rsidP="000000D7">
      <w:pPr>
        <w:numPr>
          <w:ilvl w:val="0"/>
          <w:numId w:val="25"/>
        </w:numPr>
        <w:tabs>
          <w:tab w:val="clear" w:pos="720"/>
          <w:tab w:val="num" w:pos="1134"/>
        </w:tabs>
        <w:autoSpaceDE w:val="0"/>
        <w:autoSpaceDN w:val="0"/>
        <w:adjustRightInd w:val="0"/>
        <w:ind w:left="1134"/>
        <w:rPr>
          <w:color w:val="000000"/>
        </w:rPr>
      </w:pPr>
      <w:r w:rsidRPr="005C0B8A">
        <w:rPr>
          <w:color w:val="000000"/>
        </w:rPr>
        <w:t>Merintangi proses pemeriksaan perkara korupsi</w:t>
      </w:r>
    </w:p>
    <w:p w:rsidR="000000D7" w:rsidRPr="005C0B8A" w:rsidRDefault="000000D7" w:rsidP="000000D7">
      <w:pPr>
        <w:numPr>
          <w:ilvl w:val="0"/>
          <w:numId w:val="25"/>
        </w:numPr>
        <w:tabs>
          <w:tab w:val="clear" w:pos="720"/>
          <w:tab w:val="num" w:pos="1134"/>
        </w:tabs>
        <w:autoSpaceDE w:val="0"/>
        <w:autoSpaceDN w:val="0"/>
        <w:adjustRightInd w:val="0"/>
        <w:ind w:left="1134"/>
        <w:rPr>
          <w:color w:val="000000"/>
        </w:rPr>
      </w:pPr>
      <w:r w:rsidRPr="005C0B8A">
        <w:rPr>
          <w:color w:val="000000"/>
        </w:rPr>
        <w:t>Tidak memberi keterangan atau memberi keterangan yang tidak benar</w:t>
      </w:r>
    </w:p>
    <w:p w:rsidR="000000D7" w:rsidRPr="005C0B8A" w:rsidRDefault="000000D7" w:rsidP="000000D7">
      <w:pPr>
        <w:numPr>
          <w:ilvl w:val="0"/>
          <w:numId w:val="25"/>
        </w:numPr>
        <w:tabs>
          <w:tab w:val="clear" w:pos="720"/>
          <w:tab w:val="num" w:pos="1134"/>
        </w:tabs>
        <w:autoSpaceDE w:val="0"/>
        <w:autoSpaceDN w:val="0"/>
        <w:adjustRightInd w:val="0"/>
        <w:ind w:left="1134"/>
        <w:rPr>
          <w:color w:val="000000"/>
        </w:rPr>
      </w:pPr>
      <w:r w:rsidRPr="005C0B8A">
        <w:rPr>
          <w:color w:val="000000"/>
        </w:rPr>
        <w:t>Bank yang tidak memberikan keterangan rekening tersangka</w:t>
      </w:r>
    </w:p>
    <w:p w:rsidR="000000D7" w:rsidRPr="005C0B8A" w:rsidRDefault="000000D7" w:rsidP="000000D7">
      <w:pPr>
        <w:numPr>
          <w:ilvl w:val="0"/>
          <w:numId w:val="25"/>
        </w:numPr>
        <w:tabs>
          <w:tab w:val="clear" w:pos="720"/>
          <w:tab w:val="num" w:pos="1134"/>
        </w:tabs>
        <w:autoSpaceDE w:val="0"/>
        <w:autoSpaceDN w:val="0"/>
        <w:adjustRightInd w:val="0"/>
        <w:ind w:left="1134"/>
        <w:rPr>
          <w:color w:val="000000"/>
        </w:rPr>
      </w:pPr>
      <w:r w:rsidRPr="005C0B8A">
        <w:rPr>
          <w:color w:val="000000"/>
        </w:rPr>
        <w:t>Saksi atau ahli yang tidak memberi keterangan atau memberi keterangan palsu</w:t>
      </w:r>
    </w:p>
    <w:p w:rsidR="000000D7" w:rsidRPr="005C0B8A" w:rsidRDefault="000000D7" w:rsidP="000000D7">
      <w:pPr>
        <w:numPr>
          <w:ilvl w:val="0"/>
          <w:numId w:val="25"/>
        </w:numPr>
        <w:tabs>
          <w:tab w:val="clear" w:pos="720"/>
          <w:tab w:val="num" w:pos="1134"/>
        </w:tabs>
        <w:autoSpaceDE w:val="0"/>
        <w:autoSpaceDN w:val="0"/>
        <w:adjustRightInd w:val="0"/>
        <w:ind w:left="1134"/>
        <w:jc w:val="both"/>
        <w:rPr>
          <w:color w:val="000000"/>
        </w:rPr>
      </w:pPr>
      <w:r w:rsidRPr="005C0B8A">
        <w:rPr>
          <w:color w:val="000000"/>
        </w:rPr>
        <w:t>Orang yang memegang rahasia jabatan tidak memberikan keterangan atau memberikan keterangan palsu</w:t>
      </w:r>
    </w:p>
    <w:p w:rsidR="000000D7" w:rsidRPr="005C0B8A" w:rsidRDefault="000000D7" w:rsidP="000000D7">
      <w:pPr>
        <w:numPr>
          <w:ilvl w:val="0"/>
          <w:numId w:val="25"/>
        </w:numPr>
        <w:tabs>
          <w:tab w:val="clear" w:pos="720"/>
          <w:tab w:val="num" w:pos="1134"/>
        </w:tabs>
        <w:autoSpaceDE w:val="0"/>
        <w:autoSpaceDN w:val="0"/>
        <w:adjustRightInd w:val="0"/>
        <w:ind w:left="1134"/>
        <w:jc w:val="both"/>
        <w:rPr>
          <w:color w:val="000000"/>
        </w:rPr>
      </w:pPr>
      <w:r w:rsidRPr="005C0B8A">
        <w:rPr>
          <w:color w:val="000000"/>
        </w:rPr>
        <w:t>Saksi yang membuka identitas pelapor.</w:t>
      </w:r>
      <w:r w:rsidRPr="005C0B8A">
        <w:rPr>
          <w:rStyle w:val="FootnoteReference"/>
          <w:color w:val="000000"/>
        </w:rPr>
        <w:footnoteReference w:id="24"/>
      </w:r>
    </w:p>
    <w:p w:rsidR="000000D7" w:rsidRPr="005C0B8A" w:rsidRDefault="000000D7" w:rsidP="000000D7">
      <w:pPr>
        <w:pStyle w:val="Default"/>
        <w:tabs>
          <w:tab w:val="num" w:pos="1440"/>
        </w:tabs>
        <w:ind w:left="720"/>
        <w:jc w:val="both"/>
      </w:pPr>
    </w:p>
    <w:p w:rsidR="000000D7" w:rsidRPr="005C0B8A" w:rsidRDefault="000000D7" w:rsidP="000000D7">
      <w:pPr>
        <w:numPr>
          <w:ilvl w:val="0"/>
          <w:numId w:val="28"/>
        </w:numPr>
        <w:tabs>
          <w:tab w:val="clear" w:pos="1495"/>
        </w:tabs>
        <w:spacing w:line="456" w:lineRule="auto"/>
        <w:ind w:left="360"/>
        <w:jc w:val="both"/>
        <w:rPr>
          <w:b/>
        </w:rPr>
      </w:pPr>
      <w:r w:rsidRPr="005C0B8A">
        <w:rPr>
          <w:b/>
        </w:rPr>
        <w:t xml:space="preserve">Tindak Pidana Bersama-Sama </w:t>
      </w:r>
      <w:r w:rsidRPr="005C0B8A">
        <w:rPr>
          <w:b/>
          <w:i/>
        </w:rPr>
        <w:t>(Deelneming)</w:t>
      </w:r>
    </w:p>
    <w:p w:rsidR="000000D7" w:rsidRPr="005C0B8A" w:rsidRDefault="000000D7" w:rsidP="000000D7">
      <w:pPr>
        <w:spacing w:line="456" w:lineRule="auto"/>
        <w:ind w:firstLine="720"/>
        <w:jc w:val="both"/>
      </w:pPr>
      <w:r w:rsidRPr="005C0B8A">
        <w:t xml:space="preserve">Delik yang dilakukan bersama oleh beberapa orang dinamakan </w:t>
      </w:r>
      <w:r w:rsidRPr="005C0B8A">
        <w:rPr>
          <w:i/>
        </w:rPr>
        <w:t xml:space="preserve"> deelneming.</w:t>
      </w:r>
      <w:r w:rsidRPr="005C0B8A">
        <w:t xml:space="preserve">Menurut Satochid Kartanegara dalam Leden Marpaung mengartikan </w:t>
      </w:r>
      <w:r w:rsidRPr="005C0B8A">
        <w:rPr>
          <w:i/>
        </w:rPr>
        <w:t>deelneming</w:t>
      </w:r>
      <w:r w:rsidRPr="005C0B8A">
        <w:t xml:space="preserve"> apabila dalam satu delik tersangkut beberapa orang atau lebih dari seorang.</w:t>
      </w:r>
      <w:r w:rsidRPr="005C0B8A">
        <w:rPr>
          <w:rStyle w:val="FootnoteReference"/>
        </w:rPr>
        <w:footnoteReference w:id="25"/>
      </w:r>
    </w:p>
    <w:p w:rsidR="000000D7" w:rsidRPr="005C0B8A" w:rsidRDefault="000000D7" w:rsidP="000000D7">
      <w:pPr>
        <w:pStyle w:val="NormalWeb"/>
        <w:spacing w:before="0" w:beforeAutospacing="0" w:after="0" w:afterAutospacing="0" w:line="480" w:lineRule="auto"/>
        <w:ind w:firstLine="720"/>
        <w:jc w:val="both"/>
        <w:textAlignment w:val="baseline"/>
      </w:pPr>
      <w:r w:rsidRPr="005C0B8A">
        <w:t xml:space="preserve">Pasal 55 ayat (1) Ke1 KUHP yang lazim digunakan dalam penanganan suatu tindak pidana yang terjadi melibatkan lebih dari satu orang pelaku. Dalam kajian hukum pidana terkait Pasal 55 KUHP itu secara teoritik dikenal dengan </w:t>
      </w:r>
      <w:r w:rsidRPr="005C0B8A">
        <w:lastRenderedPageBreak/>
        <w:t xml:space="preserve">apayang disebut dengan </w:t>
      </w:r>
      <w:r w:rsidRPr="005C0B8A">
        <w:rPr>
          <w:i/>
        </w:rPr>
        <w:t>deelneming</w:t>
      </w:r>
      <w:r w:rsidRPr="005C0B8A">
        <w:t xml:space="preserve"> (penyertaan). </w:t>
      </w:r>
      <w:r w:rsidRPr="005C0B8A">
        <w:rPr>
          <w:i/>
        </w:rPr>
        <w:t>Deelneming</w:t>
      </w:r>
      <w:r w:rsidRPr="005C0B8A">
        <w:t xml:space="preserve"> adalah berkaitan dengan suatu peristiwa pidana yang pelakunya lebih dari 1 (satu) orang, sehingga harus dicari peranan dan tanggung jawab masing-masing pelaku dari peristiwa pidana itu.</w:t>
      </w:r>
    </w:p>
    <w:p w:rsidR="000000D7" w:rsidRPr="005C0B8A" w:rsidRDefault="000000D7" w:rsidP="000000D7">
      <w:pPr>
        <w:pStyle w:val="NormalWeb"/>
        <w:spacing w:before="0" w:beforeAutospacing="0" w:after="0" w:afterAutospacing="0" w:line="480" w:lineRule="auto"/>
        <w:ind w:firstLine="720"/>
        <w:jc w:val="both"/>
        <w:textAlignment w:val="baseline"/>
      </w:pPr>
      <w:r w:rsidRPr="005C0B8A">
        <w:t>Pasal 55 KUHP: Dipidana sebagai pelaku tindak pidana:</w:t>
      </w:r>
    </w:p>
    <w:p w:rsidR="000000D7" w:rsidRPr="005C0B8A" w:rsidRDefault="000000D7" w:rsidP="000000D7">
      <w:pPr>
        <w:numPr>
          <w:ilvl w:val="0"/>
          <w:numId w:val="21"/>
        </w:numPr>
        <w:spacing w:line="480" w:lineRule="auto"/>
        <w:ind w:left="360"/>
        <w:jc w:val="both"/>
        <w:rPr>
          <w:color w:val="000000"/>
          <w:lang w:val="id-ID"/>
        </w:rPr>
      </w:pPr>
      <w:r w:rsidRPr="005C0B8A">
        <w:t xml:space="preserve">Mereka yang melakukan, yang menyuruh melakukan, dan yang turut serta melakukan perbuatan; </w:t>
      </w:r>
    </w:p>
    <w:p w:rsidR="000000D7" w:rsidRPr="005C0B8A" w:rsidRDefault="000000D7" w:rsidP="000000D7">
      <w:pPr>
        <w:numPr>
          <w:ilvl w:val="0"/>
          <w:numId w:val="21"/>
        </w:numPr>
        <w:spacing w:line="480" w:lineRule="auto"/>
        <w:ind w:left="360"/>
        <w:jc w:val="both"/>
        <w:rPr>
          <w:color w:val="000000"/>
          <w:lang w:val="id-ID"/>
        </w:rPr>
      </w:pPr>
      <w:r w:rsidRPr="005C0B8A">
        <w:t>Mereka yang dengan memberi atau menjanjikan sesuatu dengan menyalahgunakan kekuasaan atau martabat, dengan kekerasan, ancaman atau penyesatan, atau dengan memberi kesempatan, sarana atau keterangan, sengaja menganjurkan orang lain supaya melakukan perbuatan</w:t>
      </w:r>
    </w:p>
    <w:p w:rsidR="000000D7" w:rsidRPr="005C0B8A" w:rsidRDefault="000000D7" w:rsidP="000000D7">
      <w:pPr>
        <w:numPr>
          <w:ilvl w:val="0"/>
          <w:numId w:val="21"/>
        </w:numPr>
        <w:spacing w:line="480" w:lineRule="auto"/>
        <w:ind w:left="360"/>
        <w:jc w:val="both"/>
        <w:rPr>
          <w:color w:val="000000"/>
          <w:lang w:val="id-ID"/>
        </w:rPr>
      </w:pPr>
      <w:r w:rsidRPr="005C0B8A">
        <w:t xml:space="preserve">Terhadap penganjur, hanya perbuatan yang sengaja dianjurkan sajalah yang diperhitungkan, beserta akibat-akibatnya. </w:t>
      </w:r>
    </w:p>
    <w:p w:rsidR="000000D7" w:rsidRPr="005C0B8A" w:rsidRDefault="000000D7" w:rsidP="000000D7">
      <w:pPr>
        <w:spacing w:line="480" w:lineRule="auto"/>
        <w:ind w:firstLine="709"/>
        <w:jc w:val="both"/>
      </w:pPr>
      <w:r w:rsidRPr="005C0B8A">
        <w:t xml:space="preserve">Pasal 56 KUHP: Dipidana sebagai pembantu kejahatan: </w:t>
      </w:r>
    </w:p>
    <w:p w:rsidR="000000D7" w:rsidRPr="005C0B8A" w:rsidRDefault="000000D7" w:rsidP="000000D7">
      <w:pPr>
        <w:numPr>
          <w:ilvl w:val="0"/>
          <w:numId w:val="22"/>
        </w:numPr>
        <w:spacing w:line="480" w:lineRule="auto"/>
        <w:ind w:left="360"/>
        <w:jc w:val="both"/>
      </w:pPr>
      <w:r w:rsidRPr="005C0B8A">
        <w:t>mereka yang sengaja memberi bantuan pada waktu kejahatan dilakukan;</w:t>
      </w:r>
    </w:p>
    <w:p w:rsidR="000000D7" w:rsidRPr="005C0B8A" w:rsidRDefault="000000D7" w:rsidP="000000D7">
      <w:pPr>
        <w:numPr>
          <w:ilvl w:val="0"/>
          <w:numId w:val="22"/>
        </w:numPr>
        <w:spacing w:line="480" w:lineRule="auto"/>
        <w:ind w:left="360"/>
        <w:jc w:val="both"/>
      </w:pPr>
      <w:r w:rsidRPr="005C0B8A">
        <w:t>Mereka yang sengaja memberi kesempatan, sarana atau ke- terangan untuk melakukan kejahatan.</w:t>
      </w:r>
    </w:p>
    <w:p w:rsidR="000000D7" w:rsidRPr="005C0B8A" w:rsidRDefault="000000D7" w:rsidP="000000D7">
      <w:pPr>
        <w:spacing w:line="480" w:lineRule="auto"/>
        <w:ind w:firstLine="720"/>
        <w:jc w:val="both"/>
      </w:pPr>
      <w:r w:rsidRPr="005C0B8A">
        <w:t xml:space="preserve">Berdasarkan ketentuan dalam KUHP tersebut dapat disimpulkan bahwa antara yang menyuruh maupun yang membantu suatu perbuatan tindak pidana dikategorikan sebagai pembuat tindak pidana. Hal yang penting dalam Pasal 56 KUHP ini adalah dibedakannya antara  dua jenis membantu, yaitu: </w:t>
      </w:r>
    </w:p>
    <w:p w:rsidR="000000D7" w:rsidRPr="005C0B8A" w:rsidRDefault="000000D7" w:rsidP="000000D7">
      <w:pPr>
        <w:numPr>
          <w:ilvl w:val="4"/>
          <w:numId w:val="20"/>
        </w:numPr>
        <w:tabs>
          <w:tab w:val="clear" w:pos="4091"/>
          <w:tab w:val="num" w:pos="360"/>
        </w:tabs>
        <w:spacing w:line="480" w:lineRule="auto"/>
        <w:ind w:left="360"/>
        <w:jc w:val="both"/>
      </w:pPr>
      <w:r w:rsidRPr="005C0B8A">
        <w:t xml:space="preserve">Membantu melakukan kejahatan </w:t>
      </w:r>
    </w:p>
    <w:p w:rsidR="000000D7" w:rsidRPr="005C0B8A" w:rsidRDefault="000000D7" w:rsidP="000000D7">
      <w:pPr>
        <w:numPr>
          <w:ilvl w:val="4"/>
          <w:numId w:val="20"/>
        </w:numPr>
        <w:tabs>
          <w:tab w:val="clear" w:pos="4091"/>
          <w:tab w:val="num" w:pos="360"/>
        </w:tabs>
        <w:spacing w:line="480" w:lineRule="auto"/>
        <w:ind w:left="360"/>
        <w:jc w:val="both"/>
      </w:pPr>
      <w:r w:rsidRPr="005C0B8A">
        <w:t xml:space="preserve">Membantu untuk melakukan kejahatan. </w:t>
      </w:r>
    </w:p>
    <w:p w:rsidR="000000D7" w:rsidRPr="005C0B8A" w:rsidRDefault="000000D7" w:rsidP="000000D7">
      <w:pPr>
        <w:spacing w:line="480" w:lineRule="auto"/>
        <w:ind w:firstLine="720"/>
        <w:jc w:val="both"/>
      </w:pPr>
      <w:r w:rsidRPr="005C0B8A">
        <w:lastRenderedPageBreak/>
        <w:t>Membantu melakukan maka bantuan diberi pada saat kejahatan sedang dilakukan sedangkan dalam hal untuk membantu melakukan kejahatan maka bantuan diberikan pada waktu sebelum kejahatan dilakukan.Membantu untuk melakukan kejahatan, cara-cara membantu itu ditentukan secara limitatif yaitu; memberi kesempatan, daya upaya atau keterangan.Cara-cara membantu melakukan kejahatan tidak disebutkan.</w:t>
      </w:r>
    </w:p>
    <w:p w:rsidR="006948A6" w:rsidRPr="000000D7" w:rsidRDefault="000000D7" w:rsidP="000000D7">
      <w:r w:rsidRPr="005C0B8A">
        <w:t>Menentukan apakah perkara yang yang bersangkutan adalah perkara tentang membantu atau perkara tentang membujuk melakukan, dapat berpegangan pada ukuran apabila kehendak untuk berbuat jahat telah ada, maka perkara yang bersangkutan adalah perkara tentang membantu, sedangkan apabila kehendak untuk berbuat jahat justru ditimbulkan oleh memberi kesempatan dan daya upaya atau keterangan itu maka perkara yang bersangkutan adalah perkara tentang membujuk atau menyuruh melakukan</w:t>
      </w:r>
      <w:bookmarkStart w:id="0" w:name="_GoBack"/>
      <w:bookmarkEnd w:id="0"/>
    </w:p>
    <w:sectPr w:rsidR="006948A6" w:rsidRPr="000000D7" w:rsidSect="007D448D">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A15" w:rsidRDefault="00C66A15" w:rsidP="00B95EAA">
      <w:r>
        <w:separator/>
      </w:r>
    </w:p>
  </w:endnote>
  <w:endnote w:type="continuationSeparator" w:id="1">
    <w:p w:rsidR="00C66A15" w:rsidRDefault="00C66A15" w:rsidP="00B95E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AA7" w:rsidRDefault="00E06A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AA7" w:rsidRDefault="00E06A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AA7" w:rsidRDefault="00E06A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A15" w:rsidRDefault="00C66A15" w:rsidP="00B95EAA">
      <w:r>
        <w:separator/>
      </w:r>
    </w:p>
  </w:footnote>
  <w:footnote w:type="continuationSeparator" w:id="1">
    <w:p w:rsidR="00C66A15" w:rsidRDefault="00C66A15" w:rsidP="00B95EAA">
      <w:r>
        <w:continuationSeparator/>
      </w:r>
    </w:p>
  </w:footnote>
  <w:footnote w:id="2">
    <w:p w:rsidR="000000D7" w:rsidRPr="00B414E6" w:rsidRDefault="000000D7" w:rsidP="000000D7">
      <w:pPr>
        <w:autoSpaceDE w:val="0"/>
        <w:autoSpaceDN w:val="0"/>
        <w:adjustRightInd w:val="0"/>
        <w:ind w:firstLine="709"/>
        <w:jc w:val="both"/>
        <w:rPr>
          <w:sz w:val="20"/>
          <w:szCs w:val="20"/>
        </w:rPr>
      </w:pPr>
      <w:r w:rsidRPr="00B414E6">
        <w:rPr>
          <w:rStyle w:val="FootnoteReference"/>
          <w:sz w:val="20"/>
          <w:szCs w:val="20"/>
        </w:rPr>
        <w:footnoteRef/>
      </w:r>
      <w:r>
        <w:rPr>
          <w:sz w:val="20"/>
          <w:szCs w:val="20"/>
        </w:rPr>
        <w:t xml:space="preserve">Andi Hamzah, </w:t>
      </w:r>
      <w:r>
        <w:rPr>
          <w:i/>
          <w:sz w:val="20"/>
          <w:szCs w:val="20"/>
        </w:rPr>
        <w:t>Op.Cit.</w:t>
      </w:r>
      <w:r>
        <w:rPr>
          <w:sz w:val="20"/>
          <w:szCs w:val="20"/>
        </w:rPr>
        <w:t>, hal.  220</w:t>
      </w:r>
      <w:r w:rsidRPr="00B414E6">
        <w:rPr>
          <w:i/>
          <w:iCs/>
          <w:sz w:val="20"/>
          <w:szCs w:val="20"/>
        </w:rPr>
        <w:t>.</w:t>
      </w:r>
    </w:p>
  </w:footnote>
  <w:footnote w:id="3">
    <w:p w:rsidR="000000D7" w:rsidRDefault="000000D7" w:rsidP="000000D7">
      <w:pPr>
        <w:pStyle w:val="FootnoteText"/>
        <w:ind w:firstLine="709"/>
        <w:jc w:val="both"/>
      </w:pPr>
      <w:r>
        <w:rPr>
          <w:rStyle w:val="FootnoteReference"/>
        </w:rPr>
        <w:footnoteRef/>
      </w:r>
      <w:r w:rsidRPr="00EA6005">
        <w:t xml:space="preserve">Andi Hamzah. </w:t>
      </w:r>
      <w:r>
        <w:t>201</w:t>
      </w:r>
      <w:r w:rsidRPr="00EA6005">
        <w:t xml:space="preserve">4. </w:t>
      </w:r>
      <w:r w:rsidRPr="00EA6005">
        <w:rPr>
          <w:i/>
        </w:rPr>
        <w:t xml:space="preserve"> Pengantar Hukum Acara Pidana Indonesia,</w:t>
      </w:r>
      <w:r w:rsidRPr="00EA6005">
        <w:t xml:space="preserve"> Jakarta: Ghalia Indonesia</w:t>
      </w:r>
      <w:r>
        <w:t>, hal. 296.</w:t>
      </w:r>
    </w:p>
  </w:footnote>
  <w:footnote w:id="4">
    <w:p w:rsidR="000000D7" w:rsidRDefault="000000D7" w:rsidP="000000D7">
      <w:pPr>
        <w:pStyle w:val="FootnoteText"/>
        <w:ind w:firstLine="709"/>
        <w:jc w:val="both"/>
      </w:pPr>
      <w:r>
        <w:rPr>
          <w:rStyle w:val="FootnoteReference"/>
        </w:rPr>
        <w:footnoteRef/>
      </w:r>
      <w:r>
        <w:t xml:space="preserve"> Sulaiman, “Pidana Koneksitas”, melalui </w:t>
      </w:r>
      <w:r w:rsidRPr="00715242">
        <w:rPr>
          <w:i/>
        </w:rPr>
        <w:t>https:// wordpress.com</w:t>
      </w:r>
      <w:r>
        <w:t>,</w:t>
      </w:r>
      <w:r w:rsidRPr="00B414E6">
        <w:t xml:space="preserve">diakses tanggal 10 </w:t>
      </w:r>
      <w:r>
        <w:t>Juli 2024</w:t>
      </w:r>
      <w:r w:rsidRPr="00B414E6">
        <w:t xml:space="preserve"> Pukul 10.00 Wib.</w:t>
      </w:r>
    </w:p>
  </w:footnote>
  <w:footnote w:id="5">
    <w:p w:rsidR="000000D7" w:rsidRPr="00715242" w:rsidRDefault="000000D7" w:rsidP="000000D7">
      <w:pPr>
        <w:pStyle w:val="FootnoteText"/>
        <w:ind w:firstLine="709"/>
        <w:rPr>
          <w:i/>
        </w:rPr>
      </w:pPr>
      <w:r>
        <w:rPr>
          <w:rStyle w:val="FootnoteReference"/>
        </w:rPr>
        <w:footnoteRef/>
      </w:r>
      <w:r>
        <w:rPr>
          <w:i/>
        </w:rPr>
        <w:t>Ibid.</w:t>
      </w:r>
    </w:p>
  </w:footnote>
  <w:footnote w:id="6">
    <w:p w:rsidR="000000D7" w:rsidRPr="00715242" w:rsidRDefault="000000D7" w:rsidP="000000D7">
      <w:pPr>
        <w:pStyle w:val="FootnoteText"/>
        <w:ind w:firstLine="709"/>
        <w:rPr>
          <w:i/>
        </w:rPr>
      </w:pPr>
      <w:r>
        <w:rPr>
          <w:rStyle w:val="FootnoteReference"/>
        </w:rPr>
        <w:footnoteRef/>
      </w:r>
      <w:r>
        <w:rPr>
          <w:i/>
        </w:rPr>
        <w:t>Ibid.</w:t>
      </w:r>
    </w:p>
  </w:footnote>
  <w:footnote w:id="7">
    <w:p w:rsidR="000000D7" w:rsidRPr="00DA62B4" w:rsidRDefault="000000D7" w:rsidP="000000D7">
      <w:pPr>
        <w:pStyle w:val="FootnoteText"/>
        <w:ind w:firstLine="720"/>
        <w:jc w:val="both"/>
      </w:pPr>
      <w:r w:rsidRPr="00DA62B4">
        <w:rPr>
          <w:rStyle w:val="FootnoteReference"/>
        </w:rPr>
        <w:footnoteRef/>
      </w:r>
      <w:r w:rsidRPr="00DA62B4">
        <w:t xml:space="preserve"> Evi Hartanti, </w:t>
      </w:r>
      <w:r w:rsidRPr="00DA62B4">
        <w:rPr>
          <w:i/>
        </w:rPr>
        <w:t xml:space="preserve">Op.Cit, </w:t>
      </w:r>
      <w:r>
        <w:t>hal.</w:t>
      </w:r>
      <w:r w:rsidRPr="00DA62B4">
        <w:t>9</w:t>
      </w:r>
    </w:p>
  </w:footnote>
  <w:footnote w:id="8">
    <w:p w:rsidR="000000D7" w:rsidRPr="00DA62B4" w:rsidRDefault="000000D7" w:rsidP="000000D7">
      <w:pPr>
        <w:pStyle w:val="FootnoteText"/>
        <w:ind w:firstLine="720"/>
        <w:jc w:val="both"/>
      </w:pPr>
      <w:r w:rsidRPr="00DA62B4">
        <w:rPr>
          <w:rStyle w:val="FootnoteReference"/>
        </w:rPr>
        <w:footnoteRef/>
      </w:r>
      <w:r w:rsidRPr="00DA62B4">
        <w:t xml:space="preserve"> Chaeruddin, </w:t>
      </w:r>
      <w:r w:rsidRPr="00DA62B4">
        <w:rPr>
          <w:i/>
        </w:rPr>
        <w:t>Tindak Pidana Korupsi</w:t>
      </w:r>
      <w:r w:rsidRPr="00DA62B4">
        <w:t xml:space="preserve">,  Aditama, Jakarta, 2017, </w:t>
      </w:r>
      <w:r>
        <w:t>hal.</w:t>
      </w:r>
      <w:r w:rsidRPr="00DA62B4">
        <w:t xml:space="preserve"> 2-3</w:t>
      </w:r>
    </w:p>
  </w:footnote>
  <w:footnote w:id="9">
    <w:p w:rsidR="000000D7" w:rsidRPr="00DA62B4" w:rsidRDefault="000000D7" w:rsidP="000000D7">
      <w:pPr>
        <w:pStyle w:val="FootnoteText"/>
        <w:ind w:firstLine="720"/>
        <w:jc w:val="both"/>
      </w:pPr>
      <w:r w:rsidRPr="00DA62B4">
        <w:rPr>
          <w:rStyle w:val="FootnoteReference"/>
        </w:rPr>
        <w:footnoteRef/>
      </w:r>
      <w:r w:rsidRPr="00DA62B4">
        <w:t xml:space="preserve">Darwan Prins, </w:t>
      </w:r>
      <w:r w:rsidRPr="00DA62B4">
        <w:rPr>
          <w:i/>
          <w:iCs/>
        </w:rPr>
        <w:t>Pemberantasan Tindak Pidana Korupsi</w:t>
      </w:r>
      <w:r w:rsidRPr="00DA62B4">
        <w:t xml:space="preserve">, Citra Aditya Bakti, Bandung, 2012, </w:t>
      </w:r>
      <w:r>
        <w:t>hal.</w:t>
      </w:r>
      <w:r w:rsidRPr="00DA62B4">
        <w:t xml:space="preserve"> 2</w:t>
      </w:r>
    </w:p>
  </w:footnote>
  <w:footnote w:id="10">
    <w:p w:rsidR="000000D7" w:rsidRPr="00DA62B4" w:rsidRDefault="000000D7" w:rsidP="000000D7">
      <w:pPr>
        <w:pStyle w:val="FootnoteText"/>
        <w:ind w:firstLine="720"/>
        <w:jc w:val="both"/>
      </w:pPr>
      <w:r w:rsidRPr="00DA62B4">
        <w:rPr>
          <w:rStyle w:val="FootnoteReference"/>
        </w:rPr>
        <w:footnoteRef/>
      </w:r>
      <w:r w:rsidRPr="00DA62B4">
        <w:rPr>
          <w:i/>
        </w:rPr>
        <w:t>Ibid</w:t>
      </w:r>
      <w:r w:rsidRPr="00DA62B4">
        <w:t>, hal.14.</w:t>
      </w:r>
    </w:p>
  </w:footnote>
  <w:footnote w:id="11">
    <w:p w:rsidR="000000D7" w:rsidRPr="00DA62B4" w:rsidRDefault="000000D7" w:rsidP="000000D7">
      <w:pPr>
        <w:pStyle w:val="FootnoteText"/>
        <w:ind w:firstLine="720"/>
        <w:jc w:val="both"/>
      </w:pPr>
      <w:r w:rsidRPr="00DA62B4">
        <w:rPr>
          <w:rStyle w:val="FootnoteReference"/>
        </w:rPr>
        <w:footnoteRef/>
      </w:r>
      <w:r w:rsidRPr="00DA62B4">
        <w:rPr>
          <w:i/>
        </w:rPr>
        <w:t>Ibid</w:t>
      </w:r>
      <w:r w:rsidRPr="00DA62B4">
        <w:t>, hal.15.</w:t>
      </w:r>
    </w:p>
  </w:footnote>
  <w:footnote w:id="12">
    <w:p w:rsidR="000000D7" w:rsidRPr="00DA62B4" w:rsidRDefault="000000D7" w:rsidP="000000D7">
      <w:pPr>
        <w:pStyle w:val="FootnoteText"/>
        <w:ind w:firstLine="720"/>
        <w:jc w:val="both"/>
      </w:pPr>
      <w:r w:rsidRPr="00DA62B4">
        <w:rPr>
          <w:rStyle w:val="FootnoteReference"/>
        </w:rPr>
        <w:footnoteRef/>
      </w:r>
      <w:r w:rsidRPr="00DA62B4">
        <w:t xml:space="preserve">Edi Sunandi Hamid,  dan Muhammad Suyuti. </w:t>
      </w:r>
      <w:r w:rsidRPr="00DA62B4">
        <w:rPr>
          <w:i/>
          <w:iCs/>
        </w:rPr>
        <w:t>Menyingkap Korupsi, Kolusi dan Nepotisme di Indonesia</w:t>
      </w:r>
      <w:r w:rsidRPr="00DA62B4">
        <w:t xml:space="preserve">, Aditya Media. Yogyakarta, 2017, </w:t>
      </w:r>
      <w:r>
        <w:t>hal.</w:t>
      </w:r>
      <w:r w:rsidRPr="00DA62B4">
        <w:t>59</w:t>
      </w:r>
    </w:p>
  </w:footnote>
  <w:footnote w:id="13">
    <w:p w:rsidR="000000D7" w:rsidRPr="00DA62B4" w:rsidRDefault="000000D7" w:rsidP="000000D7">
      <w:pPr>
        <w:pStyle w:val="FootnoteText"/>
        <w:ind w:firstLine="720"/>
        <w:jc w:val="both"/>
      </w:pPr>
      <w:r w:rsidRPr="00DA62B4">
        <w:rPr>
          <w:rStyle w:val="FootnoteReference"/>
        </w:rPr>
        <w:footnoteRef/>
      </w:r>
      <w:r w:rsidRPr="00DA62B4">
        <w:rPr>
          <w:i/>
        </w:rPr>
        <w:t>Ibid</w:t>
      </w:r>
      <w:r w:rsidRPr="00DA62B4">
        <w:t xml:space="preserve">, </w:t>
      </w:r>
      <w:r>
        <w:t>hal.</w:t>
      </w:r>
      <w:r w:rsidRPr="00DA62B4">
        <w:t>60.</w:t>
      </w:r>
    </w:p>
  </w:footnote>
  <w:footnote w:id="14">
    <w:p w:rsidR="000000D7" w:rsidRPr="00DA62B4" w:rsidRDefault="000000D7" w:rsidP="000000D7">
      <w:pPr>
        <w:pStyle w:val="FootnoteText"/>
        <w:ind w:firstLine="720"/>
        <w:jc w:val="both"/>
      </w:pPr>
      <w:r w:rsidRPr="00DA62B4">
        <w:rPr>
          <w:rStyle w:val="FootnoteReference"/>
        </w:rPr>
        <w:footnoteRef/>
      </w:r>
      <w:r w:rsidRPr="00DA62B4">
        <w:rPr>
          <w:i/>
        </w:rPr>
        <w:t>Ibid</w:t>
      </w:r>
      <w:r w:rsidRPr="00DA62B4">
        <w:t xml:space="preserve">, </w:t>
      </w:r>
      <w:r>
        <w:t>hal.</w:t>
      </w:r>
      <w:r w:rsidRPr="00DA62B4">
        <w:t>61.</w:t>
      </w:r>
    </w:p>
  </w:footnote>
  <w:footnote w:id="15">
    <w:p w:rsidR="000000D7" w:rsidRPr="00DA62B4" w:rsidRDefault="000000D7" w:rsidP="000000D7">
      <w:pPr>
        <w:pStyle w:val="FootnoteText"/>
        <w:ind w:firstLine="720"/>
        <w:jc w:val="both"/>
      </w:pPr>
      <w:r w:rsidRPr="00DA62B4">
        <w:rPr>
          <w:rStyle w:val="FootnoteReference"/>
        </w:rPr>
        <w:footnoteRef/>
      </w:r>
      <w:r w:rsidRPr="00DA62B4">
        <w:t xml:space="preserve"> Darwan Prins, </w:t>
      </w:r>
      <w:r w:rsidRPr="00DA62B4">
        <w:rPr>
          <w:i/>
        </w:rPr>
        <w:t>Op.Cit</w:t>
      </w:r>
      <w:r w:rsidRPr="00DA62B4">
        <w:t xml:space="preserve">, </w:t>
      </w:r>
      <w:r>
        <w:t>hal.</w:t>
      </w:r>
      <w:r w:rsidRPr="00DA62B4">
        <w:t>20.</w:t>
      </w:r>
    </w:p>
  </w:footnote>
  <w:footnote w:id="16">
    <w:p w:rsidR="000000D7" w:rsidRPr="00DA62B4" w:rsidRDefault="000000D7" w:rsidP="000000D7">
      <w:pPr>
        <w:pStyle w:val="FootnoteText"/>
        <w:ind w:firstLine="720"/>
        <w:jc w:val="both"/>
      </w:pPr>
      <w:r w:rsidRPr="00DA62B4">
        <w:rPr>
          <w:rStyle w:val="FootnoteReference"/>
        </w:rPr>
        <w:footnoteRef/>
      </w:r>
      <w:r w:rsidRPr="00DA62B4">
        <w:rPr>
          <w:color w:val="000000"/>
        </w:rPr>
        <w:t xml:space="preserve">Nurdjana, </w:t>
      </w:r>
      <w:r w:rsidRPr="00DA62B4">
        <w:rPr>
          <w:i/>
          <w:iCs/>
          <w:color w:val="000000"/>
        </w:rPr>
        <w:t>Korupsi dalam Praktik: Bisnis Pemberdayaan Penegakan Hukum, Program Aksi dan Strategi Penanggulangan Masalah Korupsi</w:t>
      </w:r>
      <w:r w:rsidRPr="00DA62B4">
        <w:rPr>
          <w:color w:val="000000"/>
        </w:rPr>
        <w:t xml:space="preserve">, Gramedia Pustaka Utama, Jakarta, 2015, </w:t>
      </w:r>
      <w:r>
        <w:rPr>
          <w:color w:val="000000"/>
        </w:rPr>
        <w:t>hal.</w:t>
      </w:r>
      <w:r w:rsidRPr="00DA62B4">
        <w:rPr>
          <w:color w:val="000000"/>
        </w:rPr>
        <w:t>92.</w:t>
      </w:r>
    </w:p>
  </w:footnote>
  <w:footnote w:id="17">
    <w:p w:rsidR="000000D7" w:rsidRPr="00DA62B4" w:rsidRDefault="000000D7" w:rsidP="000000D7">
      <w:pPr>
        <w:pStyle w:val="FootnoteText"/>
        <w:ind w:firstLine="720"/>
        <w:jc w:val="both"/>
      </w:pPr>
      <w:r w:rsidRPr="00DA62B4">
        <w:rPr>
          <w:rStyle w:val="FootnoteReference"/>
        </w:rPr>
        <w:footnoteRef/>
      </w:r>
      <w:r w:rsidRPr="00DA62B4">
        <w:rPr>
          <w:i/>
        </w:rPr>
        <w:t>Ibid</w:t>
      </w:r>
      <w:r w:rsidRPr="00DA62B4">
        <w:t xml:space="preserve">, </w:t>
      </w:r>
      <w:r>
        <w:t>hal.</w:t>
      </w:r>
      <w:r w:rsidRPr="00DA62B4">
        <w:t>93.</w:t>
      </w:r>
    </w:p>
  </w:footnote>
  <w:footnote w:id="18">
    <w:p w:rsidR="000000D7" w:rsidRPr="00DA62B4" w:rsidRDefault="000000D7" w:rsidP="000000D7">
      <w:pPr>
        <w:ind w:firstLine="720"/>
        <w:jc w:val="both"/>
        <w:rPr>
          <w:sz w:val="20"/>
          <w:szCs w:val="20"/>
        </w:rPr>
      </w:pPr>
      <w:r w:rsidRPr="00DA62B4">
        <w:rPr>
          <w:rStyle w:val="FootnoteReference"/>
          <w:sz w:val="20"/>
          <w:szCs w:val="20"/>
        </w:rPr>
        <w:footnoteRef/>
      </w:r>
      <w:r w:rsidRPr="00DA62B4">
        <w:rPr>
          <w:color w:val="000000"/>
          <w:sz w:val="20"/>
          <w:szCs w:val="20"/>
        </w:rPr>
        <w:t xml:space="preserve">Imam Kabul, </w:t>
      </w:r>
      <w:r w:rsidRPr="00DA62B4">
        <w:rPr>
          <w:i/>
          <w:color w:val="000000"/>
          <w:sz w:val="20"/>
          <w:szCs w:val="20"/>
        </w:rPr>
        <w:t>Paradigma Pembangunan Hukum di Indonesia</w:t>
      </w:r>
      <w:r w:rsidRPr="00DA62B4">
        <w:rPr>
          <w:color w:val="000000"/>
          <w:sz w:val="20"/>
          <w:szCs w:val="20"/>
        </w:rPr>
        <w:t xml:space="preserve">, Kurnia Kalam, Yogyakarta, 2015, </w:t>
      </w:r>
      <w:r>
        <w:rPr>
          <w:color w:val="000000"/>
          <w:sz w:val="20"/>
          <w:szCs w:val="20"/>
        </w:rPr>
        <w:t>hal.</w:t>
      </w:r>
      <w:r w:rsidRPr="00DA62B4">
        <w:rPr>
          <w:color w:val="000000"/>
          <w:sz w:val="20"/>
          <w:szCs w:val="20"/>
        </w:rPr>
        <w:t>43.</w:t>
      </w:r>
    </w:p>
  </w:footnote>
  <w:footnote w:id="19">
    <w:p w:rsidR="000000D7" w:rsidRPr="00DA62B4" w:rsidRDefault="000000D7" w:rsidP="000000D7">
      <w:pPr>
        <w:pStyle w:val="FootnoteText"/>
        <w:ind w:firstLine="720"/>
        <w:jc w:val="both"/>
      </w:pPr>
      <w:r w:rsidRPr="00DA62B4">
        <w:rPr>
          <w:rStyle w:val="FootnoteReference"/>
        </w:rPr>
        <w:footnoteRef/>
      </w:r>
      <w:r w:rsidRPr="00DA62B4">
        <w:t xml:space="preserve"> Darwan Prins, </w:t>
      </w:r>
      <w:r w:rsidRPr="00DA62B4">
        <w:rPr>
          <w:i/>
        </w:rPr>
        <w:t>Op.Cit</w:t>
      </w:r>
      <w:r w:rsidRPr="00DA62B4">
        <w:t xml:space="preserve">, </w:t>
      </w:r>
      <w:r>
        <w:t>hal.</w:t>
      </w:r>
      <w:r w:rsidRPr="00DA62B4">
        <w:t>27.</w:t>
      </w:r>
    </w:p>
  </w:footnote>
  <w:footnote w:id="20">
    <w:p w:rsidR="000000D7" w:rsidRPr="00DA62B4" w:rsidRDefault="000000D7" w:rsidP="000000D7">
      <w:pPr>
        <w:pStyle w:val="FootnoteText"/>
        <w:ind w:firstLine="720"/>
        <w:jc w:val="both"/>
      </w:pPr>
      <w:r w:rsidRPr="00DA62B4">
        <w:rPr>
          <w:rStyle w:val="FootnoteReference"/>
        </w:rPr>
        <w:footnoteRef/>
      </w:r>
      <w:r w:rsidRPr="00DA62B4">
        <w:rPr>
          <w:color w:val="000000"/>
        </w:rPr>
        <w:t xml:space="preserve">Pindo Kartikani, </w:t>
      </w:r>
      <w:r w:rsidRPr="00DA62B4">
        <w:rPr>
          <w:i/>
          <w:iCs/>
          <w:color w:val="000000"/>
        </w:rPr>
        <w:t xml:space="preserve">Peran Kejaksaan Dalam Pemberantasan Korupsi, </w:t>
      </w:r>
      <w:r w:rsidRPr="00DA62B4">
        <w:rPr>
          <w:iCs/>
          <w:color w:val="000000"/>
        </w:rPr>
        <w:t xml:space="preserve"> Mandar Madju,Bandung</w:t>
      </w:r>
      <w:r w:rsidRPr="00DA62B4">
        <w:rPr>
          <w:color w:val="000000"/>
        </w:rPr>
        <w:t xml:space="preserve">, 2017, </w:t>
      </w:r>
      <w:r>
        <w:rPr>
          <w:color w:val="000000"/>
        </w:rPr>
        <w:t>hal.</w:t>
      </w:r>
      <w:r w:rsidRPr="00DA62B4">
        <w:rPr>
          <w:color w:val="000000"/>
        </w:rPr>
        <w:t>66.</w:t>
      </w:r>
    </w:p>
  </w:footnote>
  <w:footnote w:id="21">
    <w:p w:rsidR="000000D7" w:rsidRPr="00DA62B4" w:rsidRDefault="000000D7" w:rsidP="000000D7">
      <w:pPr>
        <w:pStyle w:val="FootnoteText"/>
        <w:ind w:firstLine="720"/>
        <w:jc w:val="both"/>
      </w:pPr>
      <w:r w:rsidRPr="00DA62B4">
        <w:rPr>
          <w:rStyle w:val="FootnoteReference"/>
        </w:rPr>
        <w:footnoteRef/>
      </w:r>
      <w:r w:rsidRPr="00DA62B4">
        <w:t xml:space="preserve">Hermien Hadiati Koewadji,  </w:t>
      </w:r>
      <w:r w:rsidRPr="00DA62B4">
        <w:rPr>
          <w:i/>
          <w:iCs/>
        </w:rPr>
        <w:t>Korupsi di Indonesia Dari Delik Jabatan ke Tindak Pidana Korupsi</w:t>
      </w:r>
      <w:r w:rsidRPr="00DA62B4">
        <w:t xml:space="preserve">, Citra Aditya Bakti, Bandung, 2014, </w:t>
      </w:r>
      <w:r>
        <w:t>hal.</w:t>
      </w:r>
      <w:r w:rsidRPr="00DA62B4">
        <w:t>119.</w:t>
      </w:r>
    </w:p>
  </w:footnote>
  <w:footnote w:id="22">
    <w:p w:rsidR="000000D7" w:rsidRPr="00DA62B4" w:rsidRDefault="000000D7" w:rsidP="000000D7">
      <w:pPr>
        <w:pStyle w:val="FootnoteText"/>
        <w:ind w:firstLine="720"/>
        <w:jc w:val="both"/>
      </w:pPr>
      <w:r w:rsidRPr="00DA62B4">
        <w:rPr>
          <w:rStyle w:val="FootnoteReference"/>
        </w:rPr>
        <w:footnoteRef/>
      </w:r>
      <w:r w:rsidRPr="00DA62B4">
        <w:rPr>
          <w:i/>
        </w:rPr>
        <w:t>Ibid</w:t>
      </w:r>
      <w:r w:rsidRPr="00DA62B4">
        <w:t xml:space="preserve">, </w:t>
      </w:r>
      <w:r>
        <w:t>hal.</w:t>
      </w:r>
      <w:r w:rsidRPr="00DA62B4">
        <w:t>120.</w:t>
      </w:r>
    </w:p>
  </w:footnote>
  <w:footnote w:id="23">
    <w:p w:rsidR="000000D7" w:rsidRPr="00DA62B4" w:rsidRDefault="000000D7" w:rsidP="000000D7">
      <w:pPr>
        <w:pStyle w:val="FootnoteText"/>
        <w:ind w:firstLine="720"/>
        <w:jc w:val="both"/>
      </w:pPr>
      <w:r w:rsidRPr="00DA62B4">
        <w:rPr>
          <w:rStyle w:val="FootnoteReference"/>
        </w:rPr>
        <w:footnoteRef/>
      </w:r>
      <w:r w:rsidRPr="00DA62B4">
        <w:t xml:space="preserve">Amiruddin, </w:t>
      </w:r>
      <w:r w:rsidRPr="00DA62B4">
        <w:rPr>
          <w:i/>
          <w:iCs/>
        </w:rPr>
        <w:t xml:space="preserve">Korupsi dalam Pengadaan Barang dan Jasa, </w:t>
      </w:r>
      <w:r w:rsidRPr="00DA62B4">
        <w:t xml:space="preserve"> Genta Publishing, Yogyakarta, 2016, </w:t>
      </w:r>
      <w:r>
        <w:t>hal.</w:t>
      </w:r>
      <w:r w:rsidRPr="00DA62B4">
        <w:t>61.</w:t>
      </w:r>
    </w:p>
  </w:footnote>
  <w:footnote w:id="24">
    <w:p w:rsidR="000000D7" w:rsidRPr="00DA62B4" w:rsidRDefault="000000D7" w:rsidP="000000D7">
      <w:pPr>
        <w:pStyle w:val="FootnoteText"/>
        <w:ind w:firstLine="720"/>
        <w:jc w:val="both"/>
      </w:pPr>
      <w:r w:rsidRPr="00DA62B4">
        <w:rPr>
          <w:rStyle w:val="FootnoteReference"/>
        </w:rPr>
        <w:footnoteRef/>
      </w:r>
      <w:r w:rsidRPr="00DA62B4">
        <w:t xml:space="preserve"> Andi Hamzah, </w:t>
      </w:r>
      <w:r w:rsidRPr="00DA62B4">
        <w:rPr>
          <w:i/>
          <w:iCs/>
        </w:rPr>
        <w:t>Korupsi di Indonesia Masalah dan Pemecahannya</w:t>
      </w:r>
      <w:r w:rsidRPr="00DA62B4">
        <w:t xml:space="preserve">, Gramedia. Jakarta, 2014, </w:t>
      </w:r>
      <w:r>
        <w:t>hal.</w:t>
      </w:r>
      <w:r w:rsidRPr="00DA62B4">
        <w:t>42</w:t>
      </w:r>
    </w:p>
  </w:footnote>
  <w:footnote w:id="25">
    <w:p w:rsidR="000000D7" w:rsidRDefault="000000D7" w:rsidP="000000D7">
      <w:pPr>
        <w:pStyle w:val="FootnoteText"/>
        <w:ind w:firstLine="709"/>
        <w:jc w:val="both"/>
      </w:pPr>
      <w:r>
        <w:rPr>
          <w:rStyle w:val="FootnoteReference"/>
        </w:rPr>
        <w:footnoteRef/>
      </w:r>
      <w:r>
        <w:t xml:space="preserve"> Leden Marpaung. 2011. </w:t>
      </w:r>
      <w:r>
        <w:rPr>
          <w:i/>
        </w:rPr>
        <w:t xml:space="preserve"> Unsur-Unsur Peerbuatan yang Dapat Dihukum (Delik).</w:t>
      </w:r>
      <w:r>
        <w:t xml:space="preserve"> Jakarta: Sinar Grafika, hal. 93.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99" w:rsidRPr="0053099A" w:rsidRDefault="00E87CDD" w:rsidP="002C2706">
    <w:pPr>
      <w:pStyle w:val="Header"/>
      <w:framePr w:wrap="around" w:vAnchor="text" w:hAnchor="margin" w:xAlign="right" w:y="1"/>
      <w:rPr>
        <w:rStyle w:val="PageNumber"/>
      </w:rPr>
    </w:pPr>
    <w:r w:rsidRPr="00E87CD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449206" o:spid="_x0000_s2053" type="#_x0000_t75" style="position:absolute;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r w:rsidRPr="0053099A">
      <w:rPr>
        <w:rStyle w:val="PageNumber"/>
      </w:rPr>
      <w:fldChar w:fldCharType="begin"/>
    </w:r>
    <w:r w:rsidR="00CB6DD4" w:rsidRPr="0053099A">
      <w:rPr>
        <w:rStyle w:val="PageNumber"/>
      </w:rPr>
      <w:instrText xml:space="preserve">PAGE  </w:instrText>
    </w:r>
    <w:r w:rsidRPr="0053099A">
      <w:rPr>
        <w:rStyle w:val="PageNumber"/>
      </w:rPr>
      <w:fldChar w:fldCharType="end"/>
    </w:r>
  </w:p>
  <w:p w:rsidR="00B81499" w:rsidRDefault="00C66A15" w:rsidP="002C270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AA7" w:rsidRPr="00D015A1" w:rsidRDefault="00E06AA7" w:rsidP="00E06AA7">
    <w:pPr>
      <w:pStyle w:val="Header"/>
      <w:ind w:right="360"/>
      <w:jc w:val="right"/>
      <w:rPr>
        <w:lang w:val="id-ID"/>
      </w:rPr>
    </w:pPr>
    <w:r w:rsidRPr="00B3494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65pt;height:391.35pt;z-index:-251650048;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21/11/2025 14:18:02</w:t>
    </w:r>
  </w:p>
  <w:p w:rsidR="00B81499" w:rsidRDefault="00E87CDD" w:rsidP="002C2706">
    <w:pPr>
      <w:pStyle w:val="Header"/>
      <w:ind w:right="360"/>
    </w:pPr>
    <w:r w:rsidRPr="00E87CDD">
      <w:rPr>
        <w:noProof/>
      </w:rPr>
      <w:pict>
        <v:shape id="WordPictureWatermark22449207" o:spid="_x0000_s2054" type="#_x0000_t75" style="position:absolute;margin-left:0;margin-top:0;width:396.65pt;height:391.35pt;z-index:-251652096;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99" w:rsidRDefault="00E87CDD">
    <w:pPr>
      <w:pStyle w:val="Header"/>
    </w:pPr>
    <w:r w:rsidRPr="00E87CD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449205" o:spid="_x0000_s2052" type="#_x0000_t75" style="position:absolute;margin-left:0;margin-top:0;width:396.65pt;height:391.3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625D"/>
    <w:multiLevelType w:val="hybridMultilevel"/>
    <w:tmpl w:val="93DAB2D4"/>
    <w:lvl w:ilvl="0" w:tplc="C97EA1D2">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
    <w:nsid w:val="0BB30DB7"/>
    <w:multiLevelType w:val="hybridMultilevel"/>
    <w:tmpl w:val="B976765A"/>
    <w:lvl w:ilvl="0" w:tplc="0409000F">
      <w:start w:val="1"/>
      <w:numFmt w:val="decimal"/>
      <w:lvlText w:val="%1."/>
      <w:lvlJc w:val="left"/>
      <w:pPr>
        <w:tabs>
          <w:tab w:val="num" w:pos="1080"/>
        </w:tabs>
        <w:ind w:left="1080" w:hanging="360"/>
      </w:pPr>
    </w:lvl>
    <w:lvl w:ilvl="1" w:tplc="F96A18F4">
      <w:start w:val="1"/>
      <w:numFmt w:val="upperLetter"/>
      <w:lvlText w:val="%2."/>
      <w:lvlJc w:val="left"/>
      <w:pPr>
        <w:tabs>
          <w:tab w:val="num" w:pos="1800"/>
        </w:tabs>
        <w:ind w:left="1800" w:hanging="360"/>
      </w:pPr>
      <w:rPr>
        <w:rFonts w:hint="default"/>
      </w:rPr>
    </w:lvl>
    <w:lvl w:ilvl="2" w:tplc="3AD0D0F4">
      <w:start w:val="1"/>
      <w:numFmt w:val="upperLetter"/>
      <w:lvlText w:val="%3."/>
      <w:lvlJc w:val="left"/>
      <w:pPr>
        <w:ind w:left="2700" w:hanging="360"/>
      </w:pPr>
      <w:rPr>
        <w:rFonts w:ascii="Times New Roman" w:eastAsia="Times New Roman" w:hAnsi="Times New Roman" w:cs="Times New Roman"/>
      </w:rPr>
    </w:lvl>
    <w:lvl w:ilvl="3" w:tplc="E0801EC2">
      <w:start w:val="1"/>
      <w:numFmt w:val="lowerLetter"/>
      <w:lvlText w:val="%4."/>
      <w:lvlJc w:val="left"/>
      <w:pPr>
        <w:ind w:left="3240" w:hanging="360"/>
      </w:pPr>
      <w:rPr>
        <w:rFonts w:ascii="Bookman Old Style" w:hAnsi="Bookman Old Style" w:hint="default"/>
        <w:b/>
        <w:color w:val="000000"/>
      </w:r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06B1A72"/>
    <w:multiLevelType w:val="hybridMultilevel"/>
    <w:tmpl w:val="C7DCB9E8"/>
    <w:lvl w:ilvl="0" w:tplc="7D12A5F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755BD"/>
    <w:multiLevelType w:val="hybridMultilevel"/>
    <w:tmpl w:val="ED92C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4B654C"/>
    <w:multiLevelType w:val="hybridMultilevel"/>
    <w:tmpl w:val="95A0C792"/>
    <w:lvl w:ilvl="0" w:tplc="0409000F">
      <w:start w:val="1"/>
      <w:numFmt w:val="decimal"/>
      <w:lvlText w:val="%1."/>
      <w:lvlJc w:val="left"/>
      <w:pPr>
        <w:tabs>
          <w:tab w:val="num" w:pos="720"/>
        </w:tabs>
        <w:ind w:left="720" w:hanging="360"/>
      </w:pPr>
      <w:rPr>
        <w:rFonts w:hint="default"/>
      </w:rPr>
    </w:lvl>
    <w:lvl w:ilvl="1" w:tplc="A8289F0A">
      <w:start w:val="1"/>
      <w:numFmt w:val="lowerLetter"/>
      <w:lvlText w:val="%2."/>
      <w:lvlJc w:val="left"/>
      <w:pPr>
        <w:tabs>
          <w:tab w:val="num" w:pos="1440"/>
        </w:tabs>
        <w:ind w:left="1440" w:hanging="360"/>
      </w:pPr>
      <w:rPr>
        <w:rFonts w:hint="default"/>
      </w:rPr>
    </w:lvl>
    <w:lvl w:ilvl="2" w:tplc="E1343AD6">
      <w:start w:val="1"/>
      <w:numFmt w:val="decimal"/>
      <w:lvlText w:val="%3)"/>
      <w:lvlJc w:val="right"/>
      <w:pPr>
        <w:tabs>
          <w:tab w:val="num" w:pos="2160"/>
        </w:tabs>
        <w:ind w:left="2160" w:hanging="180"/>
      </w:pPr>
      <w:rPr>
        <w:rFonts w:ascii="Arial" w:eastAsia="Times New Roman" w:hAnsi="Arial" w:cs="Arial"/>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3B3F05"/>
    <w:multiLevelType w:val="hybridMultilevel"/>
    <w:tmpl w:val="78967E5A"/>
    <w:lvl w:ilvl="0" w:tplc="47227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74E93"/>
    <w:multiLevelType w:val="hybridMultilevel"/>
    <w:tmpl w:val="3D1CE61A"/>
    <w:lvl w:ilvl="0" w:tplc="488EE6D6">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9">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481702"/>
    <w:multiLevelType w:val="hybridMultilevel"/>
    <w:tmpl w:val="D39C8A8E"/>
    <w:lvl w:ilvl="0" w:tplc="02F82E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22111A79"/>
    <w:multiLevelType w:val="hybridMultilevel"/>
    <w:tmpl w:val="3758979C"/>
    <w:lvl w:ilvl="0" w:tplc="99C8FBA4">
      <w:start w:val="1"/>
      <w:numFmt w:val="decimal"/>
      <w:lvlText w:val="%1."/>
      <w:lvlJc w:val="left"/>
      <w:pPr>
        <w:tabs>
          <w:tab w:val="num" w:pos="1080"/>
        </w:tabs>
        <w:ind w:left="1080" w:hanging="360"/>
      </w:pPr>
      <w:rPr>
        <w:rFonts w:ascii="Times New Roman" w:eastAsia="Times New Roman" w:hAnsi="Times New Roman" w:cs="Times New Roman" w:hint="default"/>
      </w:rPr>
    </w:lvl>
    <w:lvl w:ilvl="1" w:tplc="A00A3772">
      <w:start w:val="1"/>
      <w:numFmt w:val="decimal"/>
      <w:lvlText w:val="%2."/>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811569B"/>
    <w:multiLevelType w:val="hybridMultilevel"/>
    <w:tmpl w:val="F2C2B43A"/>
    <w:lvl w:ilvl="0" w:tplc="88627B42">
      <w:start w:val="1"/>
      <w:numFmt w:val="decimal"/>
      <w:lvlText w:val="%1."/>
      <w:lvlJc w:val="left"/>
      <w:pPr>
        <w:tabs>
          <w:tab w:val="num" w:pos="720"/>
        </w:tabs>
        <w:ind w:left="720" w:hanging="360"/>
      </w:pPr>
      <w:rPr>
        <w:rFonts w:ascii="Times New Roman" w:eastAsia="Times New Roman" w:hAnsi="Times New Roman" w:cs="Times New Roman" w:hint="default"/>
      </w:rPr>
    </w:lvl>
    <w:lvl w:ilvl="1" w:tplc="B748DB1A">
      <w:start w:val="1"/>
      <w:numFmt w:val="decimal"/>
      <w:lvlText w:val="%2."/>
      <w:lvlJc w:val="left"/>
      <w:pPr>
        <w:tabs>
          <w:tab w:val="num" w:pos="1440"/>
        </w:tabs>
        <w:ind w:left="1440" w:hanging="360"/>
      </w:pPr>
      <w:rPr>
        <w:rFonts w:hint="default"/>
        <w:b w:val="0"/>
      </w:rPr>
    </w:lvl>
    <w:lvl w:ilvl="2" w:tplc="CEB82516">
      <w:start w:val="1"/>
      <w:numFmt w:val="decimal"/>
      <w:lvlText w:val="%3)"/>
      <w:lvlJc w:val="left"/>
      <w:pPr>
        <w:ind w:left="2340" w:hanging="360"/>
      </w:pPr>
      <w:rPr>
        <w:rFonts w:ascii="Arial" w:eastAsia="Times New Roman" w:hAnsi="Arial" w:cs="Arial"/>
      </w:rPr>
    </w:lvl>
    <w:lvl w:ilvl="3" w:tplc="215E64DA">
      <w:start w:val="1"/>
      <w:numFmt w:val="decimal"/>
      <w:lvlText w:val="%4)"/>
      <w:lvlJc w:val="left"/>
      <w:pPr>
        <w:ind w:left="2880" w:hanging="360"/>
      </w:pPr>
      <w:rPr>
        <w:rFonts w:hint="default"/>
      </w:rPr>
    </w:lvl>
    <w:lvl w:ilvl="4" w:tplc="7C1EF01E">
      <w:start w:val="1"/>
      <w:numFmt w:val="lowerLetter"/>
      <w:lvlText w:val="%5)"/>
      <w:lvlJc w:val="left"/>
      <w:pPr>
        <w:ind w:left="3600" w:hanging="360"/>
      </w:pPr>
      <w:rPr>
        <w:rFonts w:hint="default"/>
      </w:rPr>
    </w:lvl>
    <w:lvl w:ilvl="5" w:tplc="312E091C">
      <w:start w:val="2"/>
      <w:numFmt w:val="upperLetter"/>
      <w:lvlText w:val="%6."/>
      <w:lvlJc w:val="left"/>
      <w:pPr>
        <w:ind w:left="4500" w:hanging="360"/>
      </w:pPr>
      <w:rPr>
        <w:rFonts w:hint="default"/>
        <w:b/>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3C7F73"/>
    <w:multiLevelType w:val="hybridMultilevel"/>
    <w:tmpl w:val="780A8E7C"/>
    <w:lvl w:ilvl="0" w:tplc="DC92752A">
      <w:start w:val="3"/>
      <w:numFmt w:val="upperLetter"/>
      <w:lvlText w:val="%1."/>
      <w:lvlJc w:val="left"/>
      <w:pPr>
        <w:tabs>
          <w:tab w:val="num" w:pos="1495"/>
        </w:tabs>
        <w:ind w:left="149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E2093E"/>
    <w:multiLevelType w:val="hybridMultilevel"/>
    <w:tmpl w:val="CC24F6B8"/>
    <w:lvl w:ilvl="0" w:tplc="9B8E33D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8D72D5"/>
    <w:multiLevelType w:val="multilevel"/>
    <w:tmpl w:val="49BAD51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7">
    <w:nsid w:val="45325849"/>
    <w:multiLevelType w:val="multilevel"/>
    <w:tmpl w:val="7E7E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6C6A9F"/>
    <w:multiLevelType w:val="hybridMultilevel"/>
    <w:tmpl w:val="444C6C90"/>
    <w:lvl w:ilvl="0" w:tplc="1B7E0D9A">
      <w:start w:val="1"/>
      <w:numFmt w:val="lowerLetter"/>
      <w:lvlText w:val="%1."/>
      <w:lvlJc w:val="left"/>
      <w:pPr>
        <w:tabs>
          <w:tab w:val="num" w:pos="735"/>
        </w:tabs>
        <w:ind w:left="735" w:hanging="375"/>
      </w:pPr>
      <w:rPr>
        <w:rFonts w:ascii="Times New Roman" w:eastAsia="MS Mincho" w:hAnsi="Times New Roman" w:cs="Times New Roman"/>
        <w:b w:val="0"/>
      </w:rPr>
    </w:lvl>
    <w:lvl w:ilvl="1" w:tplc="5E7C11D8">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62246E34">
      <w:start w:val="1"/>
      <w:numFmt w:val="decimal"/>
      <w:lvlText w:val="%8)"/>
      <w:lvlJc w:val="left"/>
      <w:pPr>
        <w:tabs>
          <w:tab w:val="num" w:pos="5760"/>
        </w:tabs>
        <w:ind w:left="5760" w:hanging="360"/>
      </w:pPr>
      <w:rPr>
        <w:rFonts w:ascii="Times New Roman" w:eastAsia="Times New Roman" w:hAnsi="Times New Roman"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506A3C1B"/>
    <w:multiLevelType w:val="hybridMultilevel"/>
    <w:tmpl w:val="24982D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FF03A6"/>
    <w:multiLevelType w:val="hybridMultilevel"/>
    <w:tmpl w:val="15CEE51C"/>
    <w:lvl w:ilvl="0" w:tplc="0409000F">
      <w:start w:val="1"/>
      <w:numFmt w:val="upp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1">
    <w:nsid w:val="605F5E37"/>
    <w:multiLevelType w:val="hybridMultilevel"/>
    <w:tmpl w:val="D8F27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DA1CD9"/>
    <w:multiLevelType w:val="multilevel"/>
    <w:tmpl w:val="6EEA98D8"/>
    <w:lvl w:ilvl="0">
      <w:start w:val="1"/>
      <w:numFmt w:val="decimal"/>
      <w:lvlText w:val="%1."/>
      <w:lvlJc w:val="left"/>
      <w:pPr>
        <w:tabs>
          <w:tab w:val="num" w:pos="2081"/>
        </w:tabs>
        <w:ind w:left="2081" w:hanging="1230"/>
      </w:pPr>
      <w:rPr>
        <w:rFonts w:ascii="Times New Roman" w:eastAsia="Times New Roman" w:hAnsi="Times New Roman" w:cs="Times New Roman"/>
      </w:rPr>
    </w:lvl>
    <w:lvl w:ilvl="1">
      <w:start w:val="1"/>
      <w:numFmt w:val="lowerLetter"/>
      <w:lvlText w:val="%2."/>
      <w:lvlJc w:val="left"/>
      <w:pPr>
        <w:tabs>
          <w:tab w:val="num" w:pos="1931"/>
        </w:tabs>
        <w:ind w:left="1931" w:hanging="360"/>
      </w:pPr>
      <w:rPr>
        <w:rFonts w:ascii="Times New Roman" w:eastAsia="Times New Roman" w:hAnsi="Times New Roman" w:cs="Times New Roman" w:hint="default"/>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ascii="Times New Roman" w:eastAsia="Times New Roman" w:hAnsi="Times New Roman" w:cs="Times New Roman"/>
      </w:rPr>
    </w:lvl>
    <w:lvl w:ilvl="4">
      <w:start w:val="1"/>
      <w:numFmt w:val="decimal"/>
      <w:lvlText w:val="%5."/>
      <w:lvlJc w:val="left"/>
      <w:pPr>
        <w:tabs>
          <w:tab w:val="num" w:pos="4091"/>
        </w:tabs>
        <w:ind w:left="4091" w:hanging="360"/>
      </w:pPr>
      <w:rPr>
        <w:rFonts w:ascii="Times New Roman" w:eastAsia="Times New Roman" w:hAnsi="Times New Roman" w:cs="Times New Roman"/>
      </w:rPr>
    </w:lvl>
    <w:lvl w:ilvl="5">
      <w:start w:val="1"/>
      <w:numFmt w:val="lowerRoman"/>
      <w:lvlText w:val="%6."/>
      <w:lvlJc w:val="right"/>
      <w:pPr>
        <w:tabs>
          <w:tab w:val="num" w:pos="4811"/>
        </w:tabs>
        <w:ind w:left="4811" w:hanging="180"/>
      </w:pPr>
      <w:rPr>
        <w:rFonts w:cs="Times New Roman"/>
      </w:rPr>
    </w:lvl>
    <w:lvl w:ilvl="6">
      <w:start w:val="1"/>
      <w:numFmt w:val="lowerLetter"/>
      <w:lvlText w:val="%7."/>
      <w:lvlJc w:val="left"/>
      <w:pPr>
        <w:tabs>
          <w:tab w:val="num" w:pos="5531"/>
        </w:tabs>
        <w:ind w:left="5531" w:hanging="360"/>
      </w:pPr>
      <w:rPr>
        <w:rFonts w:ascii="Times New Roman" w:eastAsia="Times New Roman" w:hAnsi="Times New Roman" w:cs="Times New Roman"/>
      </w:rPr>
    </w:lvl>
    <w:lvl w:ilvl="7">
      <w:start w:val="1"/>
      <w:numFmt w:val="decimal"/>
      <w:lvlText w:val="%8)"/>
      <w:lvlJc w:val="left"/>
      <w:pPr>
        <w:tabs>
          <w:tab w:val="num" w:pos="928"/>
        </w:tabs>
        <w:ind w:left="928" w:hanging="360"/>
      </w:pPr>
      <w:rPr>
        <w:rFonts w:ascii="Times New Roman" w:eastAsia="Times New Roman" w:hAnsi="Times New Roman" w:cs="Times New Roman"/>
        <w:b w:val="0"/>
      </w:rPr>
    </w:lvl>
    <w:lvl w:ilvl="8">
      <w:start w:val="1"/>
      <w:numFmt w:val="lowerRoman"/>
      <w:lvlText w:val="%9."/>
      <w:lvlJc w:val="right"/>
      <w:pPr>
        <w:tabs>
          <w:tab w:val="num" w:pos="6971"/>
        </w:tabs>
        <w:ind w:left="6971" w:hanging="180"/>
      </w:pPr>
      <w:rPr>
        <w:rFonts w:cs="Times New Roman"/>
      </w:rPr>
    </w:lvl>
  </w:abstractNum>
  <w:abstractNum w:abstractNumId="23">
    <w:nsid w:val="6B445A67"/>
    <w:multiLevelType w:val="hybridMultilevel"/>
    <w:tmpl w:val="1A72DA48"/>
    <w:lvl w:ilvl="0" w:tplc="AA1C5E34">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081751"/>
    <w:multiLevelType w:val="hybridMultilevel"/>
    <w:tmpl w:val="84703350"/>
    <w:lvl w:ilvl="0" w:tplc="D7E4CFC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65B4F0C"/>
    <w:multiLevelType w:val="hybridMultilevel"/>
    <w:tmpl w:val="F170F942"/>
    <w:lvl w:ilvl="0" w:tplc="137A8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272098"/>
    <w:multiLevelType w:val="hybridMultilevel"/>
    <w:tmpl w:val="4BBE232C"/>
    <w:lvl w:ilvl="0" w:tplc="271A9D84">
      <w:start w:val="1"/>
      <w:numFmt w:val="decimal"/>
      <w:lvlText w:val="%1."/>
      <w:lvlJc w:val="left"/>
      <w:pPr>
        <w:tabs>
          <w:tab w:val="num" w:pos="720"/>
        </w:tabs>
        <w:ind w:left="720" w:hanging="360"/>
      </w:pPr>
      <w:rPr>
        <w:rFonts w:hint="default"/>
      </w:rPr>
    </w:lvl>
    <w:lvl w:ilvl="1" w:tplc="CE287AB4">
      <w:start w:val="1"/>
      <w:numFmt w:val="lowerLetter"/>
      <w:lvlText w:val="%2."/>
      <w:lvlJc w:val="left"/>
      <w:pPr>
        <w:tabs>
          <w:tab w:val="num" w:pos="1440"/>
        </w:tabs>
        <w:ind w:left="1440" w:hanging="360"/>
      </w:pPr>
      <w:rPr>
        <w:rFonts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F745203"/>
    <w:multiLevelType w:val="hybridMultilevel"/>
    <w:tmpl w:val="6F7E9108"/>
    <w:lvl w:ilvl="0" w:tplc="5A9EF044">
      <w:start w:val="1"/>
      <w:numFmt w:val="upperLetter"/>
      <w:lvlText w:val="%1."/>
      <w:lvlJc w:val="left"/>
      <w:pPr>
        <w:tabs>
          <w:tab w:val="num" w:pos="720"/>
        </w:tabs>
        <w:ind w:left="720" w:hanging="360"/>
      </w:pPr>
      <w:rPr>
        <w:rFonts w:hint="default"/>
        <w:b/>
      </w:rPr>
    </w:lvl>
    <w:lvl w:ilvl="1" w:tplc="F0628F88">
      <w:start w:val="1"/>
      <w:numFmt w:val="lowerLetter"/>
      <w:lvlText w:val="%2."/>
      <w:lvlJc w:val="left"/>
      <w:pPr>
        <w:tabs>
          <w:tab w:val="num" w:pos="1440"/>
        </w:tabs>
        <w:ind w:left="1440" w:hanging="360"/>
      </w:pPr>
      <w:rPr>
        <w:rFonts w:hint="default"/>
      </w:rPr>
    </w:lvl>
    <w:lvl w:ilvl="2" w:tplc="A96E6A60">
      <w:start w:val="1"/>
      <w:numFmt w:val="decimal"/>
      <w:lvlText w:val="%3)"/>
      <w:lvlJc w:val="right"/>
      <w:pPr>
        <w:tabs>
          <w:tab w:val="num" w:pos="2160"/>
        </w:tabs>
        <w:ind w:left="2160" w:hanging="180"/>
      </w:pPr>
      <w:rPr>
        <w:rFonts w:ascii="Arial" w:eastAsia="Times New Roman" w:hAnsi="Arial" w:cs="Arial"/>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6"/>
  </w:num>
  <w:num w:numId="3">
    <w:abstractNumId w:val="1"/>
  </w:num>
  <w:num w:numId="4">
    <w:abstractNumId w:val="8"/>
  </w:num>
  <w:num w:numId="5">
    <w:abstractNumId w:val="2"/>
  </w:num>
  <w:num w:numId="6">
    <w:abstractNumId w:val="20"/>
  </w:num>
  <w:num w:numId="7">
    <w:abstractNumId w:val="6"/>
  </w:num>
  <w:num w:numId="8">
    <w:abstractNumId w:val="5"/>
  </w:num>
  <w:num w:numId="9">
    <w:abstractNumId w:val="27"/>
  </w:num>
  <w:num w:numId="10">
    <w:abstractNumId w:val="26"/>
  </w:num>
  <w:num w:numId="11">
    <w:abstractNumId w:val="23"/>
  </w:num>
  <w:num w:numId="12">
    <w:abstractNumId w:val="10"/>
  </w:num>
  <w:num w:numId="13">
    <w:abstractNumId w:val="18"/>
  </w:num>
  <w:num w:numId="14">
    <w:abstractNumId w:val="3"/>
  </w:num>
  <w:num w:numId="15">
    <w:abstractNumId w:val="15"/>
  </w:num>
  <w:num w:numId="16">
    <w:abstractNumId w:val="17"/>
  </w:num>
  <w:num w:numId="17">
    <w:abstractNumId w:val="21"/>
  </w:num>
  <w:num w:numId="18">
    <w:abstractNumId w:val="4"/>
  </w:num>
  <w:num w:numId="19">
    <w:abstractNumId w:val="19"/>
  </w:num>
  <w:num w:numId="20">
    <w:abstractNumId w:val="22"/>
  </w:num>
  <w:num w:numId="21">
    <w:abstractNumId w:val="7"/>
  </w:num>
  <w:num w:numId="22">
    <w:abstractNumId w:val="0"/>
  </w:num>
  <w:num w:numId="23">
    <w:abstractNumId w:val="11"/>
  </w:num>
  <w:num w:numId="24">
    <w:abstractNumId w:val="14"/>
  </w:num>
  <w:num w:numId="25">
    <w:abstractNumId w:val="12"/>
  </w:num>
  <w:num w:numId="26">
    <w:abstractNumId w:val="24"/>
  </w:num>
  <w:num w:numId="27">
    <w:abstractNumId w:val="25"/>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documentProtection w:edit="forms" w:formatting="1" w:enforcement="1" w:cryptProviderType="rsaFull" w:cryptAlgorithmClass="hash" w:cryptAlgorithmType="typeAny" w:cryptAlgorithmSid="4" w:cryptSpinCount="50000" w:hash="5c6CzMRip3Q3Uq53SBX9lr/ZfPk=" w:salt="fWnFccyKrZJnh6G4nt0LG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D448D"/>
    <w:rsid w:val="000000D7"/>
    <w:rsid w:val="004538B3"/>
    <w:rsid w:val="007853CD"/>
    <w:rsid w:val="007D448D"/>
    <w:rsid w:val="00940BCB"/>
    <w:rsid w:val="00B95EAA"/>
    <w:rsid w:val="00C66A15"/>
    <w:rsid w:val="00CB6DD4"/>
    <w:rsid w:val="00E06AA7"/>
    <w:rsid w:val="00E87CD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4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448D"/>
    <w:pPr>
      <w:tabs>
        <w:tab w:val="center" w:pos="4320"/>
        <w:tab w:val="right" w:pos="8640"/>
      </w:tabs>
    </w:pPr>
  </w:style>
  <w:style w:type="character" w:customStyle="1" w:styleId="FooterChar">
    <w:name w:val="Footer Char"/>
    <w:basedOn w:val="DefaultParagraphFont"/>
    <w:link w:val="Footer"/>
    <w:uiPriority w:val="99"/>
    <w:rsid w:val="007D448D"/>
    <w:rPr>
      <w:rFonts w:ascii="Times New Roman" w:eastAsia="Times New Roman" w:hAnsi="Times New Roman" w:cs="Times New Roman"/>
      <w:sz w:val="24"/>
      <w:szCs w:val="24"/>
    </w:rPr>
  </w:style>
  <w:style w:type="character" w:styleId="PageNumber">
    <w:name w:val="page number"/>
    <w:basedOn w:val="DefaultParagraphFont"/>
    <w:rsid w:val="007D448D"/>
  </w:style>
  <w:style w:type="paragraph" w:styleId="Header">
    <w:name w:val="header"/>
    <w:basedOn w:val="Normal"/>
    <w:link w:val="HeaderChar"/>
    <w:rsid w:val="007D448D"/>
    <w:pPr>
      <w:tabs>
        <w:tab w:val="center" w:pos="4320"/>
        <w:tab w:val="right" w:pos="8640"/>
      </w:tabs>
    </w:pPr>
  </w:style>
  <w:style w:type="character" w:customStyle="1" w:styleId="HeaderChar">
    <w:name w:val="Header Char"/>
    <w:basedOn w:val="DefaultParagraphFont"/>
    <w:link w:val="Header"/>
    <w:rsid w:val="007D448D"/>
    <w:rPr>
      <w:rFonts w:ascii="Times New Roman" w:eastAsia="Times New Roman" w:hAnsi="Times New Roman" w:cs="Times New Roman"/>
      <w:sz w:val="24"/>
      <w:szCs w:val="24"/>
    </w:rPr>
  </w:style>
  <w:style w:type="paragraph" w:styleId="BodyText3">
    <w:name w:val="Body Text 3"/>
    <w:basedOn w:val="Normal"/>
    <w:link w:val="BodyText3Char"/>
    <w:uiPriority w:val="99"/>
    <w:rsid w:val="007853CD"/>
    <w:pPr>
      <w:jc w:val="center"/>
    </w:pPr>
    <w:rPr>
      <w:sz w:val="36"/>
      <w:szCs w:val="20"/>
    </w:rPr>
  </w:style>
  <w:style w:type="character" w:customStyle="1" w:styleId="BodyText3Char">
    <w:name w:val="Body Text 3 Char"/>
    <w:basedOn w:val="DefaultParagraphFont"/>
    <w:link w:val="BodyText3"/>
    <w:uiPriority w:val="99"/>
    <w:rsid w:val="007853CD"/>
    <w:rPr>
      <w:rFonts w:ascii="Times New Roman" w:eastAsia="Times New Roman" w:hAnsi="Times New Roman" w:cs="Times New Roman"/>
      <w:sz w:val="36"/>
      <w:szCs w:val="20"/>
    </w:rPr>
  </w:style>
  <w:style w:type="paragraph" w:styleId="BodyTextIndent">
    <w:name w:val="Body Text Indent"/>
    <w:basedOn w:val="Normal"/>
    <w:link w:val="BodyTextIndentChar"/>
    <w:uiPriority w:val="99"/>
    <w:semiHidden/>
    <w:unhideWhenUsed/>
    <w:rsid w:val="004538B3"/>
    <w:pPr>
      <w:spacing w:after="120"/>
      <w:ind w:left="360"/>
    </w:pPr>
  </w:style>
  <w:style w:type="character" w:customStyle="1" w:styleId="BodyTextIndentChar">
    <w:name w:val="Body Text Indent Char"/>
    <w:basedOn w:val="DefaultParagraphFont"/>
    <w:link w:val="BodyTextIndent"/>
    <w:uiPriority w:val="99"/>
    <w:semiHidden/>
    <w:rsid w:val="004538B3"/>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538B3"/>
    <w:pPr>
      <w:spacing w:after="120"/>
    </w:pPr>
  </w:style>
  <w:style w:type="character" w:customStyle="1" w:styleId="BodyTextChar">
    <w:name w:val="Body Text Char"/>
    <w:basedOn w:val="DefaultParagraphFont"/>
    <w:link w:val="BodyText"/>
    <w:uiPriority w:val="99"/>
    <w:semiHidden/>
    <w:rsid w:val="004538B3"/>
    <w:rPr>
      <w:rFonts w:ascii="Times New Roman" w:eastAsia="Times New Roman" w:hAnsi="Times New Roman" w:cs="Times New Roman"/>
      <w:sz w:val="24"/>
      <w:szCs w:val="24"/>
    </w:rPr>
  </w:style>
  <w:style w:type="paragraph" w:styleId="ListParagraph">
    <w:name w:val="List Paragraph"/>
    <w:aliases w:val="Body Text Char1,Char Char2,kepala,skripsi,Body of text"/>
    <w:basedOn w:val="Normal"/>
    <w:link w:val="ListParagraphChar"/>
    <w:qFormat/>
    <w:rsid w:val="004538B3"/>
    <w:pPr>
      <w:spacing w:after="200" w:line="276" w:lineRule="auto"/>
      <w:ind w:left="720"/>
      <w:contextualSpacing/>
    </w:pPr>
    <w:rPr>
      <w:rFonts w:ascii="Calibri" w:hAnsi="Calibri"/>
      <w:sz w:val="22"/>
      <w:szCs w:val="22"/>
    </w:rPr>
  </w:style>
  <w:style w:type="character" w:customStyle="1" w:styleId="ListParagraphChar">
    <w:name w:val="List Paragraph Char"/>
    <w:aliases w:val="Body Text Char1 Char,Char Char2 Char,kepala Char,skripsi Char,Body of text Char"/>
    <w:link w:val="ListParagraph"/>
    <w:locked/>
    <w:rsid w:val="004538B3"/>
    <w:rPr>
      <w:rFonts w:ascii="Calibri" w:eastAsia="Times New Roman" w:hAnsi="Calibri" w:cs="Times New Roman"/>
    </w:rPr>
  </w:style>
  <w:style w:type="paragraph" w:styleId="BodyTextIndent2">
    <w:name w:val="Body Text Indent 2"/>
    <w:basedOn w:val="Normal"/>
    <w:link w:val="BodyTextIndent2Char"/>
    <w:uiPriority w:val="99"/>
    <w:semiHidden/>
    <w:unhideWhenUsed/>
    <w:rsid w:val="00B95EAA"/>
    <w:pPr>
      <w:spacing w:after="120" w:line="480" w:lineRule="auto"/>
      <w:ind w:left="360"/>
    </w:pPr>
  </w:style>
  <w:style w:type="character" w:customStyle="1" w:styleId="BodyTextIndent2Char">
    <w:name w:val="Body Text Indent 2 Char"/>
    <w:basedOn w:val="DefaultParagraphFont"/>
    <w:link w:val="BodyTextIndent2"/>
    <w:uiPriority w:val="99"/>
    <w:semiHidden/>
    <w:rsid w:val="00B95EAA"/>
    <w:rPr>
      <w:rFonts w:ascii="Times New Roman" w:eastAsia="Times New Roman" w:hAnsi="Times New Roman" w:cs="Times New Roman"/>
      <w:sz w:val="24"/>
      <w:szCs w:val="24"/>
    </w:rPr>
  </w:style>
  <w:style w:type="character" w:styleId="FootnoteReference">
    <w:name w:val="footnote reference"/>
    <w:aliases w:val="BVI fnr,Footnote Reference1"/>
    <w:rsid w:val="00B95EAA"/>
    <w:rPr>
      <w:vertAlign w:val="superscript"/>
    </w:rPr>
  </w:style>
  <w:style w:type="paragraph" w:styleId="FootnoteText">
    <w:name w:val="footnote text"/>
    <w:aliases w:val="Char, Char, Char Char Char Char, Char Char Char,Char Char Char Char Char,Char Char Char Char1,Char Char Char Char Char Char1 Char,Footnote Text Char1 Char,Footnote Text Char Char Char,Char Char Char1 Char,Char Char Char Char Char Char Char"/>
    <w:basedOn w:val="Normal"/>
    <w:link w:val="FootnoteTextChar"/>
    <w:uiPriority w:val="99"/>
    <w:qFormat/>
    <w:rsid w:val="00B95EAA"/>
    <w:rPr>
      <w:sz w:val="20"/>
      <w:szCs w:val="20"/>
    </w:rPr>
  </w:style>
  <w:style w:type="character" w:customStyle="1" w:styleId="FootnoteTextChar">
    <w:name w:val="Footnote Text Char"/>
    <w:aliases w:val="Char Char, Char Char, Char Char Char Char Char, Char Char Char Char1,Char Char Char Char Char Char,Char Char Char Char1 Char,Char Char Char Char Char Char1 Char Char,Footnote Text Char1 Char Char,Footnote Text Char Char Char Char"/>
    <w:basedOn w:val="DefaultParagraphFont"/>
    <w:link w:val="FootnoteText"/>
    <w:uiPriority w:val="99"/>
    <w:rsid w:val="00B95EAA"/>
    <w:rPr>
      <w:rFonts w:ascii="Times New Roman" w:eastAsia="Times New Roman" w:hAnsi="Times New Roman" w:cs="Times New Roman"/>
      <w:sz w:val="20"/>
      <w:szCs w:val="20"/>
    </w:rPr>
  </w:style>
  <w:style w:type="paragraph" w:customStyle="1" w:styleId="Default">
    <w:name w:val="Default"/>
    <w:rsid w:val="000000D7"/>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paragraph" w:styleId="NormalWeb">
    <w:name w:val="Normal (Web)"/>
    <w:basedOn w:val="Normal"/>
    <w:uiPriority w:val="99"/>
    <w:unhideWhenUsed/>
    <w:rsid w:val="000000D7"/>
    <w:pPr>
      <w:spacing w:before="100" w:beforeAutospacing="1" w:after="100" w:afterAutospacing="1"/>
    </w:pPr>
  </w:style>
  <w:style w:type="paragraph" w:customStyle="1" w:styleId="HUKUM">
    <w:name w:val="HUKUM"/>
    <w:basedOn w:val="Normal"/>
    <w:rsid w:val="000000D7"/>
    <w:pPr>
      <w:spacing w:line="480" w:lineRule="auto"/>
      <w:jc w:val="center"/>
    </w:pPr>
    <w:rPr>
      <w:w w:val="10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4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448D"/>
    <w:pPr>
      <w:tabs>
        <w:tab w:val="center" w:pos="4320"/>
        <w:tab w:val="right" w:pos="8640"/>
      </w:tabs>
    </w:pPr>
  </w:style>
  <w:style w:type="character" w:customStyle="1" w:styleId="FooterChar">
    <w:name w:val="Footer Char"/>
    <w:basedOn w:val="DefaultParagraphFont"/>
    <w:link w:val="Footer"/>
    <w:uiPriority w:val="99"/>
    <w:rsid w:val="007D448D"/>
    <w:rPr>
      <w:rFonts w:ascii="Times New Roman" w:eastAsia="Times New Roman" w:hAnsi="Times New Roman" w:cs="Times New Roman"/>
      <w:sz w:val="24"/>
      <w:szCs w:val="24"/>
    </w:rPr>
  </w:style>
  <w:style w:type="character" w:styleId="PageNumber">
    <w:name w:val="page number"/>
    <w:basedOn w:val="DefaultParagraphFont"/>
    <w:rsid w:val="007D448D"/>
  </w:style>
  <w:style w:type="paragraph" w:styleId="Header">
    <w:name w:val="header"/>
    <w:basedOn w:val="Normal"/>
    <w:link w:val="HeaderChar"/>
    <w:rsid w:val="007D448D"/>
    <w:pPr>
      <w:tabs>
        <w:tab w:val="center" w:pos="4320"/>
        <w:tab w:val="right" w:pos="8640"/>
      </w:tabs>
    </w:pPr>
  </w:style>
  <w:style w:type="character" w:customStyle="1" w:styleId="HeaderChar">
    <w:name w:val="Header Char"/>
    <w:basedOn w:val="DefaultParagraphFont"/>
    <w:link w:val="Header"/>
    <w:rsid w:val="007D448D"/>
    <w:rPr>
      <w:rFonts w:ascii="Times New Roman" w:eastAsia="Times New Roman" w:hAnsi="Times New Roman" w:cs="Times New Roman"/>
      <w:sz w:val="24"/>
      <w:szCs w:val="24"/>
    </w:rPr>
  </w:style>
  <w:style w:type="paragraph" w:styleId="BodyText3">
    <w:name w:val="Body Text 3"/>
    <w:basedOn w:val="Normal"/>
    <w:link w:val="BodyText3Char"/>
    <w:uiPriority w:val="99"/>
    <w:rsid w:val="007853CD"/>
    <w:pPr>
      <w:jc w:val="center"/>
    </w:pPr>
    <w:rPr>
      <w:sz w:val="36"/>
      <w:szCs w:val="20"/>
    </w:rPr>
  </w:style>
  <w:style w:type="character" w:customStyle="1" w:styleId="BodyText3Char">
    <w:name w:val="Body Text 3 Char"/>
    <w:basedOn w:val="DefaultParagraphFont"/>
    <w:link w:val="BodyText3"/>
    <w:uiPriority w:val="99"/>
    <w:rsid w:val="007853CD"/>
    <w:rPr>
      <w:rFonts w:ascii="Times New Roman" w:eastAsia="Times New Roman" w:hAnsi="Times New Roman" w:cs="Times New Roman"/>
      <w:sz w:val="36"/>
      <w:szCs w:val="20"/>
    </w:rPr>
  </w:style>
  <w:style w:type="paragraph" w:styleId="BodyTextIndent">
    <w:name w:val="Body Text Indent"/>
    <w:basedOn w:val="Normal"/>
    <w:link w:val="BodyTextIndentChar"/>
    <w:uiPriority w:val="99"/>
    <w:semiHidden/>
    <w:unhideWhenUsed/>
    <w:rsid w:val="004538B3"/>
    <w:pPr>
      <w:spacing w:after="120"/>
      <w:ind w:left="360"/>
    </w:pPr>
  </w:style>
  <w:style w:type="character" w:customStyle="1" w:styleId="BodyTextIndentChar">
    <w:name w:val="Body Text Indent Char"/>
    <w:basedOn w:val="DefaultParagraphFont"/>
    <w:link w:val="BodyTextIndent"/>
    <w:uiPriority w:val="99"/>
    <w:semiHidden/>
    <w:rsid w:val="004538B3"/>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538B3"/>
    <w:pPr>
      <w:spacing w:after="120"/>
    </w:pPr>
  </w:style>
  <w:style w:type="character" w:customStyle="1" w:styleId="BodyTextChar">
    <w:name w:val="Body Text Char"/>
    <w:basedOn w:val="DefaultParagraphFont"/>
    <w:link w:val="BodyText"/>
    <w:uiPriority w:val="99"/>
    <w:semiHidden/>
    <w:rsid w:val="004538B3"/>
    <w:rPr>
      <w:rFonts w:ascii="Times New Roman" w:eastAsia="Times New Roman" w:hAnsi="Times New Roman" w:cs="Times New Roman"/>
      <w:sz w:val="24"/>
      <w:szCs w:val="24"/>
    </w:rPr>
  </w:style>
  <w:style w:type="paragraph" w:styleId="ListParagraph">
    <w:name w:val="List Paragraph"/>
    <w:aliases w:val="Body Text Char1,Char Char2,kepala,skripsi,Body of text"/>
    <w:basedOn w:val="Normal"/>
    <w:link w:val="ListParagraphChar"/>
    <w:qFormat/>
    <w:rsid w:val="004538B3"/>
    <w:pPr>
      <w:spacing w:after="200" w:line="276" w:lineRule="auto"/>
      <w:ind w:left="720"/>
      <w:contextualSpacing/>
    </w:pPr>
    <w:rPr>
      <w:rFonts w:ascii="Calibri" w:hAnsi="Calibri"/>
      <w:sz w:val="22"/>
      <w:szCs w:val="22"/>
    </w:rPr>
  </w:style>
  <w:style w:type="character" w:customStyle="1" w:styleId="ListParagraphChar">
    <w:name w:val="List Paragraph Char"/>
    <w:aliases w:val="Body Text Char1 Char,Char Char2 Char,kepala Char,skripsi Char,Body of text Char"/>
    <w:link w:val="ListParagraph"/>
    <w:locked/>
    <w:rsid w:val="004538B3"/>
    <w:rPr>
      <w:rFonts w:ascii="Calibri" w:eastAsia="Times New Roman" w:hAnsi="Calibri" w:cs="Times New Roman"/>
    </w:rPr>
  </w:style>
  <w:style w:type="paragraph" w:styleId="BodyTextIndent2">
    <w:name w:val="Body Text Indent 2"/>
    <w:basedOn w:val="Normal"/>
    <w:link w:val="BodyTextIndent2Char"/>
    <w:uiPriority w:val="99"/>
    <w:semiHidden/>
    <w:unhideWhenUsed/>
    <w:rsid w:val="00B95EAA"/>
    <w:pPr>
      <w:spacing w:after="120" w:line="480" w:lineRule="auto"/>
      <w:ind w:left="360"/>
    </w:pPr>
  </w:style>
  <w:style w:type="character" w:customStyle="1" w:styleId="BodyTextIndent2Char">
    <w:name w:val="Body Text Indent 2 Char"/>
    <w:basedOn w:val="DefaultParagraphFont"/>
    <w:link w:val="BodyTextIndent2"/>
    <w:uiPriority w:val="99"/>
    <w:semiHidden/>
    <w:rsid w:val="00B95EAA"/>
    <w:rPr>
      <w:rFonts w:ascii="Times New Roman" w:eastAsia="Times New Roman" w:hAnsi="Times New Roman" w:cs="Times New Roman"/>
      <w:sz w:val="24"/>
      <w:szCs w:val="24"/>
    </w:rPr>
  </w:style>
  <w:style w:type="character" w:styleId="FootnoteReference">
    <w:name w:val="footnote reference"/>
    <w:aliases w:val="BVI fnr,Footnote Reference1"/>
    <w:rsid w:val="00B95EAA"/>
    <w:rPr>
      <w:vertAlign w:val="superscript"/>
    </w:rPr>
  </w:style>
  <w:style w:type="paragraph" w:styleId="FootnoteText">
    <w:name w:val="footnote text"/>
    <w:aliases w:val="Char, Char, Char Char Char Char, Char Char Char,Char Char Char Char Char,Char Char Char Char1,Char Char Char Char Char Char1 Char,Footnote Text Char1 Char,Footnote Text Char Char Char,Char Char Char1 Char,Char Char Char Char Char Char Char"/>
    <w:basedOn w:val="Normal"/>
    <w:link w:val="FootnoteTextChar"/>
    <w:uiPriority w:val="99"/>
    <w:qFormat/>
    <w:rsid w:val="00B95EAA"/>
    <w:rPr>
      <w:sz w:val="20"/>
      <w:szCs w:val="20"/>
    </w:rPr>
  </w:style>
  <w:style w:type="character" w:customStyle="1" w:styleId="FootnoteTextChar">
    <w:name w:val="Footnote Text Char"/>
    <w:aliases w:val="Char Char,Char Char1, Char Char Char Char Char, Char Char Char Char1,Char Char1 Char,Char Char Char Char Char Char,Char Char Char Char1 Char,Char Char Char,Char Char Char Char Char Char1 Char Char,Footnote Text Char1 Char Char"/>
    <w:basedOn w:val="DefaultParagraphFont"/>
    <w:link w:val="FootnoteText"/>
    <w:uiPriority w:val="99"/>
    <w:rsid w:val="00B95EAA"/>
    <w:rPr>
      <w:rFonts w:ascii="Times New Roman" w:eastAsia="Times New Roman" w:hAnsi="Times New Roman" w:cs="Times New Roman"/>
      <w:sz w:val="20"/>
      <w:szCs w:val="20"/>
    </w:rPr>
  </w:style>
  <w:style w:type="paragraph" w:customStyle="1" w:styleId="Default">
    <w:name w:val="Default"/>
    <w:rsid w:val="000000D7"/>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paragraph" w:styleId="NormalWeb">
    <w:name w:val="Normal (Web)"/>
    <w:basedOn w:val="Normal"/>
    <w:uiPriority w:val="99"/>
    <w:unhideWhenUsed/>
    <w:rsid w:val="000000D7"/>
    <w:pPr>
      <w:spacing w:before="100" w:beforeAutospacing="1" w:after="100" w:afterAutospacing="1"/>
    </w:pPr>
  </w:style>
  <w:style w:type="paragraph" w:customStyle="1" w:styleId="HUKUM">
    <w:name w:val="HUKUM"/>
    <w:basedOn w:val="Normal"/>
    <w:rsid w:val="000000D7"/>
    <w:pPr>
      <w:spacing w:line="480" w:lineRule="auto"/>
      <w:jc w:val="center"/>
    </w:pPr>
    <w:rPr>
      <w:w w:val="10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3143</Words>
  <Characters>17921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2025-11-21T07:22:00Z</dcterms:created>
  <dcterms:modified xsi:type="dcterms:W3CDTF">2025-11-21T07:22:00Z</dcterms:modified>
</cp:coreProperties>
</file>