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D4" w:rsidRPr="005C0B8A" w:rsidRDefault="00CC62D4" w:rsidP="00CC62D4">
      <w:pPr>
        <w:spacing w:line="480" w:lineRule="auto"/>
        <w:jc w:val="center"/>
        <w:rPr>
          <w:b/>
          <w:color w:val="000000"/>
        </w:rPr>
      </w:pPr>
      <w:r w:rsidRPr="005C0B8A">
        <w:rPr>
          <w:b/>
          <w:color w:val="000000"/>
        </w:rPr>
        <w:t>BAB IV</w:t>
      </w:r>
    </w:p>
    <w:p w:rsidR="00CC62D4" w:rsidRPr="005C0B8A" w:rsidRDefault="00CC62D4" w:rsidP="00CC62D4">
      <w:pPr>
        <w:spacing w:line="480" w:lineRule="auto"/>
        <w:jc w:val="center"/>
        <w:rPr>
          <w:b/>
          <w:color w:val="000000"/>
        </w:rPr>
      </w:pPr>
      <w:r w:rsidRPr="005C0B8A">
        <w:rPr>
          <w:b/>
          <w:color w:val="000000"/>
        </w:rPr>
        <w:t>HASIL PENELITIAN DAN PEMBAHASAN</w:t>
      </w:r>
    </w:p>
    <w:p w:rsidR="00CC62D4" w:rsidRPr="005C0B8A" w:rsidRDefault="00CC62D4" w:rsidP="00B45EA3">
      <w:pPr>
        <w:numPr>
          <w:ilvl w:val="2"/>
          <w:numId w:val="2"/>
        </w:numPr>
        <w:spacing w:line="480" w:lineRule="auto"/>
        <w:ind w:left="360"/>
        <w:jc w:val="both"/>
        <w:rPr>
          <w:color w:val="000000"/>
        </w:rPr>
      </w:pPr>
      <w:r w:rsidRPr="005C0B8A">
        <w:rPr>
          <w:b/>
          <w:color w:val="000000"/>
        </w:rPr>
        <w:t>Pengaturan Hukum Penyelesaian Tindak Pidana Korupsi Melalui Peradilan Koneksitas</w:t>
      </w:r>
    </w:p>
    <w:p w:rsidR="00CC62D4" w:rsidRPr="005C0B8A" w:rsidRDefault="00CC62D4" w:rsidP="00CC62D4">
      <w:pPr>
        <w:spacing w:line="456" w:lineRule="auto"/>
        <w:ind w:firstLine="720"/>
        <w:jc w:val="both"/>
        <w:rPr>
          <w:b/>
          <w:color w:val="000000"/>
        </w:rPr>
      </w:pPr>
      <w:r w:rsidRPr="005C0B8A">
        <w:rPr>
          <w:color w:val="000000"/>
        </w:rPr>
        <w:t>Pelaku tindak pidana koneksitas dilakukan secara bersama-sama (turut serta berbuat pidana) ada beberapa istilah yang dijelaskan:</w:t>
      </w:r>
    </w:p>
    <w:p w:rsidR="00CC62D4" w:rsidRPr="005C0B8A" w:rsidRDefault="00CC62D4" w:rsidP="00B45EA3">
      <w:pPr>
        <w:numPr>
          <w:ilvl w:val="6"/>
          <w:numId w:val="7"/>
        </w:numPr>
        <w:tabs>
          <w:tab w:val="clear" w:pos="5040"/>
          <w:tab w:val="num" w:pos="360"/>
        </w:tabs>
        <w:autoSpaceDE w:val="0"/>
        <w:autoSpaceDN w:val="0"/>
        <w:adjustRightInd w:val="0"/>
        <w:spacing w:line="456" w:lineRule="auto"/>
        <w:ind w:left="360"/>
        <w:jc w:val="both"/>
        <w:rPr>
          <w:color w:val="000000"/>
        </w:rPr>
      </w:pPr>
      <w:r w:rsidRPr="005C0B8A">
        <w:rPr>
          <w:color w:val="000000"/>
        </w:rPr>
        <w:t xml:space="preserve">Pembuat penyuruh </w:t>
      </w:r>
      <w:r w:rsidRPr="005C0B8A">
        <w:rPr>
          <w:i/>
          <w:color w:val="000000"/>
        </w:rPr>
        <w:t>(doen plegen)</w:t>
      </w:r>
      <w:r w:rsidRPr="005C0B8A">
        <w:rPr>
          <w:color w:val="000000"/>
        </w:rPr>
        <w:t>.</w:t>
      </w:r>
    </w:p>
    <w:p w:rsidR="00CC62D4" w:rsidRPr="005C0B8A" w:rsidRDefault="00CC62D4" w:rsidP="00CC62D4">
      <w:pPr>
        <w:autoSpaceDE w:val="0"/>
        <w:autoSpaceDN w:val="0"/>
        <w:adjustRightInd w:val="0"/>
        <w:spacing w:line="456" w:lineRule="auto"/>
        <w:ind w:left="360"/>
        <w:jc w:val="both"/>
        <w:rPr>
          <w:color w:val="000000"/>
        </w:rPr>
      </w:pPr>
      <w:r w:rsidRPr="005C0B8A">
        <w:rPr>
          <w:color w:val="000000"/>
        </w:rPr>
        <w:t xml:space="preserve">Undang-undang tidak memberi pengertian siapa yang disebut sebagai doen plegen. Banyak ahli hukum yang merujuk pada MvT WvS belanda yang menyatakan bahwa “yang menyuruh melakukan adalah juga dia yang melakukan tindak pidana akan tetapi tidak secara pribadi, melainkan dengan perantara orang lain sebagai alat dalam tangannya, apabila orang lain itu berbuat tanpa kesengajaan, kealpaan atau tanpa tanggung jawab karena keadaan yang tidak diketahui, disesatkan atau tunduk pada kekerasan”. Berdasarkan pernyataan di atas dapat disimpulkan bahwa </w:t>
      </w:r>
      <w:r w:rsidRPr="005C0B8A">
        <w:rPr>
          <w:i/>
          <w:color w:val="000000"/>
        </w:rPr>
        <w:t>doen plegen</w:t>
      </w:r>
      <w:r w:rsidRPr="005C0B8A">
        <w:rPr>
          <w:color w:val="000000"/>
        </w:rPr>
        <w:t xml:space="preserve"> adalah orang yang menyuruh orang lain untuk melakukan tindak pidana.</w:t>
      </w:r>
    </w:p>
    <w:p w:rsidR="00CC62D4" w:rsidRPr="005C0B8A" w:rsidRDefault="00CC62D4" w:rsidP="00B45EA3">
      <w:pPr>
        <w:numPr>
          <w:ilvl w:val="6"/>
          <w:numId w:val="7"/>
        </w:numPr>
        <w:tabs>
          <w:tab w:val="clear" w:pos="5040"/>
          <w:tab w:val="num" w:pos="360"/>
        </w:tabs>
        <w:autoSpaceDE w:val="0"/>
        <w:autoSpaceDN w:val="0"/>
        <w:adjustRightInd w:val="0"/>
        <w:spacing w:line="456" w:lineRule="auto"/>
        <w:ind w:left="360"/>
        <w:jc w:val="both"/>
        <w:rPr>
          <w:color w:val="000000"/>
        </w:rPr>
      </w:pPr>
      <w:r w:rsidRPr="005C0B8A">
        <w:rPr>
          <w:i/>
          <w:color w:val="000000"/>
        </w:rPr>
        <w:t xml:space="preserve">Manus Minustra </w:t>
      </w:r>
      <w:r w:rsidRPr="005C0B8A">
        <w:rPr>
          <w:color w:val="000000"/>
        </w:rPr>
        <w:t>yaitu orang yang disuruh oleh doen plegen untuk melakukan tindak pidana, atau orang yang dijadikan alat untuk terciptanya tindak pidana.</w:t>
      </w:r>
    </w:p>
    <w:p w:rsidR="00CC62D4" w:rsidRPr="005C0B8A" w:rsidRDefault="00CC62D4" w:rsidP="00B45EA3">
      <w:pPr>
        <w:numPr>
          <w:ilvl w:val="6"/>
          <w:numId w:val="7"/>
        </w:numPr>
        <w:tabs>
          <w:tab w:val="clear" w:pos="5040"/>
          <w:tab w:val="num" w:pos="360"/>
        </w:tabs>
        <w:autoSpaceDE w:val="0"/>
        <w:autoSpaceDN w:val="0"/>
        <w:adjustRightInd w:val="0"/>
        <w:spacing w:line="456" w:lineRule="auto"/>
        <w:ind w:left="360"/>
        <w:jc w:val="both"/>
        <w:rPr>
          <w:color w:val="000000"/>
        </w:rPr>
      </w:pPr>
      <w:r w:rsidRPr="005C0B8A">
        <w:rPr>
          <w:color w:val="000000"/>
        </w:rPr>
        <w:t xml:space="preserve">Pembuat Pelaksana </w:t>
      </w:r>
      <w:r w:rsidRPr="005C0B8A">
        <w:rPr>
          <w:i/>
          <w:color w:val="000000"/>
        </w:rPr>
        <w:t>(pleger)</w:t>
      </w:r>
      <w:r w:rsidRPr="005C0B8A">
        <w:rPr>
          <w:color w:val="000000"/>
        </w:rPr>
        <w:t xml:space="preserve"> yaitu orang yang karena perbutannyalah yang melahirkan tindak pidana. Syarat seorang </w:t>
      </w:r>
      <w:r w:rsidRPr="005C0B8A">
        <w:rPr>
          <w:i/>
          <w:color w:val="000000"/>
        </w:rPr>
        <w:t>pleger</w:t>
      </w:r>
      <w:r w:rsidRPr="005C0B8A">
        <w:rPr>
          <w:color w:val="000000"/>
        </w:rPr>
        <w:t xml:space="preserve"> yaitu memenuhi semua unsur tindak pidana. Perbedaan antara </w:t>
      </w:r>
      <w:r w:rsidRPr="005C0B8A">
        <w:rPr>
          <w:i/>
          <w:color w:val="000000"/>
        </w:rPr>
        <w:t>pleger</w:t>
      </w:r>
      <w:r w:rsidRPr="005C0B8A">
        <w:rPr>
          <w:color w:val="000000"/>
        </w:rPr>
        <w:t xml:space="preserve"> dan </w:t>
      </w:r>
      <w:r w:rsidRPr="005C0B8A">
        <w:rPr>
          <w:i/>
          <w:color w:val="000000"/>
        </w:rPr>
        <w:t>dader</w:t>
      </w:r>
      <w:r w:rsidRPr="005C0B8A">
        <w:rPr>
          <w:color w:val="000000"/>
        </w:rPr>
        <w:t xml:space="preserve"> (pembuat tunggal) adalah, pleger dalam melaksanakan perbuatannya masih memerlukan keterlibatan pihak lain, baik dari segi psikis maupun fisik.</w:t>
      </w:r>
    </w:p>
    <w:p w:rsidR="00CC62D4" w:rsidRPr="005C0B8A" w:rsidRDefault="00CC62D4" w:rsidP="00B45EA3">
      <w:pPr>
        <w:numPr>
          <w:ilvl w:val="6"/>
          <w:numId w:val="7"/>
        </w:numPr>
        <w:tabs>
          <w:tab w:val="clear" w:pos="5040"/>
          <w:tab w:val="num" w:pos="360"/>
        </w:tabs>
        <w:autoSpaceDE w:val="0"/>
        <w:autoSpaceDN w:val="0"/>
        <w:adjustRightInd w:val="0"/>
        <w:spacing w:line="456" w:lineRule="auto"/>
        <w:ind w:left="360"/>
        <w:jc w:val="both"/>
        <w:rPr>
          <w:color w:val="000000"/>
        </w:rPr>
      </w:pPr>
      <w:r w:rsidRPr="005C0B8A">
        <w:rPr>
          <w:color w:val="000000"/>
        </w:rPr>
        <w:lastRenderedPageBreak/>
        <w:t xml:space="preserve">Pembuat Penganjur </w:t>
      </w:r>
      <w:r w:rsidRPr="005C0B8A">
        <w:rPr>
          <w:i/>
          <w:color w:val="000000"/>
        </w:rPr>
        <w:t>(uitlokker)</w:t>
      </w:r>
      <w:r w:rsidRPr="005C0B8A">
        <w:rPr>
          <w:color w:val="000000"/>
        </w:rPr>
        <w:t xml:space="preserve"> yaitu seorang yang sengaja menganjurkan perbuatan pidana. Seperti halnya </w:t>
      </w:r>
      <w:r w:rsidRPr="005C0B8A">
        <w:rPr>
          <w:i/>
          <w:color w:val="000000"/>
        </w:rPr>
        <w:t>doen plegen</w:t>
      </w:r>
      <w:r w:rsidRPr="005C0B8A">
        <w:rPr>
          <w:color w:val="000000"/>
        </w:rPr>
        <w:t xml:space="preserve">, </w:t>
      </w:r>
      <w:r w:rsidRPr="005C0B8A">
        <w:rPr>
          <w:i/>
          <w:color w:val="000000"/>
        </w:rPr>
        <w:t>uitlokker</w:t>
      </w:r>
      <w:r w:rsidRPr="005C0B8A">
        <w:rPr>
          <w:color w:val="000000"/>
        </w:rPr>
        <w:t xml:space="preserve"> tidak mewujudkan tindak pidana secara materiil, tetapi melalui perantara lain.</w:t>
      </w:r>
    </w:p>
    <w:p w:rsidR="00CC62D4" w:rsidRPr="005C0B8A" w:rsidRDefault="00CC62D4" w:rsidP="00B45EA3">
      <w:pPr>
        <w:numPr>
          <w:ilvl w:val="6"/>
          <w:numId w:val="7"/>
        </w:numPr>
        <w:tabs>
          <w:tab w:val="clear" w:pos="5040"/>
          <w:tab w:val="num" w:pos="360"/>
        </w:tabs>
        <w:autoSpaceDE w:val="0"/>
        <w:autoSpaceDN w:val="0"/>
        <w:adjustRightInd w:val="0"/>
        <w:spacing w:line="456" w:lineRule="auto"/>
        <w:ind w:left="360"/>
        <w:jc w:val="both"/>
        <w:rPr>
          <w:color w:val="000000"/>
        </w:rPr>
      </w:pPr>
      <w:r w:rsidRPr="005C0B8A">
        <w:rPr>
          <w:color w:val="000000"/>
        </w:rPr>
        <w:t xml:space="preserve">Pembuat Peserta </w:t>
      </w:r>
      <w:r w:rsidRPr="005C0B8A">
        <w:rPr>
          <w:i/>
          <w:color w:val="000000"/>
        </w:rPr>
        <w:t>(medepleger)</w:t>
      </w:r>
      <w:r w:rsidRPr="005C0B8A">
        <w:rPr>
          <w:color w:val="000000"/>
        </w:rPr>
        <w:t xml:space="preserve"> yaitu orang yang sengaja berbuat dalam melakukan suatu tindak pidana. Sekilas, antara pembuat </w:t>
      </w:r>
      <w:r w:rsidRPr="005C0B8A">
        <w:rPr>
          <w:i/>
          <w:color w:val="000000"/>
        </w:rPr>
        <w:t>medepleger</w:t>
      </w:r>
      <w:r w:rsidRPr="005C0B8A">
        <w:rPr>
          <w:color w:val="000000"/>
        </w:rPr>
        <w:t xml:space="preserve"> dan </w:t>
      </w:r>
      <w:r w:rsidRPr="005C0B8A">
        <w:rPr>
          <w:i/>
          <w:color w:val="000000"/>
        </w:rPr>
        <w:t xml:space="preserve">pleger </w:t>
      </w:r>
      <w:r w:rsidRPr="005C0B8A">
        <w:rPr>
          <w:color w:val="000000"/>
        </w:rPr>
        <w:t xml:space="preserve">tidak berbeda, yang membedakan hanya dari sudut perbuatan obyektif. Perbuatan </w:t>
      </w:r>
      <w:r w:rsidRPr="005C0B8A">
        <w:rPr>
          <w:i/>
          <w:color w:val="000000"/>
        </w:rPr>
        <w:t xml:space="preserve">pleger </w:t>
      </w:r>
      <w:r w:rsidRPr="005C0B8A">
        <w:rPr>
          <w:color w:val="000000"/>
        </w:rPr>
        <w:t xml:space="preserve">adalah perbuatan penyelesaian tindak pidana, artinya terwujudnya dan terselesainya tindak pidana adalah perbuatan </w:t>
      </w:r>
      <w:r w:rsidRPr="005C0B8A">
        <w:rPr>
          <w:i/>
          <w:color w:val="000000"/>
        </w:rPr>
        <w:t xml:space="preserve">pleger. </w:t>
      </w:r>
      <w:r w:rsidRPr="005C0B8A">
        <w:rPr>
          <w:color w:val="000000"/>
        </w:rPr>
        <w:t xml:space="preserve">Dengan kata lain, perbuatan pleger adalah perbuatan pelaksanaan pidana, sedangkan </w:t>
      </w:r>
      <w:r w:rsidRPr="005C0B8A">
        <w:rPr>
          <w:i/>
          <w:color w:val="000000"/>
        </w:rPr>
        <w:t>medepleger</w:t>
      </w:r>
      <w:r w:rsidRPr="005C0B8A">
        <w:rPr>
          <w:color w:val="000000"/>
        </w:rPr>
        <w:t xml:space="preserve"> adalah sebagian dari perbuatan pelaksanaan tindak pidana.</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Cara untuk menetapkan dan menentukan Pengadilan Negeri ataukah Mahkamah Militer/Mahkamah Militer Tinggi yang akan mengadili perkara pidana koneksitas, terlebih dahulu diadakan penelitian bersama oleh Jaksa/Jaksa tinggi dan Oditur Militer/Oditur Militer Tinggi terhadap hasil penyidikan tim tetap. Berdasarkan  hasil penelitian tersebut dituangkan dalam berita acara pendapat yang ditanda tangani bersama oleh Pejabat dari unsur Kejaksaan dan Pejabat dari unsur Oditurat Militer/Oditurat Militer Tinggi.</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Berdasarkan dari hasil penelitian bersama tersebut terdapat persesuaian pendapat tentang pengadilan yang berwenang mengadili perkara koneksitas, maka Jaksa/Jaksa Tinggi melaporkan kepada Jaksa Agung dan Odmil/Odmilti melaporkan kepada Oditurat Jendral Abri sebagaimana Pasal 90 KUHAP:</w:t>
      </w:r>
    </w:p>
    <w:p w:rsidR="00CC62D4" w:rsidRPr="005C0B8A" w:rsidRDefault="00CC62D4" w:rsidP="00B45EA3">
      <w:pPr>
        <w:numPr>
          <w:ilvl w:val="0"/>
          <w:numId w:val="4"/>
        </w:numPr>
        <w:tabs>
          <w:tab w:val="left" w:pos="1134"/>
        </w:tabs>
        <w:autoSpaceDE w:val="0"/>
        <w:autoSpaceDN w:val="0"/>
        <w:adjustRightInd w:val="0"/>
        <w:ind w:left="1134"/>
        <w:jc w:val="both"/>
        <w:rPr>
          <w:color w:val="000000"/>
        </w:rPr>
      </w:pPr>
      <w:r w:rsidRPr="005C0B8A">
        <w:rPr>
          <w:color w:val="000000"/>
        </w:rPr>
        <w:t xml:space="preserve">Untuk menetapkan apakah pengadilan dalam lingkungan peradilan militer atau pangadilan dalam lingkungan peradilan umum yang akan mengadili perkara pidana sebagaimana dimaksud dalam Pasal 89 ayat (1), diadakan penelitian bersama oleh jaksa atau jaksa tinggi dan </w:t>
      </w:r>
      <w:r w:rsidRPr="005C0B8A">
        <w:rPr>
          <w:color w:val="000000"/>
        </w:rPr>
        <w:lastRenderedPageBreak/>
        <w:t>oditur militer atau oditur militer tinggi atas dasar hasil penyidikan tim tersebut pada Pasal 89 ayat (2).</w:t>
      </w:r>
    </w:p>
    <w:p w:rsidR="00CC62D4" w:rsidRPr="005C0B8A" w:rsidRDefault="00CC62D4" w:rsidP="00B45EA3">
      <w:pPr>
        <w:numPr>
          <w:ilvl w:val="0"/>
          <w:numId w:val="4"/>
        </w:numPr>
        <w:tabs>
          <w:tab w:val="left" w:pos="1134"/>
        </w:tabs>
        <w:autoSpaceDE w:val="0"/>
        <w:autoSpaceDN w:val="0"/>
        <w:adjustRightInd w:val="0"/>
        <w:ind w:left="1134"/>
        <w:jc w:val="both"/>
        <w:rPr>
          <w:color w:val="000000"/>
        </w:rPr>
      </w:pPr>
      <w:r w:rsidRPr="005C0B8A">
        <w:rPr>
          <w:color w:val="000000"/>
        </w:rPr>
        <w:t>Pendapat dan penelitian bersama tersebut dituangkasn dalam berita acara yang ditandatangani oleh para pihak sebagaimana dimaksud dalam ayat (1)</w:t>
      </w:r>
    </w:p>
    <w:p w:rsidR="00CC62D4" w:rsidRPr="005C0B8A" w:rsidRDefault="00CC62D4" w:rsidP="00B45EA3">
      <w:pPr>
        <w:numPr>
          <w:ilvl w:val="0"/>
          <w:numId w:val="4"/>
        </w:numPr>
        <w:tabs>
          <w:tab w:val="left" w:pos="1134"/>
        </w:tabs>
        <w:autoSpaceDE w:val="0"/>
        <w:autoSpaceDN w:val="0"/>
        <w:adjustRightInd w:val="0"/>
        <w:ind w:left="1134"/>
        <w:jc w:val="both"/>
        <w:rPr>
          <w:color w:val="000000"/>
        </w:rPr>
      </w:pPr>
      <w:r w:rsidRPr="005C0B8A">
        <w:rPr>
          <w:color w:val="000000"/>
        </w:rPr>
        <w:t>Jika dalam penelitian bersama itu terdapat persesuaian pendapat tentang pengadilan yang berwenang mengadili perkara tersebut, maka hal itu dilaporkan oleh jaksa atau jaksa tinggi kepada Jaksa Agung dan oditur miter atau oditur militer tinggi kepada oditur jenderal Angkatan Bersenjata Republik Indonesia.</w:t>
      </w:r>
    </w:p>
    <w:p w:rsidR="00CC62D4" w:rsidRPr="005C0B8A" w:rsidRDefault="00CC62D4" w:rsidP="00CC62D4">
      <w:pPr>
        <w:tabs>
          <w:tab w:val="left" w:pos="1134"/>
        </w:tabs>
        <w:autoSpaceDE w:val="0"/>
        <w:autoSpaceDN w:val="0"/>
        <w:adjustRightInd w:val="0"/>
        <w:jc w:val="both"/>
        <w:rPr>
          <w:color w:val="000000"/>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Berdasarkan berita acara pendapat hasil penelitian bersama menyatakan bahwa titik berat kerugian yang ditimbulkan oleh tindak pidana koneksitas adalah kepentingan umum dan oleh karena itu harus diadili oleh Pengadilan Negeri, maka Perwira Penyerah Perkara (Papera) segera membuat surat keputusan penyerahan perkara kepada penuntut umum yang penyerahan perkaranya dilakukan melalui Odmil/Odmilti, untuk dijadikan dasar mengajukan perkara tersebut kepada Pengadilan Negeri. Sebaliknya apabila berita acara pendapat tersebut menyatakan bahwa titik berat kerugian yang ditimbulkan oleh tindak pidana koneksitas terletak pada kepentingan militer, sehingga perkaranya harus diadili oleh Mahmil/Mahmilti, maka berita acara pendapat tersebut dijadikan dasar oleh Oditur Jendral ABRI untuk mengusulkan kepada ketua MA untuk menerbitkan keputusan ketua MA yang menetapkan bahwa perkara koneksitas tersebut diadili oleh (Mahmil/Mahmilti).</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 xml:space="preserve">Perkara koneksitas tersebut diajukan ke Pengadilan Negeri, maka BAP (Berita Acara Penyidikan) yang dibuat oleh tim tetap diambil alih oleh Penuntut Umum dengan membubuhkan catatan berbunyi: ”Berita acara tersebut telah diambil alih oleh penuntut umum”.  Praktek hukum catatan tersebut selain dibubuhi tanda tangan penuntut umum yang bersangkutan juga diperkuat dengan </w:t>
      </w:r>
      <w:r w:rsidRPr="005C0B8A">
        <w:rPr>
          <w:color w:val="000000"/>
        </w:rPr>
        <w:lastRenderedPageBreak/>
        <w:t>membubuhkan cap Jabatan Kejaksaan. Perkara koneksitas tersebut diajukan ke Mahmil/Mahmilti, maka ketentuan yang berlaku bagi penuntut umum tersebut berlaku juga bagi (Odmil/ Odmilti) sebagaimana dalam Pasal 92 KUHAP:</w:t>
      </w:r>
    </w:p>
    <w:p w:rsidR="00CC62D4" w:rsidRPr="005C0B8A" w:rsidRDefault="00CC62D4" w:rsidP="00B45EA3">
      <w:pPr>
        <w:numPr>
          <w:ilvl w:val="0"/>
          <w:numId w:val="5"/>
        </w:numPr>
        <w:autoSpaceDE w:val="0"/>
        <w:autoSpaceDN w:val="0"/>
        <w:adjustRightInd w:val="0"/>
        <w:ind w:left="1134"/>
        <w:jc w:val="both"/>
        <w:rPr>
          <w:color w:val="000000"/>
        </w:rPr>
      </w:pPr>
      <w:r w:rsidRPr="005C0B8A">
        <w:rPr>
          <w:color w:val="000000"/>
        </w:rPr>
        <w:t>Apabila perkara diajukan kepada pengadilan negeri sebagaimana dimaksudkan dalam Pasal 91 ayat (1), maka berita acara yang dibuat oleh hukum sebagaimana dimaksud dalam Pasal 89 ayat (2) dibubuhi catatan oleh penuntut umum yang mengajukan perkara, bahwa berita acara tersebut telah diambil alih olehnya.</w:t>
      </w:r>
    </w:p>
    <w:p w:rsidR="00CC62D4" w:rsidRPr="005C0B8A" w:rsidRDefault="00CC62D4" w:rsidP="00B45EA3">
      <w:pPr>
        <w:numPr>
          <w:ilvl w:val="0"/>
          <w:numId w:val="5"/>
        </w:numPr>
        <w:autoSpaceDE w:val="0"/>
        <w:autoSpaceDN w:val="0"/>
        <w:adjustRightInd w:val="0"/>
        <w:ind w:left="1134"/>
        <w:jc w:val="both"/>
        <w:rPr>
          <w:color w:val="000000"/>
        </w:rPr>
      </w:pPr>
      <w:r w:rsidRPr="005C0B8A">
        <w:rPr>
          <w:color w:val="000000"/>
        </w:rPr>
        <w:t>Ketentuan sebagaimana dimaksud dalam ayat (1) berlaku juga bagi oditur militer atau oditur militer tinggi apabila perkara tersebut diajukan kepada pengadilan dalam lingkungan peradilan militer.</w:t>
      </w:r>
    </w:p>
    <w:p w:rsidR="00CC62D4" w:rsidRPr="005C0B8A" w:rsidRDefault="00CC62D4" w:rsidP="00CC62D4">
      <w:pPr>
        <w:autoSpaceDE w:val="0"/>
        <w:autoSpaceDN w:val="0"/>
        <w:adjustRightInd w:val="0"/>
        <w:ind w:left="1134"/>
        <w:jc w:val="both"/>
        <w:rPr>
          <w:color w:val="000000"/>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Berdasarkan dari penelitian bersama terhadap hasil penyidikan tim tetap terdapat perbedaan pendapat antara penuntut umum dan Odmil/Odmilti, maka perbedaan pendapat tersebut oleh Jaksa/ Jaksa tinggi dilaporkan kepada Jaksa Agung, dan (Odmil/ Odmilti) melaporkan hal tersebut kepada Oditur Jendral TNI. Selanjutnya Jaksa Agung dan Oditur Jenderal ABRI bermusyawarah untuk mengambil keputusan guna mengakhiri perbedaan pendapat tersebut. Prakteknya apabila Jaksa Agung dan Oditur Jenderal ABRI masih tetap terjadi perbedaan pendapat, maka pendapat jaksa agung yang menentukan sebagaimana Pasal 93 KUHAP:</w:t>
      </w:r>
    </w:p>
    <w:p w:rsidR="00CC62D4" w:rsidRPr="005C0B8A" w:rsidRDefault="00CC62D4" w:rsidP="00B45EA3">
      <w:pPr>
        <w:numPr>
          <w:ilvl w:val="0"/>
          <w:numId w:val="6"/>
        </w:numPr>
        <w:autoSpaceDE w:val="0"/>
        <w:autoSpaceDN w:val="0"/>
        <w:adjustRightInd w:val="0"/>
        <w:ind w:left="1134"/>
        <w:jc w:val="both"/>
        <w:rPr>
          <w:color w:val="000000"/>
        </w:rPr>
      </w:pPr>
      <w:r w:rsidRPr="005C0B8A">
        <w:rPr>
          <w:color w:val="000000"/>
        </w:rPr>
        <w:t>Apabila dalam penelitian sebagaimana dimaksud dalam Pasal 90 ayat (1) terdapat perbedaan pendapat antara penunutut umum dan oditur militer atau oditur militer tinggi, mereka masing-masing melaporkan tentang perbedaan pendapat itu secara tertulis dengan disertai berkas perkara yang bersangkutan melalui jaksa tinggi, kepada jaksa agung dan kepada oditur jenderal Angkatan Bersenjata Republik Indonesia.</w:t>
      </w:r>
    </w:p>
    <w:p w:rsidR="00CC62D4" w:rsidRPr="005C0B8A" w:rsidRDefault="00CC62D4" w:rsidP="00B45EA3">
      <w:pPr>
        <w:numPr>
          <w:ilvl w:val="0"/>
          <w:numId w:val="6"/>
        </w:numPr>
        <w:autoSpaceDE w:val="0"/>
        <w:autoSpaceDN w:val="0"/>
        <w:adjustRightInd w:val="0"/>
        <w:ind w:left="1134"/>
        <w:jc w:val="both"/>
        <w:rPr>
          <w:color w:val="000000"/>
        </w:rPr>
      </w:pPr>
      <w:r w:rsidRPr="005C0B8A">
        <w:rPr>
          <w:color w:val="000000"/>
        </w:rPr>
        <w:t>Jaksa Agung dan oditur Jenderal Angkatan Bersenjata Republik Indonesia bermusyawarah untuk mengambil keputusan guna mengakhiri perbedaan pendapatsebagaiman dimaksud dalam ayat satu.</w:t>
      </w:r>
    </w:p>
    <w:p w:rsidR="00CC62D4" w:rsidRPr="005C0B8A" w:rsidRDefault="00CC62D4" w:rsidP="00B45EA3">
      <w:pPr>
        <w:numPr>
          <w:ilvl w:val="0"/>
          <w:numId w:val="6"/>
        </w:numPr>
        <w:autoSpaceDE w:val="0"/>
        <w:autoSpaceDN w:val="0"/>
        <w:adjustRightInd w:val="0"/>
        <w:ind w:left="1134"/>
        <w:jc w:val="both"/>
        <w:rPr>
          <w:color w:val="000000"/>
        </w:rPr>
      </w:pPr>
      <w:r w:rsidRPr="005C0B8A">
        <w:rPr>
          <w:color w:val="000000"/>
        </w:rPr>
        <w:t>Dalam hal terjadi perbedaan pendapat antara Jaksa Agung dan oditur Jenderal Angkatan Bersenjata Republik Indonesia. Pendapat Jaksa Agung yang menentukan.</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lastRenderedPageBreak/>
        <w:t>Perkara pidana koneksitas yang diadili/diperiksa oleh peradilan umum (Pengadilan Negeri), maka majelis hakim terdiri dari hakim ketua dari peradilan umum, dan hakim anggota masing-masing ditetapkan dari peradilan umum dan peradilan militer secara berimbang. Perkara pidana koneksitas yang diadili/diperiksa oleh peradilan militer, maka majelis hakim terdiri dari hakim ketua dari peradilan militer dan hakim anggota secara berimbang dari masing-masing peradilan militer dan peradilan umum yang diberi pangkat tituler.</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Menteri Hukum dan HAM serta Menteri Pertahanan dan Keamanan secara timbal balik mengusulkan pengangkatan hakim anggota dan hakim perwira sebagaimana dimaksud dalam Pasal 94 ayat (1), (2), (3), (4) dan (5)  KUHAP jo Pasal 24 Undang-Undang Nomor  48 Tahun 2009 Tentang Kekuasaan Kehakiman:</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Pasal 94 KUHAP menyebutkan:</w:t>
      </w:r>
    </w:p>
    <w:p w:rsidR="00CC62D4" w:rsidRPr="005C0B8A" w:rsidRDefault="00CC62D4" w:rsidP="00B45EA3">
      <w:pPr>
        <w:numPr>
          <w:ilvl w:val="0"/>
          <w:numId w:val="11"/>
        </w:numPr>
        <w:autoSpaceDE w:val="0"/>
        <w:autoSpaceDN w:val="0"/>
        <w:adjustRightInd w:val="0"/>
        <w:ind w:left="993"/>
        <w:jc w:val="both"/>
        <w:rPr>
          <w:color w:val="000000"/>
        </w:rPr>
      </w:pPr>
      <w:r w:rsidRPr="005C0B8A">
        <w:rPr>
          <w:color w:val="000000"/>
        </w:rPr>
        <w:t>Dalam hal perkara pidana sebagaimana dimaksud dalam Pasal 89 ayat (1) diadili oleh pengadilan dalam lingkungan peradilan umum atau lingkungan peradilan militer, yang mengadili perkara tersebut adalah majelis hakim yang terdiri dan sekurang-kurangnya dari tiga orang hakim.</w:t>
      </w:r>
    </w:p>
    <w:p w:rsidR="00CC62D4" w:rsidRPr="005C0B8A" w:rsidRDefault="00CC62D4" w:rsidP="00B45EA3">
      <w:pPr>
        <w:numPr>
          <w:ilvl w:val="0"/>
          <w:numId w:val="11"/>
        </w:numPr>
        <w:autoSpaceDE w:val="0"/>
        <w:autoSpaceDN w:val="0"/>
        <w:adjustRightInd w:val="0"/>
        <w:ind w:left="993"/>
        <w:jc w:val="both"/>
        <w:rPr>
          <w:color w:val="000000"/>
        </w:rPr>
      </w:pPr>
      <w:r w:rsidRPr="005C0B8A">
        <w:rPr>
          <w:color w:val="000000"/>
        </w:rPr>
        <w:t>Dalam hal pengadilan dalam lingkungan peradilan umum yang mengadili perkara pidana sebagaimana dimaksud dalam Pasal 89 ayat (1), majelis terdiri dari hakim ketua dari lingkungan peradilan umum dan hakim anggota masing-masing ditetapkan dari peradilan umum dan peradilan militer secara berimbang</w:t>
      </w:r>
    </w:p>
    <w:p w:rsidR="00CC62D4" w:rsidRPr="005C0B8A" w:rsidRDefault="00CC62D4" w:rsidP="00B45EA3">
      <w:pPr>
        <w:numPr>
          <w:ilvl w:val="0"/>
          <w:numId w:val="11"/>
        </w:numPr>
        <w:autoSpaceDE w:val="0"/>
        <w:autoSpaceDN w:val="0"/>
        <w:adjustRightInd w:val="0"/>
        <w:ind w:left="993"/>
        <w:jc w:val="both"/>
        <w:rPr>
          <w:color w:val="000000"/>
        </w:rPr>
      </w:pPr>
      <w:r w:rsidRPr="005C0B8A">
        <w:rPr>
          <w:color w:val="000000"/>
        </w:rPr>
        <w:t>Dalam hal pengadilan dalam lingkungan peradilan umum yang mengadili perkara pidana sebagaimana dimaksud dalam Pasal 89 ayat (1), majelis terdiri dari hakim ketua dari lingkungan peradilan umum dan hakim anggota masing-masing ditetapkan dari peradilan umum dan peradilan militer dan dari peradilanumum yang diberi pangkat militer tituler.</w:t>
      </w:r>
    </w:p>
    <w:p w:rsidR="00CC62D4" w:rsidRPr="005C0B8A" w:rsidRDefault="00CC62D4" w:rsidP="00B45EA3">
      <w:pPr>
        <w:numPr>
          <w:ilvl w:val="0"/>
          <w:numId w:val="11"/>
        </w:numPr>
        <w:autoSpaceDE w:val="0"/>
        <w:autoSpaceDN w:val="0"/>
        <w:adjustRightInd w:val="0"/>
        <w:ind w:left="993"/>
        <w:jc w:val="both"/>
        <w:rPr>
          <w:color w:val="000000"/>
        </w:rPr>
      </w:pPr>
      <w:r w:rsidRPr="005C0B8A">
        <w:rPr>
          <w:color w:val="000000"/>
        </w:rPr>
        <w:t>Ketentun tersebut dalam ayat (2) dan ayat (3) berlaku juga bagi pengadilan tingkat banding.</w:t>
      </w:r>
    </w:p>
    <w:p w:rsidR="00CC62D4" w:rsidRPr="005C0B8A" w:rsidRDefault="00CC62D4" w:rsidP="00B45EA3">
      <w:pPr>
        <w:numPr>
          <w:ilvl w:val="0"/>
          <w:numId w:val="11"/>
        </w:numPr>
        <w:autoSpaceDE w:val="0"/>
        <w:autoSpaceDN w:val="0"/>
        <w:adjustRightInd w:val="0"/>
        <w:ind w:left="993"/>
        <w:jc w:val="both"/>
        <w:rPr>
          <w:color w:val="000000"/>
        </w:rPr>
      </w:pPr>
      <w:r w:rsidRPr="005C0B8A">
        <w:rPr>
          <w:color w:val="000000"/>
        </w:rPr>
        <w:t xml:space="preserve">Menteri Kehakiman dan Menteri Pertahanan dan Keamanan secara timbal balik mengusulkan pengangkatan hakim anggota sebagaimana </w:t>
      </w:r>
      <w:r w:rsidRPr="005C0B8A">
        <w:rPr>
          <w:color w:val="000000"/>
        </w:rPr>
        <w:lastRenderedPageBreak/>
        <w:t>dimaksud dalam ayat  (2), ayat (3), dan ayat (4) dan hakim perwira sebagaimana dimaksud dalam ayat (3) dan ayat (4).</w:t>
      </w:r>
    </w:p>
    <w:p w:rsidR="00CC62D4" w:rsidRPr="005C0B8A" w:rsidRDefault="00CC62D4" w:rsidP="00CC62D4">
      <w:pPr>
        <w:autoSpaceDE w:val="0"/>
        <w:autoSpaceDN w:val="0"/>
        <w:adjustRightInd w:val="0"/>
        <w:rPr>
          <w:color w:val="000000"/>
        </w:rPr>
      </w:pP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Mengingat prosedur penanganan perkara pidana koneksitas yang diatur dalam KUHAP tidak sederhana sebagaiman asas yang berlaku dalam KUHAP, maka menurut pengetahuan penulis ketentuan-ketentuan yang diatur dalam KUHAP tersebut dalam praktik hukum jarang sekali diterapkan sebagaimana mestinya.Apabila terjadi tindak pidana koneksitas, maka tersangka/terdakwa yang berstatus sebagai anggota militer ditangani oleh aparat penegak hukum dan peradilan militer, sedangkan tersangka/terdakwa yang berstatus sipil ditangani oleh aparat penegak hukum non militer dan peradilan umum (penyidik Polri/penyidik pegawai negeri sipil, jaksa penuntut umum, pengadilan negeri, pengadilan tinggi dan mahkamah agung). </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Hukum acara pidana yang diatur dalam KUHAP menganut asas penyelenggaraan peradilan yang harus dilakukan secara tepat, sederhana dan biaya ringan, maka ketentuan-ketentuan dalam KUHAP yang mengatur mengenai perkara koneksitas tersebut perlu ditinjau kembali/revisi untuk disederhanakan sehingga secara riil sungguh-sungguh terlaksana sesuai dengan asas peradilan cepat, sederhana dan biaya ringan.Perbuatan tindak pidana yang dilakukannya yang menjadi objek pemeriksaan. Pemeriksaan tersebut ditujukan ke arah kesalahan tindak pidana yang dilakukan oleh tersangka. Tersangka harus dianggap tak bersalah, sesuai dengan prinsip hukum “praduga tak bersalah” (</w:t>
      </w:r>
      <w:r w:rsidRPr="005C0B8A">
        <w:rPr>
          <w:i/>
          <w:iCs/>
          <w:color w:val="000000"/>
        </w:rPr>
        <w:t xml:space="preserve">presumption of </w:t>
      </w:r>
      <w:r w:rsidRPr="005C0B8A">
        <w:rPr>
          <w:i/>
          <w:iCs/>
          <w:color w:val="000000"/>
        </w:rPr>
        <w:lastRenderedPageBreak/>
        <w:t xml:space="preserve">innocent </w:t>
      </w:r>
      <w:r w:rsidRPr="005C0B8A">
        <w:rPr>
          <w:color w:val="000000"/>
        </w:rPr>
        <w:t>) sampai diperoleh putusan pengadilan yang telah berkekuatan hukum tetap.</w:t>
      </w:r>
      <w:r w:rsidRPr="005C0B8A">
        <w:rPr>
          <w:rStyle w:val="FootnoteReference"/>
          <w:color w:val="000000"/>
        </w:rPr>
        <w:footnoteReference w:id="2"/>
      </w:r>
    </w:p>
    <w:p w:rsidR="00CC62D4" w:rsidRPr="005C0B8A" w:rsidRDefault="00CC62D4" w:rsidP="00CC62D4">
      <w:pPr>
        <w:spacing w:line="480" w:lineRule="auto"/>
        <w:ind w:firstLine="709"/>
        <w:jc w:val="both"/>
        <w:rPr>
          <w:color w:val="000000"/>
        </w:rPr>
      </w:pPr>
      <w:r w:rsidRPr="005C0B8A">
        <w:rPr>
          <w:color w:val="000000"/>
        </w:rPr>
        <w:t>Ketentuan pasal 89 (1) KUHAP, terdapat sebuah ketentuan prinsip pemeriksaan dan peradilan perkara koneksitas, yakni lingkungan peradilan yang aka memeriksan dan mengadili perkara koneksitas adalah lingkungan Peradilan Umum.Akan tetapi, ada pengecualian lagi disini yang mengakibatkan Peradilan Militer bisa untuk memeriksa dan mengadili perkara koneksitas ini, yakni bila dalam kondisi:</w:t>
      </w:r>
    </w:p>
    <w:p w:rsidR="00CC62D4" w:rsidRPr="005C0B8A" w:rsidRDefault="00CC62D4" w:rsidP="00B45EA3">
      <w:pPr>
        <w:pStyle w:val="ListParagraph"/>
        <w:numPr>
          <w:ilvl w:val="3"/>
          <w:numId w:val="10"/>
        </w:numPr>
        <w:tabs>
          <w:tab w:val="left" w:pos="993"/>
        </w:tabs>
        <w:spacing w:after="0" w:line="240" w:lineRule="auto"/>
        <w:ind w:left="993" w:hanging="284"/>
        <w:jc w:val="both"/>
        <w:rPr>
          <w:rFonts w:ascii="Times New Roman" w:hAnsi="Times New Roman"/>
          <w:color w:val="000000"/>
          <w:sz w:val="24"/>
          <w:szCs w:val="24"/>
        </w:rPr>
      </w:pPr>
      <w:r w:rsidRPr="005C0B8A">
        <w:rPr>
          <w:rFonts w:ascii="Times New Roman" w:hAnsi="Times New Roman"/>
          <w:color w:val="000000"/>
          <w:sz w:val="24"/>
          <w:szCs w:val="24"/>
        </w:rPr>
        <w:t>Jika ada keputusan Menteri Pertahanan yang mengharuskan perkara koneksitas ini diperiksa dan diadili oleh lingkungan Peradilan Militer.</w:t>
      </w:r>
    </w:p>
    <w:p w:rsidR="00CC62D4" w:rsidRPr="005C0B8A" w:rsidRDefault="00CC62D4" w:rsidP="00B45EA3">
      <w:pPr>
        <w:pStyle w:val="ListParagraph"/>
        <w:numPr>
          <w:ilvl w:val="3"/>
          <w:numId w:val="10"/>
        </w:numPr>
        <w:tabs>
          <w:tab w:val="left" w:pos="993"/>
        </w:tabs>
        <w:spacing w:after="0" w:line="240" w:lineRule="auto"/>
        <w:ind w:left="993" w:hanging="284"/>
        <w:jc w:val="both"/>
        <w:rPr>
          <w:rFonts w:ascii="Times New Roman" w:hAnsi="Times New Roman"/>
          <w:color w:val="000000"/>
          <w:sz w:val="24"/>
          <w:szCs w:val="24"/>
        </w:rPr>
      </w:pPr>
      <w:r w:rsidRPr="005C0B8A">
        <w:rPr>
          <w:rFonts w:ascii="Times New Roman" w:hAnsi="Times New Roman"/>
          <w:color w:val="000000"/>
          <w:sz w:val="24"/>
          <w:szCs w:val="24"/>
        </w:rPr>
        <w:t>Keputusan Menteri Pertahanan tersebut telah mendapat persetujuan dari Menteri Hukum dan Hak Asasi Manusia (HAM) bahwa perkara koneksitas itu diperiksa dan diadili oleh oleh lingkungan Peradilan Militer.</w:t>
      </w:r>
      <w:r w:rsidRPr="005C0B8A">
        <w:rPr>
          <w:rStyle w:val="FootnoteReference"/>
          <w:color w:val="000000"/>
        </w:rPr>
        <w:footnoteReference w:id="3"/>
      </w:r>
    </w:p>
    <w:p w:rsidR="00CC62D4" w:rsidRPr="005C0B8A" w:rsidRDefault="00CC62D4" w:rsidP="00CC62D4">
      <w:pPr>
        <w:pStyle w:val="ListParagraph"/>
        <w:tabs>
          <w:tab w:val="left" w:pos="993"/>
        </w:tabs>
        <w:spacing w:after="0" w:line="240" w:lineRule="auto"/>
        <w:ind w:left="993"/>
        <w:jc w:val="both"/>
        <w:rPr>
          <w:rFonts w:ascii="Times New Roman" w:hAnsi="Times New Roman"/>
          <w:color w:val="000000"/>
          <w:sz w:val="24"/>
          <w:szCs w:val="24"/>
        </w:rPr>
      </w:pPr>
    </w:p>
    <w:p w:rsidR="00CC62D4" w:rsidRPr="005C0B8A" w:rsidRDefault="00CC62D4" w:rsidP="00CC62D4">
      <w:pPr>
        <w:spacing w:line="480" w:lineRule="auto"/>
        <w:ind w:firstLine="720"/>
        <w:jc w:val="both"/>
        <w:rPr>
          <w:color w:val="000000"/>
        </w:rPr>
      </w:pPr>
      <w:r w:rsidRPr="005C0B8A">
        <w:rPr>
          <w:color w:val="000000"/>
        </w:rPr>
        <w:t xml:space="preserve">Sebuah perkara koneksitas itu diperiksan dan diadili oleh lingkungan Peradilan Militer itu diatur dalam ketentuan pasal 90 KUHAP yang menjelaskan :untuk menentukan apakah lingkungan peradilan militer yang berwenang memeriksa dan mengadili suatu perkara koneksitas, diukur dari segi “kerugian” yang ditimbulkan oleh tindak pidana itu,apabila kerugian yang ditimbulkan oleh sebuah tindak pidana tersebut lebih memberikan kerugian terhadap “kepentingan militer”, sekalipun pelaku tindak pidananya lebih banyak dari kalangan masyarakat sipil, pemeriksaan perkara koneksitas akan dilakukan oleh lingkungan peradilan militer.Selama kerugian yang ditimbulkan oleh tindak pidana yang terjadi tidak merugikan kepentingan militer, sekalipun pelakunya lebih banyak </w:t>
      </w:r>
      <w:r w:rsidRPr="005C0B8A">
        <w:rPr>
          <w:color w:val="000000"/>
        </w:rPr>
        <w:lastRenderedPageBreak/>
        <w:t>anggota TNI/Polri, maka perkara koneksitas diperiksa dan diadili oleh lembaga peradilan umum.</w:t>
      </w:r>
    </w:p>
    <w:p w:rsidR="00CC62D4" w:rsidRPr="005C0B8A" w:rsidRDefault="00CC62D4" w:rsidP="00CC62D4">
      <w:pPr>
        <w:spacing w:line="480" w:lineRule="auto"/>
        <w:ind w:firstLine="720"/>
        <w:jc w:val="both"/>
        <w:rPr>
          <w:color w:val="000000"/>
        </w:rPr>
      </w:pPr>
      <w:r w:rsidRPr="005C0B8A">
        <w:rPr>
          <w:color w:val="000000"/>
        </w:rPr>
        <w:t>Penyidikan merupakan langkah kedua dalam permulaan tahap pertama pelaksanaan hukum acara pidana.Langkah pertama ialah mencari kebenaran yang dalam KUHAP dipakai istilah penyelidikan.</w:t>
      </w:r>
      <w:r w:rsidRPr="005C0B8A">
        <w:rPr>
          <w:rStyle w:val="FootnoteReference"/>
          <w:color w:val="000000"/>
        </w:rPr>
        <w:footnoteReference w:id="4"/>
      </w:r>
      <w:r w:rsidRPr="005C0B8A">
        <w:rPr>
          <w:color w:val="000000"/>
        </w:rPr>
        <w:t xml:space="preserve"> Cara penyidikan tentulah sama saja dalam peradilan koneksitas, yang berbeda ialah pejabat yang melaksanakan fungsi penyidikan tersebut yang diatur di dalam Pasal 89 ayat (2) KUHAP yang mengatakan sebagai berikut: “Penyidikan perkara pidana sebagaimana dimaksud dalam ayat (1) dilaksanakan oleh suatu tim tetap yang terdiri dari penyidik sebagaimana dimaksud dalam Pasal 6 dan Polisi Militer Angkatan Bersenjata Republik Indonesia dan Oditur Militer atau Oditur Militer Tinggi sesuai dengan wewenang mereka masing-masing menurut hukum yang berlaku untuk penyidikan perkara pidana”.</w:t>
      </w:r>
    </w:p>
    <w:p w:rsidR="00CC62D4" w:rsidRPr="005C0B8A" w:rsidRDefault="00CC62D4" w:rsidP="00CC62D4">
      <w:pPr>
        <w:autoSpaceDE w:val="0"/>
        <w:autoSpaceDN w:val="0"/>
        <w:adjustRightInd w:val="0"/>
        <w:spacing w:line="456" w:lineRule="auto"/>
        <w:ind w:firstLine="720"/>
        <w:jc w:val="both"/>
        <w:rPr>
          <w:color w:val="000000"/>
        </w:rPr>
      </w:pPr>
      <w:r w:rsidRPr="005C0B8A">
        <w:rPr>
          <w:color w:val="000000"/>
        </w:rPr>
        <w:t>Pasal 89 ayat (3) KUHAP menentukan cara penunjukan tim untuk menyidik perkara koneksitas yang menyebutkan: “Tim sebagaimana dimaksud dalam ayat (2) dibentuk dengan surat keputusan beersama Menteri Pertahanan dan Keamanan dan Menteri Kehakiman”.</w:t>
      </w:r>
    </w:p>
    <w:p w:rsidR="00CC62D4" w:rsidRPr="005C0B8A" w:rsidRDefault="00CC62D4" w:rsidP="00CC62D4">
      <w:pPr>
        <w:autoSpaceDE w:val="0"/>
        <w:autoSpaceDN w:val="0"/>
        <w:adjustRightInd w:val="0"/>
        <w:spacing w:line="456" w:lineRule="auto"/>
        <w:ind w:firstLine="720"/>
        <w:jc w:val="both"/>
        <w:rPr>
          <w:color w:val="000000"/>
        </w:rPr>
      </w:pPr>
      <w:r w:rsidRPr="005C0B8A">
        <w:rPr>
          <w:color w:val="000000"/>
        </w:rPr>
        <w:t>Dapat disimpulkan bahwa dalam perkara koneksitas ini penyidikan dilakukan oleh suatu tim gabungan yang dibentuk oleh Menteri Pertahanan dan Keamanan dan Menteri Kehakiman (sekarang Menteri Hukum dan Hak Asasi Manusia) yang terdiri dari:</w:t>
      </w:r>
    </w:p>
    <w:p w:rsidR="00CC62D4" w:rsidRPr="005C0B8A" w:rsidRDefault="00CC62D4" w:rsidP="00B45EA3">
      <w:pPr>
        <w:numPr>
          <w:ilvl w:val="6"/>
          <w:numId w:val="3"/>
        </w:numPr>
        <w:tabs>
          <w:tab w:val="clear" w:pos="4680"/>
          <w:tab w:val="num" w:pos="360"/>
        </w:tabs>
        <w:autoSpaceDE w:val="0"/>
        <w:autoSpaceDN w:val="0"/>
        <w:adjustRightInd w:val="0"/>
        <w:spacing w:line="456" w:lineRule="auto"/>
        <w:ind w:left="360"/>
        <w:jc w:val="both"/>
        <w:rPr>
          <w:color w:val="000000"/>
        </w:rPr>
      </w:pPr>
      <w:r w:rsidRPr="005C0B8A">
        <w:rPr>
          <w:color w:val="000000"/>
        </w:rPr>
        <w:t>Penyidik sebagaimana dimaksud dalam Pasal 6 KUHAP.</w:t>
      </w:r>
    </w:p>
    <w:p w:rsidR="00CC62D4" w:rsidRPr="005C0B8A" w:rsidRDefault="00CC62D4" w:rsidP="00B45EA3">
      <w:pPr>
        <w:numPr>
          <w:ilvl w:val="6"/>
          <w:numId w:val="3"/>
        </w:numPr>
        <w:tabs>
          <w:tab w:val="clear" w:pos="4680"/>
          <w:tab w:val="num" w:pos="360"/>
        </w:tabs>
        <w:autoSpaceDE w:val="0"/>
        <w:autoSpaceDN w:val="0"/>
        <w:adjustRightInd w:val="0"/>
        <w:spacing w:line="456" w:lineRule="auto"/>
        <w:ind w:left="360"/>
        <w:jc w:val="both"/>
        <w:rPr>
          <w:color w:val="000000"/>
        </w:rPr>
      </w:pPr>
      <w:r w:rsidRPr="005C0B8A">
        <w:rPr>
          <w:color w:val="000000"/>
        </w:rPr>
        <w:t>Polisi Militer TNI</w:t>
      </w:r>
    </w:p>
    <w:p w:rsidR="00CC62D4" w:rsidRPr="005C0B8A" w:rsidRDefault="00CC62D4" w:rsidP="00B45EA3">
      <w:pPr>
        <w:numPr>
          <w:ilvl w:val="6"/>
          <w:numId w:val="3"/>
        </w:numPr>
        <w:tabs>
          <w:tab w:val="clear" w:pos="4680"/>
          <w:tab w:val="num" w:pos="360"/>
        </w:tabs>
        <w:autoSpaceDE w:val="0"/>
        <w:autoSpaceDN w:val="0"/>
        <w:adjustRightInd w:val="0"/>
        <w:spacing w:line="456" w:lineRule="auto"/>
        <w:ind w:left="360"/>
        <w:jc w:val="both"/>
        <w:rPr>
          <w:color w:val="000000"/>
        </w:rPr>
      </w:pPr>
      <w:r w:rsidRPr="005C0B8A">
        <w:rPr>
          <w:color w:val="000000"/>
        </w:rPr>
        <w:lastRenderedPageBreak/>
        <w:t>Oditur Militer atau Oditur Militer Tinggi.</w:t>
      </w:r>
      <w:r w:rsidRPr="005C0B8A">
        <w:rPr>
          <w:rStyle w:val="FootnoteReference"/>
          <w:color w:val="000000"/>
        </w:rPr>
        <w:footnoteReference w:id="5"/>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Penyidikan ini sesuai dengan wewenang mereka masing-masing menurut hukum yang berlaku, dalam arti terhadap penyidikan anggota militer (TNI) tetap digunakan Undang-Undang Nomor 1/Drt/1951 jo. Undang-Undang Nomor 6 Tahun 1950.</w:t>
      </w:r>
      <w:r w:rsidRPr="005C0B8A">
        <w:rPr>
          <w:rStyle w:val="FootnoteReference"/>
          <w:color w:val="000000"/>
        </w:rPr>
        <w:footnoteReference w:id="6"/>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Tanggal 29 Desember 1983 dikeluarkan surat Keputusan Bersama Menteri Pertahanan Keamanan dan Menteri Kehakiman yaitu  Nomor KEP.10/M/XII/1983 dan Nomor M.57.PR.09.03 th.1983 tentang Pembentukan Tim Tetap untuk penyidikan perkara pidana koneksitas yang dalam Pasal 1 menyebutkan: “untuk penyidikan tindak pidana yang dilakukan bersama-sama oleh mereka yang termasuk lingkungan peradilan umum dan lingkungan peradilan militer yang selanjutnya disebut perkara pidana koneksitas dibentuk tim tetap di:</w:t>
      </w:r>
    </w:p>
    <w:p w:rsidR="00CC62D4" w:rsidRPr="005C0B8A" w:rsidRDefault="00CC62D4" w:rsidP="00B45EA3">
      <w:pPr>
        <w:numPr>
          <w:ilvl w:val="6"/>
          <w:numId w:val="9"/>
        </w:numPr>
        <w:tabs>
          <w:tab w:val="num" w:pos="360"/>
        </w:tabs>
        <w:autoSpaceDE w:val="0"/>
        <w:autoSpaceDN w:val="0"/>
        <w:adjustRightInd w:val="0"/>
        <w:spacing w:line="480" w:lineRule="auto"/>
        <w:ind w:left="360"/>
        <w:jc w:val="both"/>
        <w:rPr>
          <w:color w:val="000000"/>
        </w:rPr>
      </w:pPr>
      <w:r w:rsidRPr="005C0B8A">
        <w:rPr>
          <w:color w:val="000000"/>
        </w:rPr>
        <w:t>Pusat. Kedudukan tim tetap pusat adalah ibu kota negara Republik Indonesia</w:t>
      </w:r>
    </w:p>
    <w:p w:rsidR="00CC62D4" w:rsidRPr="005C0B8A" w:rsidRDefault="00CC62D4" w:rsidP="00B45EA3">
      <w:pPr>
        <w:numPr>
          <w:ilvl w:val="6"/>
          <w:numId w:val="9"/>
        </w:numPr>
        <w:tabs>
          <w:tab w:val="num" w:pos="360"/>
        </w:tabs>
        <w:autoSpaceDE w:val="0"/>
        <w:autoSpaceDN w:val="0"/>
        <w:adjustRightInd w:val="0"/>
        <w:spacing w:line="480" w:lineRule="auto"/>
        <w:ind w:left="360"/>
        <w:jc w:val="both"/>
        <w:rPr>
          <w:color w:val="000000"/>
        </w:rPr>
      </w:pPr>
      <w:r w:rsidRPr="005C0B8A">
        <w:rPr>
          <w:color w:val="000000"/>
        </w:rPr>
        <w:t>Daerah. Berkedudukan dalam daerah hukum Pengadilan Negeri atau Pengadilan Tinggi yang bersangkutan.</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Unsur-unsur tim tetap sebagai penyidik perkara koneksitas tersebut tidak menutup kemungkinan diikutsertakannya penyidik dari Pegawai Negeri Sipil yang disesuaikan dengan tindak pidana yang dilakukan. Hal ini ditentukan dalam Pasal 7 Surat Keputusan Bersama bahwa:</w:t>
      </w:r>
    </w:p>
    <w:p w:rsidR="00CC62D4" w:rsidRPr="005C0B8A" w:rsidRDefault="00CC62D4" w:rsidP="00B45EA3">
      <w:pPr>
        <w:numPr>
          <w:ilvl w:val="2"/>
          <w:numId w:val="8"/>
        </w:numPr>
        <w:tabs>
          <w:tab w:val="num" w:pos="1095"/>
        </w:tabs>
        <w:autoSpaceDE w:val="0"/>
        <w:autoSpaceDN w:val="0"/>
        <w:adjustRightInd w:val="0"/>
        <w:ind w:left="1095"/>
        <w:jc w:val="both"/>
        <w:rPr>
          <w:color w:val="000000"/>
        </w:rPr>
      </w:pPr>
      <w:r w:rsidRPr="005C0B8A">
        <w:rPr>
          <w:color w:val="000000"/>
        </w:rPr>
        <w:t>Dalam hal perkara pidana koneksitas merupakan tindak pidana tertentu yang diatur dalam undang-undang tertentu dengan ketentuan secara khusus secara pidana sebagaimana dimaksud dalam Pasal 284 ayat (2) KUHAP, unsur Kejaksaan atau pejabat penyidik lainnya yang berwenang berdasarkan peraturan perundang-undangan diikutsertakan sebagai anggota tim tetap.</w:t>
      </w:r>
    </w:p>
    <w:p w:rsidR="00CC62D4" w:rsidRPr="005C0B8A" w:rsidRDefault="00CC62D4" w:rsidP="00B45EA3">
      <w:pPr>
        <w:numPr>
          <w:ilvl w:val="2"/>
          <w:numId w:val="8"/>
        </w:numPr>
        <w:tabs>
          <w:tab w:val="num" w:pos="1095"/>
        </w:tabs>
        <w:autoSpaceDE w:val="0"/>
        <w:autoSpaceDN w:val="0"/>
        <w:adjustRightInd w:val="0"/>
        <w:ind w:left="1095"/>
        <w:jc w:val="both"/>
        <w:rPr>
          <w:color w:val="000000"/>
        </w:rPr>
      </w:pPr>
      <w:r w:rsidRPr="005C0B8A">
        <w:rPr>
          <w:color w:val="000000"/>
        </w:rPr>
        <w:lastRenderedPageBreak/>
        <w:t>Dalam hal perkara pidana koneksitas merupakan tindak pidana tertentu yang diatur dalam undang-undang dimana diterapkan adanya penyidik Pegawai Negeri Sipil yang dimaksud diikutsertakan sebagai anggota tim tetap.</w:t>
      </w:r>
    </w:p>
    <w:p w:rsidR="00CC62D4" w:rsidRPr="005C0B8A" w:rsidRDefault="00CC62D4" w:rsidP="00B45EA3">
      <w:pPr>
        <w:numPr>
          <w:ilvl w:val="2"/>
          <w:numId w:val="8"/>
        </w:numPr>
        <w:tabs>
          <w:tab w:val="num" w:pos="1095"/>
        </w:tabs>
        <w:autoSpaceDE w:val="0"/>
        <w:autoSpaceDN w:val="0"/>
        <w:adjustRightInd w:val="0"/>
        <w:ind w:left="1095"/>
        <w:jc w:val="both"/>
        <w:rPr>
          <w:color w:val="000000"/>
        </w:rPr>
      </w:pPr>
      <w:r w:rsidRPr="005C0B8A">
        <w:rPr>
          <w:color w:val="000000"/>
        </w:rPr>
        <w:t>Penunjukkan keanggotaan dalam tim tetap dari unsur sebagaimana dimaksud dalam ayat (1) dan ayat (2) dilakukan oleh kepala Kejaksaan/Kepala Kantor atau perwakilan departemen/komandan kesatuan unsur yang bersangkutan sesuai dengan ketentuan Pasal 6 KUHAP.</w:t>
      </w:r>
    </w:p>
    <w:p w:rsidR="00CC62D4" w:rsidRPr="005C0B8A" w:rsidRDefault="00CC62D4" w:rsidP="00CC62D4">
      <w:pPr>
        <w:autoSpaceDE w:val="0"/>
        <w:autoSpaceDN w:val="0"/>
        <w:adjustRightInd w:val="0"/>
        <w:ind w:firstLine="720"/>
        <w:jc w:val="both"/>
        <w:rPr>
          <w:color w:val="000000"/>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Wewenang yang dimiliki oleh tim tetap, pada dasarnya adalah merupakan tugas dari tim tetap di pusat maupun di daerah dalam melakukan penyidikan. Pasal 4 surat Keputusan Bersama Menteri Pertahanan Keamanan dan Menteri Kehakiman ditentukan bahwa:</w:t>
      </w:r>
    </w:p>
    <w:p w:rsidR="00CC62D4" w:rsidRPr="005C0B8A" w:rsidRDefault="00CC62D4" w:rsidP="00B45EA3">
      <w:pPr>
        <w:numPr>
          <w:ilvl w:val="3"/>
          <w:numId w:val="8"/>
        </w:numPr>
        <w:tabs>
          <w:tab w:val="num" w:pos="360"/>
        </w:tabs>
        <w:autoSpaceDE w:val="0"/>
        <w:autoSpaceDN w:val="0"/>
        <w:adjustRightInd w:val="0"/>
        <w:spacing w:line="480" w:lineRule="auto"/>
        <w:ind w:left="360"/>
        <w:jc w:val="both"/>
        <w:rPr>
          <w:color w:val="000000"/>
        </w:rPr>
      </w:pPr>
      <w:r w:rsidRPr="005C0B8A">
        <w:rPr>
          <w:color w:val="000000"/>
        </w:rPr>
        <w:t>Tim tetap pusat bertugas melakukan penyidikan terhadap perkara koneksitas:</w:t>
      </w:r>
    </w:p>
    <w:p w:rsidR="00CC62D4" w:rsidRPr="005C0B8A" w:rsidRDefault="00CC62D4" w:rsidP="00B45EA3">
      <w:pPr>
        <w:numPr>
          <w:ilvl w:val="4"/>
          <w:numId w:val="8"/>
        </w:numPr>
        <w:tabs>
          <w:tab w:val="num" w:pos="720"/>
        </w:tabs>
        <w:autoSpaceDE w:val="0"/>
        <w:autoSpaceDN w:val="0"/>
        <w:adjustRightInd w:val="0"/>
        <w:spacing w:line="480" w:lineRule="auto"/>
        <w:ind w:left="720"/>
        <w:jc w:val="both"/>
        <w:rPr>
          <w:color w:val="000000"/>
        </w:rPr>
      </w:pPr>
      <w:r w:rsidRPr="005C0B8A">
        <w:rPr>
          <w:color w:val="000000"/>
        </w:rPr>
        <w:t>Apabila perkara dan atau tersangkanya mempunyai bobot nasional dan atau internasional.</w:t>
      </w:r>
    </w:p>
    <w:p w:rsidR="00CC62D4" w:rsidRPr="005C0B8A" w:rsidRDefault="00CC62D4" w:rsidP="00B45EA3">
      <w:pPr>
        <w:numPr>
          <w:ilvl w:val="4"/>
          <w:numId w:val="8"/>
        </w:numPr>
        <w:tabs>
          <w:tab w:val="num" w:pos="720"/>
        </w:tabs>
        <w:autoSpaceDE w:val="0"/>
        <w:autoSpaceDN w:val="0"/>
        <w:adjustRightInd w:val="0"/>
        <w:spacing w:line="480" w:lineRule="auto"/>
        <w:ind w:left="720"/>
        <w:jc w:val="both"/>
        <w:rPr>
          <w:color w:val="000000"/>
        </w:rPr>
      </w:pPr>
      <w:r w:rsidRPr="005C0B8A">
        <w:rPr>
          <w:color w:val="000000"/>
        </w:rPr>
        <w:t>Apabila dilakukan atau akibat yang ditimbulkannya terdapat dalam lebih dari satu daerah hukum Pengadilan Tinggi.</w:t>
      </w:r>
    </w:p>
    <w:p w:rsidR="00CC62D4" w:rsidRPr="005C0B8A" w:rsidRDefault="00CC62D4" w:rsidP="00B45EA3">
      <w:pPr>
        <w:numPr>
          <w:ilvl w:val="0"/>
          <w:numId w:val="8"/>
        </w:numPr>
        <w:tabs>
          <w:tab w:val="num" w:pos="360"/>
        </w:tabs>
        <w:autoSpaceDE w:val="0"/>
        <w:autoSpaceDN w:val="0"/>
        <w:adjustRightInd w:val="0"/>
        <w:spacing w:line="480" w:lineRule="auto"/>
        <w:ind w:left="360"/>
        <w:jc w:val="both"/>
        <w:rPr>
          <w:color w:val="000000"/>
        </w:rPr>
      </w:pPr>
      <w:r w:rsidRPr="005C0B8A">
        <w:rPr>
          <w:color w:val="000000"/>
        </w:rPr>
        <w:t>Tim tetap daerah bertugas melakukan penyidikan perkara pidana koneksitas sebaai berikut:</w:t>
      </w:r>
    </w:p>
    <w:p w:rsidR="00CC62D4" w:rsidRPr="005C0B8A" w:rsidRDefault="00CC62D4" w:rsidP="00B45EA3">
      <w:pPr>
        <w:numPr>
          <w:ilvl w:val="4"/>
          <w:numId w:val="8"/>
        </w:numPr>
        <w:tabs>
          <w:tab w:val="num" w:pos="720"/>
        </w:tabs>
        <w:autoSpaceDE w:val="0"/>
        <w:autoSpaceDN w:val="0"/>
        <w:adjustRightInd w:val="0"/>
        <w:spacing w:line="480" w:lineRule="auto"/>
        <w:ind w:left="720"/>
        <w:jc w:val="both"/>
        <w:rPr>
          <w:color w:val="000000"/>
        </w:rPr>
      </w:pPr>
      <w:r w:rsidRPr="005C0B8A">
        <w:rPr>
          <w:color w:val="000000"/>
        </w:rPr>
        <w:t>Dalam daerah hukum Pengadilan Tinggi:</w:t>
      </w:r>
    </w:p>
    <w:p w:rsidR="00CC62D4" w:rsidRPr="005C0B8A" w:rsidRDefault="00CC62D4" w:rsidP="00B45EA3">
      <w:pPr>
        <w:numPr>
          <w:ilvl w:val="0"/>
          <w:numId w:val="12"/>
        </w:numPr>
        <w:autoSpaceDE w:val="0"/>
        <w:autoSpaceDN w:val="0"/>
        <w:adjustRightInd w:val="0"/>
        <w:spacing w:line="480" w:lineRule="auto"/>
        <w:jc w:val="both"/>
        <w:rPr>
          <w:color w:val="000000"/>
        </w:rPr>
      </w:pPr>
      <w:r w:rsidRPr="005C0B8A">
        <w:rPr>
          <w:color w:val="000000"/>
        </w:rPr>
        <w:t>Apabila dilakukan atau akibat yang ditimbulkannya terdapat dalam lebih dari satu daerah hukum Pengadilan Negeri, tetapi masih dalam satu daerah hukum Pengadilan Tinggi.</w:t>
      </w:r>
    </w:p>
    <w:p w:rsidR="00CC62D4" w:rsidRPr="005C0B8A" w:rsidRDefault="00CC62D4" w:rsidP="00B45EA3">
      <w:pPr>
        <w:numPr>
          <w:ilvl w:val="0"/>
          <w:numId w:val="12"/>
        </w:numPr>
        <w:autoSpaceDE w:val="0"/>
        <w:autoSpaceDN w:val="0"/>
        <w:adjustRightInd w:val="0"/>
        <w:spacing w:line="480" w:lineRule="auto"/>
        <w:jc w:val="both"/>
        <w:rPr>
          <w:color w:val="000000"/>
        </w:rPr>
      </w:pPr>
      <w:r w:rsidRPr="005C0B8A">
        <w:rPr>
          <w:color w:val="000000"/>
        </w:rPr>
        <w:t>Apabila pelaksanaan penyidikannya tidak dapat diselesaikan oleh tim tetap yang ada dalam daerah hukum Pengadilan Negeri dan masih dalam daerah hukum Pengadilan Negeri yang bersangkutan.</w:t>
      </w:r>
    </w:p>
    <w:p w:rsidR="00CC62D4" w:rsidRPr="005C0B8A" w:rsidRDefault="00CC62D4" w:rsidP="00B45EA3">
      <w:pPr>
        <w:numPr>
          <w:ilvl w:val="4"/>
          <w:numId w:val="8"/>
        </w:numPr>
        <w:tabs>
          <w:tab w:val="num" w:pos="720"/>
        </w:tabs>
        <w:autoSpaceDE w:val="0"/>
        <w:autoSpaceDN w:val="0"/>
        <w:adjustRightInd w:val="0"/>
        <w:spacing w:line="480" w:lineRule="auto"/>
        <w:ind w:left="720"/>
        <w:jc w:val="both"/>
        <w:rPr>
          <w:color w:val="000000"/>
        </w:rPr>
      </w:pPr>
      <w:r w:rsidRPr="005C0B8A">
        <w:rPr>
          <w:color w:val="000000"/>
        </w:rPr>
        <w:lastRenderedPageBreak/>
        <w:t>Dalam daerah hukum Pengadilan Negeri apabila dilakukan atau akibat yang ditimbulkannya terjadi dalam daerah hukum Pengadilan Negeri yang bersangkutan.</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Wewenang yang dimiliki oleh penyidik di daerah adalah berdasarkan delik yang dilakukan di daerah hukumnya, tetapi jika sifat perkara koneksitas merupakan delik yang berat dan mempunyai bobot nasional maupun internasional maka yang berwenang melakukan penyidikan adalah penyidik di pusat yakni tim tetap pusat.</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 xml:space="preserve">Berhubung dalam tahap penyidikan belum ada kepastian terhadap perkara konkesitas akan disidangkan di lingkungkan peradilan mana, maka penyidik melaporkannya sesuai dengan jalur lingkungan peradilan masing-masing. Untuk penyidik kepolisian melaporkan kepada Jaksa atau Jaksa Tinggi dan penyidik Polisi Militer melaporkan kepada Oditur atau Oditur Militer Tinggi. </w:t>
      </w:r>
    </w:p>
    <w:p w:rsidR="00CC62D4" w:rsidRPr="005C0B8A" w:rsidRDefault="00CC62D4" w:rsidP="00B45EA3">
      <w:pPr>
        <w:numPr>
          <w:ilvl w:val="2"/>
          <w:numId w:val="2"/>
        </w:numPr>
        <w:spacing w:line="480" w:lineRule="auto"/>
        <w:ind w:left="360"/>
        <w:jc w:val="both"/>
        <w:rPr>
          <w:color w:val="000000"/>
        </w:rPr>
      </w:pPr>
      <w:r w:rsidRPr="005C0B8A">
        <w:rPr>
          <w:b/>
          <w:color w:val="000000"/>
        </w:rPr>
        <w:t>Mekanisme Penanganan Perkara Koneksitas Pada Kasus Korupsi</w:t>
      </w:r>
    </w:p>
    <w:p w:rsidR="00CC62D4" w:rsidRPr="005C0B8A" w:rsidRDefault="00CC62D4" w:rsidP="00CC62D4">
      <w:pPr>
        <w:spacing w:line="456" w:lineRule="auto"/>
        <w:ind w:firstLine="720"/>
        <w:jc w:val="both"/>
        <w:rPr>
          <w:color w:val="000000"/>
        </w:rPr>
      </w:pPr>
      <w:r w:rsidRPr="005C0B8A">
        <w:rPr>
          <w:color w:val="000000"/>
        </w:rPr>
        <w:t>Sebelum berlakunya KUHAP diciptakan suatu peraturan darurat berbentuk Keputusan Bersama Menteri Kehakiman, Menhankam/Pangab, Ketua Mahkamah Agung dan Jaksa Agung Nomor Kep.B/01.XII/1971 tentang kebijaksanaan dalam pemeriksaan tindak pidana yang dilakukan bersama oleh orang yang termasuk dalam lingkungan Peradilan Militer yang menentukan bahwa:</w:t>
      </w:r>
    </w:p>
    <w:p w:rsidR="00CC62D4" w:rsidRPr="005C0B8A" w:rsidRDefault="00CC62D4" w:rsidP="00B45EA3">
      <w:pPr>
        <w:numPr>
          <w:ilvl w:val="3"/>
          <w:numId w:val="13"/>
        </w:numPr>
        <w:tabs>
          <w:tab w:val="clear" w:pos="2880"/>
          <w:tab w:val="num" w:pos="-2214"/>
          <w:tab w:val="left" w:pos="1134"/>
          <w:tab w:val="num" w:pos="8474"/>
        </w:tabs>
        <w:ind w:left="1134" w:hanging="414"/>
        <w:jc w:val="both"/>
        <w:rPr>
          <w:color w:val="000000"/>
        </w:rPr>
      </w:pPr>
      <w:r w:rsidRPr="005C0B8A">
        <w:rPr>
          <w:color w:val="000000"/>
        </w:rPr>
        <w:t>Penyidikan dilakukan bersama-sama oleh aparat kepolisian dan aparat kejaksaan umum bersama-sama dengan aparat kepolisian dan aparat keodituran militer sesuai dengan wewenang mereka masing-masing menurut hukum yang berlaku dalam penyidikan tindak pidana.</w:t>
      </w:r>
    </w:p>
    <w:p w:rsidR="00CC62D4" w:rsidRPr="005C0B8A" w:rsidRDefault="00CC62D4" w:rsidP="00B45EA3">
      <w:pPr>
        <w:numPr>
          <w:ilvl w:val="3"/>
          <w:numId w:val="13"/>
        </w:numPr>
        <w:tabs>
          <w:tab w:val="clear" w:pos="2880"/>
          <w:tab w:val="num" w:pos="-2214"/>
          <w:tab w:val="left" w:pos="1134"/>
          <w:tab w:val="num" w:pos="8474"/>
        </w:tabs>
        <w:ind w:left="1134" w:hanging="414"/>
        <w:jc w:val="both"/>
        <w:rPr>
          <w:color w:val="000000"/>
        </w:rPr>
      </w:pPr>
      <w:r w:rsidRPr="005C0B8A">
        <w:rPr>
          <w:color w:val="000000"/>
        </w:rPr>
        <w:t>Penentuan peradilan mana yang mengadili delik koneksitas ditetapkan oleh penelitian bersama antara Jaksa atau Jaksa Tiggi dan Oditur atau Oditur Tinggi Angkatan Bersenjata yang berwenang. Hasil penelitian tersebut dilaporkan kepada Jaksa Agung dan Oditur Jenderal ABRI.</w:t>
      </w:r>
    </w:p>
    <w:p w:rsidR="00CC62D4" w:rsidRPr="005C0B8A" w:rsidRDefault="00CC62D4" w:rsidP="00B45EA3">
      <w:pPr>
        <w:numPr>
          <w:ilvl w:val="3"/>
          <w:numId w:val="13"/>
        </w:numPr>
        <w:tabs>
          <w:tab w:val="clear" w:pos="2880"/>
          <w:tab w:val="num" w:pos="-2214"/>
          <w:tab w:val="left" w:pos="1134"/>
          <w:tab w:val="num" w:pos="8474"/>
        </w:tabs>
        <w:ind w:left="1134" w:hanging="414"/>
        <w:jc w:val="both"/>
        <w:rPr>
          <w:color w:val="000000"/>
        </w:rPr>
      </w:pPr>
      <w:r w:rsidRPr="005C0B8A">
        <w:rPr>
          <w:color w:val="000000"/>
        </w:rPr>
        <w:lastRenderedPageBreak/>
        <w:t>Penentuan peradilan mana yang akan mengadili delik koneksitas tersebut didasarkan kepada kerugian yang ditimbulkannya. Kalau kerugian itu di bidang militer, maka yang mengadili ialah Peradilan Militer. Di samping itu dipertimbangkan pula faktor-faktor tambahan seperti sifat tindak pidana, peranan dan jumlah pelaku pada masing-masing pihak.</w:t>
      </w:r>
    </w:p>
    <w:p w:rsidR="00CC62D4" w:rsidRPr="005C0B8A" w:rsidRDefault="00CC62D4" w:rsidP="00B45EA3">
      <w:pPr>
        <w:numPr>
          <w:ilvl w:val="3"/>
          <w:numId w:val="13"/>
        </w:numPr>
        <w:tabs>
          <w:tab w:val="clear" w:pos="2880"/>
          <w:tab w:val="num" w:pos="-2214"/>
          <w:tab w:val="left" w:pos="1134"/>
          <w:tab w:val="num" w:pos="8474"/>
        </w:tabs>
        <w:ind w:left="1134" w:hanging="414"/>
        <w:jc w:val="both"/>
        <w:rPr>
          <w:color w:val="000000"/>
        </w:rPr>
      </w:pPr>
      <w:r w:rsidRPr="005C0B8A">
        <w:rPr>
          <w:color w:val="000000"/>
        </w:rPr>
        <w:t>Jika ditentukan bahwa peradilan umum yang mengadili, maka berita acara disahkan (diambil over) oleh Jaksa/Jaksa Penuntut Umum. Begitu pula hal sepadang jika ditentukan bahwa peradilan militer yang mengadili.</w:t>
      </w:r>
      <w:r w:rsidRPr="005C0B8A">
        <w:rPr>
          <w:rStyle w:val="FootnoteReference"/>
          <w:color w:val="000000"/>
        </w:rPr>
        <w:footnoteReference w:id="7"/>
      </w:r>
    </w:p>
    <w:p w:rsidR="00CC62D4" w:rsidRPr="005C0B8A" w:rsidRDefault="00CC62D4" w:rsidP="00CC62D4">
      <w:pPr>
        <w:ind w:firstLine="720"/>
        <w:jc w:val="both"/>
        <w:rPr>
          <w:color w:val="000000"/>
        </w:rPr>
      </w:pPr>
    </w:p>
    <w:p w:rsidR="00CC62D4" w:rsidRPr="005C0B8A" w:rsidRDefault="00CC62D4" w:rsidP="00CC62D4">
      <w:pPr>
        <w:pStyle w:val="NormalWeb"/>
        <w:spacing w:before="0" w:beforeAutospacing="0" w:after="0" w:afterAutospacing="0" w:line="480" w:lineRule="auto"/>
        <w:ind w:firstLine="720"/>
        <w:jc w:val="both"/>
        <w:rPr>
          <w:color w:val="000000"/>
        </w:rPr>
      </w:pPr>
      <w:r w:rsidRPr="005C0B8A">
        <w:rPr>
          <w:color w:val="000000"/>
        </w:rPr>
        <w:t>Pasal 89 ayat (1) KUHAP, terdapat sebuah ketentuan prinsip pemeriksaan dan peradilan perkara koneksitas, yakni lingkungan peradilan yang akan memeriksan dan mengadili perkara koneksitas adalah lingkungan peradilan umum. Terdapat pengecualian yang mengakibatkan peradilan militer dapat memeriksa dan mengadili perkara koneksitas ini, yakni apabila dalam kondisi:</w:t>
      </w:r>
    </w:p>
    <w:p w:rsidR="00CC62D4" w:rsidRPr="005C0B8A" w:rsidRDefault="00CC62D4" w:rsidP="00B45EA3">
      <w:pPr>
        <w:numPr>
          <w:ilvl w:val="0"/>
          <w:numId w:val="14"/>
        </w:numPr>
        <w:tabs>
          <w:tab w:val="num" w:pos="-2160"/>
        </w:tabs>
        <w:ind w:left="1134"/>
        <w:jc w:val="both"/>
        <w:rPr>
          <w:color w:val="000000"/>
        </w:rPr>
      </w:pPr>
      <w:r w:rsidRPr="005C0B8A">
        <w:rPr>
          <w:color w:val="000000"/>
        </w:rPr>
        <w:t>Jika ada keputusan Menteri Pertahanan yang mengharuskan perkara koneksitas ini diperiksa dan diadili oleh lingkungan Peradilan Militer.</w:t>
      </w:r>
    </w:p>
    <w:p w:rsidR="00CC62D4" w:rsidRPr="005C0B8A" w:rsidRDefault="00CC62D4" w:rsidP="00B45EA3">
      <w:pPr>
        <w:numPr>
          <w:ilvl w:val="0"/>
          <w:numId w:val="14"/>
        </w:numPr>
        <w:tabs>
          <w:tab w:val="num" w:pos="-2160"/>
        </w:tabs>
        <w:ind w:left="1134"/>
        <w:jc w:val="both"/>
        <w:rPr>
          <w:color w:val="000000"/>
        </w:rPr>
      </w:pPr>
      <w:r w:rsidRPr="005C0B8A">
        <w:rPr>
          <w:color w:val="000000"/>
        </w:rPr>
        <w:t>Keputusan Menteri Pertahanan tersebut telah mendapat persetujuan dari Menteri Hukum dan Hak Asasi Manusia (HAM) bahwa perkara koneksitas itu diperiksa dan diadili oleh oleh lingkungan Peradilan Militer.</w:t>
      </w:r>
      <w:r w:rsidRPr="005C0B8A">
        <w:rPr>
          <w:rStyle w:val="FootnoteReference"/>
          <w:color w:val="000000"/>
        </w:rPr>
        <w:footnoteReference w:id="8"/>
      </w:r>
    </w:p>
    <w:p w:rsidR="00CC62D4" w:rsidRPr="005C0B8A" w:rsidRDefault="00CC62D4" w:rsidP="00CC62D4">
      <w:pPr>
        <w:pStyle w:val="NormalWeb"/>
        <w:spacing w:before="0" w:beforeAutospacing="0" w:after="0" w:afterAutospacing="0"/>
        <w:rPr>
          <w:color w:val="000000"/>
        </w:rPr>
      </w:pPr>
      <w:r w:rsidRPr="005C0B8A">
        <w:rPr>
          <w:color w:val="000000"/>
        </w:rPr>
        <w:t> </w:t>
      </w:r>
    </w:p>
    <w:p w:rsidR="00CC62D4" w:rsidRPr="005C0B8A" w:rsidRDefault="00CC62D4" w:rsidP="00CC62D4">
      <w:pPr>
        <w:pStyle w:val="NormalWeb"/>
        <w:spacing w:before="0" w:beforeAutospacing="0" w:after="0" w:afterAutospacing="0" w:line="480" w:lineRule="auto"/>
        <w:ind w:firstLine="720"/>
        <w:jc w:val="both"/>
        <w:rPr>
          <w:color w:val="000000"/>
        </w:rPr>
      </w:pPr>
      <w:r w:rsidRPr="005C0B8A">
        <w:rPr>
          <w:color w:val="000000"/>
        </w:rPr>
        <w:t xml:space="preserve">Selama kerugian yang ditimbulkan oleh tindak pidana yang terjadi tidak merugikan kepentingan militer, sekalipun pelakunya lebih banyak anggota TNI/Polri, maka perkara koneksitas diperiksa dan diadili oleh lembaga peradilan umum. Pasal 89 ayat (2) KUHAP telah menentukan cara dan aparat yang berwenang dalam melakukan penyidikan terhadap perkara koneksitas. </w:t>
      </w:r>
    </w:p>
    <w:p w:rsidR="00CC62D4" w:rsidRPr="005C0B8A" w:rsidRDefault="00CC62D4" w:rsidP="00CC62D4">
      <w:pPr>
        <w:pStyle w:val="NormalWeb"/>
        <w:spacing w:before="0" w:beforeAutospacing="0" w:after="0" w:afterAutospacing="0" w:line="480" w:lineRule="auto"/>
        <w:ind w:firstLine="720"/>
        <w:jc w:val="both"/>
        <w:rPr>
          <w:color w:val="000000"/>
        </w:rPr>
      </w:pPr>
      <w:r w:rsidRPr="005C0B8A">
        <w:rPr>
          <w:color w:val="000000"/>
        </w:rPr>
        <w:t>Susunan majelis hukum peradilan perkara koneksitas disesuaikan  dengan lingkungan peradilan yang mengadili perkara tersebut yaitu:</w:t>
      </w:r>
    </w:p>
    <w:p w:rsidR="00CC62D4" w:rsidRPr="005C0B8A" w:rsidRDefault="00CC62D4" w:rsidP="00B45EA3">
      <w:pPr>
        <w:pStyle w:val="NormalWeb"/>
        <w:numPr>
          <w:ilvl w:val="0"/>
          <w:numId w:val="22"/>
        </w:numPr>
        <w:spacing w:before="0" w:beforeAutospacing="0" w:after="0" w:afterAutospacing="0" w:line="480" w:lineRule="auto"/>
        <w:ind w:left="360"/>
        <w:jc w:val="both"/>
        <w:rPr>
          <w:color w:val="000000"/>
        </w:rPr>
      </w:pPr>
      <w:r w:rsidRPr="005C0B8A">
        <w:rPr>
          <w:color w:val="000000"/>
        </w:rPr>
        <w:lastRenderedPageBreak/>
        <w:t>Apabila perkara koneksitas diperiksa dan diadili oleh lingkungan peradilan umum, maka susunan majelis hakimnya adalah:</w:t>
      </w:r>
    </w:p>
    <w:p w:rsidR="00CC62D4" w:rsidRPr="005C0B8A" w:rsidRDefault="00CC62D4" w:rsidP="00B45EA3">
      <w:pPr>
        <w:pStyle w:val="NormalWeb"/>
        <w:numPr>
          <w:ilvl w:val="1"/>
          <w:numId w:val="14"/>
        </w:numPr>
        <w:spacing w:before="0" w:beforeAutospacing="0" w:after="0" w:afterAutospacing="0" w:line="480" w:lineRule="auto"/>
        <w:ind w:left="720"/>
        <w:jc w:val="both"/>
        <w:rPr>
          <w:color w:val="000000"/>
        </w:rPr>
      </w:pPr>
      <w:r w:rsidRPr="005C0B8A">
        <w:rPr>
          <w:color w:val="000000"/>
        </w:rPr>
        <w:t>Sekurang-kurangnya Majelis Hakim terdiri dari tiga orang.</w:t>
      </w:r>
    </w:p>
    <w:p w:rsidR="00CC62D4" w:rsidRPr="005C0B8A" w:rsidRDefault="00CC62D4" w:rsidP="00B45EA3">
      <w:pPr>
        <w:pStyle w:val="NormalWeb"/>
        <w:numPr>
          <w:ilvl w:val="1"/>
          <w:numId w:val="14"/>
        </w:numPr>
        <w:spacing w:before="0" w:beforeAutospacing="0" w:after="0" w:afterAutospacing="0" w:line="480" w:lineRule="auto"/>
        <w:ind w:left="720"/>
        <w:jc w:val="both"/>
        <w:rPr>
          <w:color w:val="000000"/>
        </w:rPr>
      </w:pPr>
      <w:r w:rsidRPr="005C0B8A">
        <w:rPr>
          <w:color w:val="000000"/>
        </w:rPr>
        <w:t>Hakim ketua diambil dari hakim peradilan umum (Pengadilan Negeri).</w:t>
      </w:r>
    </w:p>
    <w:p w:rsidR="00CC62D4" w:rsidRPr="005C0B8A" w:rsidRDefault="00CC62D4" w:rsidP="00B45EA3">
      <w:pPr>
        <w:pStyle w:val="NormalWeb"/>
        <w:numPr>
          <w:ilvl w:val="1"/>
          <w:numId w:val="14"/>
        </w:numPr>
        <w:spacing w:before="0" w:beforeAutospacing="0" w:after="0" w:afterAutospacing="0" w:line="480" w:lineRule="auto"/>
        <w:ind w:left="720"/>
        <w:jc w:val="both"/>
        <w:rPr>
          <w:color w:val="000000"/>
        </w:rPr>
      </w:pPr>
      <w:r w:rsidRPr="005C0B8A">
        <w:rPr>
          <w:color w:val="000000"/>
        </w:rPr>
        <w:t>Hakim anggota ditentukan secara berimbang antara lingkungan peradilan umum dengan lingkungan peradilan militer.</w:t>
      </w:r>
    </w:p>
    <w:p w:rsidR="00CC62D4" w:rsidRPr="005C0B8A" w:rsidRDefault="00CC62D4" w:rsidP="00B45EA3">
      <w:pPr>
        <w:pStyle w:val="NormalWeb"/>
        <w:numPr>
          <w:ilvl w:val="0"/>
          <w:numId w:val="23"/>
        </w:numPr>
        <w:tabs>
          <w:tab w:val="clear" w:pos="720"/>
        </w:tabs>
        <w:spacing w:before="0" w:beforeAutospacing="0" w:after="0" w:afterAutospacing="0" w:line="480" w:lineRule="auto"/>
        <w:ind w:left="360"/>
        <w:jc w:val="both"/>
        <w:rPr>
          <w:color w:val="000000"/>
        </w:rPr>
      </w:pPr>
      <w:r w:rsidRPr="005C0B8A">
        <w:rPr>
          <w:color w:val="000000"/>
        </w:rPr>
        <w:t>Apabila perkara koneksitas diperiksa dan diadili oleh lingkungan peradilan militer, maka susunan majelis hakimnya adalah:</w:t>
      </w:r>
    </w:p>
    <w:p w:rsidR="00CC62D4" w:rsidRPr="005C0B8A" w:rsidRDefault="00CC62D4" w:rsidP="00B45EA3">
      <w:pPr>
        <w:numPr>
          <w:ilvl w:val="0"/>
          <w:numId w:val="15"/>
        </w:numPr>
        <w:tabs>
          <w:tab w:val="left" w:pos="1134"/>
        </w:tabs>
        <w:ind w:left="1134"/>
        <w:jc w:val="both"/>
        <w:rPr>
          <w:color w:val="000000"/>
        </w:rPr>
      </w:pPr>
      <w:r w:rsidRPr="005C0B8A">
        <w:rPr>
          <w:color w:val="000000"/>
        </w:rPr>
        <w:t>Hakim ketua dari lingkungan peradilan militer.</w:t>
      </w:r>
    </w:p>
    <w:p w:rsidR="00CC62D4" w:rsidRPr="005C0B8A" w:rsidRDefault="00CC62D4" w:rsidP="00B45EA3">
      <w:pPr>
        <w:numPr>
          <w:ilvl w:val="0"/>
          <w:numId w:val="15"/>
        </w:numPr>
        <w:tabs>
          <w:tab w:val="left" w:pos="1134"/>
        </w:tabs>
        <w:ind w:left="1134"/>
        <w:jc w:val="both"/>
        <w:rPr>
          <w:color w:val="000000"/>
        </w:rPr>
      </w:pPr>
      <w:r w:rsidRPr="005C0B8A">
        <w:rPr>
          <w:color w:val="000000"/>
        </w:rPr>
        <w:t>Hakim anggota diambil secara berimbang dari hakim peradilan umum dan peradilan militer.</w:t>
      </w:r>
    </w:p>
    <w:p w:rsidR="00CC62D4" w:rsidRPr="005C0B8A" w:rsidRDefault="00CC62D4" w:rsidP="00B45EA3">
      <w:pPr>
        <w:numPr>
          <w:ilvl w:val="0"/>
          <w:numId w:val="15"/>
        </w:numPr>
        <w:tabs>
          <w:tab w:val="left" w:pos="1134"/>
        </w:tabs>
        <w:ind w:left="1134"/>
        <w:jc w:val="both"/>
        <w:rPr>
          <w:color w:val="000000"/>
        </w:rPr>
      </w:pPr>
      <w:r w:rsidRPr="005C0B8A">
        <w:rPr>
          <w:color w:val="000000"/>
        </w:rPr>
        <w:t>Hakim anggota yang berasal dari lingkungan peradilan umum diberi pangkat militer tituler.</w:t>
      </w:r>
      <w:r w:rsidRPr="005C0B8A">
        <w:rPr>
          <w:rStyle w:val="FootnoteReference"/>
          <w:color w:val="000000"/>
        </w:rPr>
        <w:footnoteReference w:id="9"/>
      </w:r>
    </w:p>
    <w:p w:rsidR="00CC62D4" w:rsidRPr="005C0B8A" w:rsidRDefault="00CC62D4" w:rsidP="00CC62D4">
      <w:pPr>
        <w:tabs>
          <w:tab w:val="left" w:pos="1134"/>
        </w:tabs>
        <w:ind w:left="1134"/>
        <w:jc w:val="both"/>
        <w:rPr>
          <w:color w:val="000000"/>
        </w:rPr>
      </w:pPr>
    </w:p>
    <w:p w:rsidR="00CC62D4" w:rsidRPr="005C0B8A" w:rsidRDefault="00CC62D4" w:rsidP="00CC62D4">
      <w:pPr>
        <w:autoSpaceDE w:val="0"/>
        <w:autoSpaceDN w:val="0"/>
        <w:adjustRightInd w:val="0"/>
        <w:spacing w:line="456" w:lineRule="auto"/>
        <w:ind w:firstLine="720"/>
        <w:jc w:val="both"/>
        <w:rPr>
          <w:color w:val="000000"/>
        </w:rPr>
      </w:pPr>
      <w:r w:rsidRPr="005C0B8A">
        <w:rPr>
          <w:color w:val="000000"/>
        </w:rPr>
        <w:t>Sebagaimana diketahui bahwa militer tunduk pada peraturan Kitab Undang-Undang Hukum Pidana Militer (KUHPM). Oleh karenanya perkara-perkaranya akan disidangkan di Pengadilan Militer, namun jika terdapat suatu perkara yang di dalamnya terdapat keterlibatan militer dan nonmiliter maka hal tersebut disebut perkara koneksitas.</w:t>
      </w:r>
    </w:p>
    <w:p w:rsidR="00CC62D4" w:rsidRPr="005C0B8A" w:rsidRDefault="00CC62D4" w:rsidP="00CC62D4">
      <w:pPr>
        <w:autoSpaceDE w:val="0"/>
        <w:autoSpaceDN w:val="0"/>
        <w:adjustRightInd w:val="0"/>
        <w:spacing w:line="456" w:lineRule="auto"/>
        <w:ind w:firstLine="720"/>
        <w:jc w:val="both"/>
        <w:rPr>
          <w:color w:val="000000"/>
        </w:rPr>
      </w:pPr>
      <w:r w:rsidRPr="005C0B8A">
        <w:rPr>
          <w:color w:val="000000"/>
        </w:rPr>
        <w:t>Perkara koneksitas adalah suatu perbuatan pidana dilakukan oleh militer secara bersama-sama dengan masyarakat sipil. Ini sebagaimana ketentuan dalam Pasal 89 Ayat (1) KUHAP, yang berbunyi: "...tindak pidana yang dilakukan bersama-sama oleh mereka yang termasuk dalam lingkungan peradilan umum dan lingkungan peradilan militer..."</w:t>
      </w:r>
    </w:p>
    <w:p w:rsidR="00CC62D4" w:rsidRPr="005C0B8A" w:rsidRDefault="00CC62D4" w:rsidP="00CC62D4">
      <w:pPr>
        <w:autoSpaceDE w:val="0"/>
        <w:autoSpaceDN w:val="0"/>
        <w:adjustRightInd w:val="0"/>
        <w:spacing w:line="456" w:lineRule="auto"/>
        <w:ind w:firstLine="720"/>
        <w:jc w:val="both"/>
        <w:rPr>
          <w:color w:val="000000"/>
        </w:rPr>
      </w:pPr>
      <w:r w:rsidRPr="005C0B8A">
        <w:rPr>
          <w:color w:val="000000"/>
        </w:rPr>
        <w:t xml:space="preserve">Keterlibatan militer bersama dengan orang sipil dalam melakukan suatu tindak pidana dalam hukum pidana termasuk dalam perkara koneksitas, artinya </w:t>
      </w:r>
      <w:r w:rsidRPr="005C0B8A">
        <w:rPr>
          <w:color w:val="000000"/>
        </w:rPr>
        <w:lastRenderedPageBreak/>
        <w:t>ada dua pengadilan yang berada dalam lingkup peradilan, yaitu peradilan umum bagi orang sipil dan peradilan militer bagi mereka yang anggota militer.Bagi orang sipil tunduk sepenuhnya pada KUHAP, sedangkan bagi anggota militer tunduk pada hukum acara yang diatur dalam Undang-Undang Nomor 31 Tahun 1997 tentang Peradilan Militer.</w:t>
      </w:r>
    </w:p>
    <w:p w:rsidR="00CC62D4" w:rsidRPr="005C0B8A" w:rsidRDefault="00CC62D4" w:rsidP="00CC62D4">
      <w:pPr>
        <w:autoSpaceDE w:val="0"/>
        <w:autoSpaceDN w:val="0"/>
        <w:adjustRightInd w:val="0"/>
        <w:spacing w:line="480" w:lineRule="auto"/>
        <w:ind w:firstLine="720"/>
        <w:jc w:val="both"/>
        <w:rPr>
          <w:color w:val="000000"/>
          <w:shd w:val="clear" w:color="auto" w:fill="FFFFFF"/>
        </w:rPr>
      </w:pPr>
      <w:r w:rsidRPr="005C0B8A">
        <w:rPr>
          <w:color w:val="000000"/>
          <w:shd w:val="clear" w:color="auto" w:fill="FFFFFF"/>
        </w:rPr>
        <w:t>Ketentuan-ketentuan tentang peradilan koneksitas dalam KUHAP adalah sebagai berikut:</w:t>
      </w:r>
    </w:p>
    <w:p w:rsidR="00CC62D4" w:rsidRPr="005C0B8A" w:rsidRDefault="00CC62D4" w:rsidP="00B45EA3">
      <w:pPr>
        <w:pStyle w:val="ListParagraph"/>
        <w:numPr>
          <w:ilvl w:val="3"/>
          <w:numId w:val="12"/>
        </w:numPr>
        <w:tabs>
          <w:tab w:val="left" w:pos="1134"/>
        </w:tabs>
        <w:autoSpaceDE w:val="0"/>
        <w:autoSpaceDN w:val="0"/>
        <w:adjustRightInd w:val="0"/>
        <w:spacing w:after="0" w:line="240" w:lineRule="auto"/>
        <w:ind w:left="1134" w:hanging="425"/>
        <w:jc w:val="both"/>
        <w:rPr>
          <w:rFonts w:ascii="Times New Roman" w:hAnsi="Times New Roman"/>
          <w:color w:val="000000"/>
          <w:sz w:val="24"/>
          <w:szCs w:val="24"/>
          <w:shd w:val="clear" w:color="auto" w:fill="FFFFFF"/>
        </w:rPr>
      </w:pPr>
      <w:r w:rsidRPr="005C0B8A">
        <w:rPr>
          <w:rFonts w:ascii="Times New Roman" w:hAnsi="Times New Roman"/>
          <w:color w:val="000000"/>
          <w:sz w:val="24"/>
          <w:szCs w:val="24"/>
          <w:shd w:val="clear" w:color="auto" w:fill="FFFFFF"/>
        </w:rPr>
        <w:t>Tindak pidana yang dilakukan bersama-sama oleh mereka yang termasuk lingkungan peradilan umum dan lingkungan peradilan militer, diperiksa dan diadili oleh pengadilan dalam lingkungan peradilan umum. (Kecuali menurut keputusan Menhankam dan Menkumdang harus diadili dalam lingkungan peradilan militer).</w:t>
      </w:r>
    </w:p>
    <w:p w:rsidR="00CC62D4" w:rsidRPr="005C0B8A" w:rsidRDefault="00CC62D4" w:rsidP="00B45EA3">
      <w:pPr>
        <w:pStyle w:val="ListParagraph"/>
        <w:numPr>
          <w:ilvl w:val="3"/>
          <w:numId w:val="12"/>
        </w:numPr>
        <w:tabs>
          <w:tab w:val="left" w:pos="1134"/>
        </w:tabs>
        <w:autoSpaceDE w:val="0"/>
        <w:autoSpaceDN w:val="0"/>
        <w:adjustRightInd w:val="0"/>
        <w:spacing w:after="0" w:line="240" w:lineRule="auto"/>
        <w:ind w:left="1134" w:hanging="425"/>
        <w:jc w:val="both"/>
        <w:rPr>
          <w:rFonts w:ascii="Times New Roman" w:hAnsi="Times New Roman"/>
          <w:color w:val="000000"/>
          <w:sz w:val="24"/>
          <w:szCs w:val="24"/>
          <w:shd w:val="clear" w:color="auto" w:fill="FFFFFF"/>
        </w:rPr>
      </w:pPr>
      <w:r w:rsidRPr="005C0B8A">
        <w:rPr>
          <w:rFonts w:ascii="Times New Roman" w:hAnsi="Times New Roman"/>
          <w:color w:val="000000"/>
          <w:sz w:val="24"/>
          <w:szCs w:val="24"/>
          <w:shd w:val="clear" w:color="auto" w:fill="FFFFFF"/>
        </w:rPr>
        <w:t>Penyidik perkara dilaksanakan oleh tim yang dibentuk dengan SK Menhankam dan Menkumdang, terdiri atas penyidik Kepolisian dan Polisi Militer serta Oditur sesuai kewenangan masing-masing.</w:t>
      </w:r>
    </w:p>
    <w:p w:rsidR="00CC62D4" w:rsidRPr="005C0B8A" w:rsidRDefault="00CC62D4" w:rsidP="00B45EA3">
      <w:pPr>
        <w:pStyle w:val="ListParagraph"/>
        <w:numPr>
          <w:ilvl w:val="3"/>
          <w:numId w:val="12"/>
        </w:numPr>
        <w:tabs>
          <w:tab w:val="left" w:pos="1134"/>
        </w:tabs>
        <w:autoSpaceDE w:val="0"/>
        <w:autoSpaceDN w:val="0"/>
        <w:adjustRightInd w:val="0"/>
        <w:spacing w:after="0" w:line="240" w:lineRule="auto"/>
        <w:ind w:left="1134" w:hanging="425"/>
        <w:jc w:val="both"/>
        <w:rPr>
          <w:rFonts w:ascii="Times New Roman" w:hAnsi="Times New Roman"/>
          <w:color w:val="000000"/>
          <w:sz w:val="24"/>
          <w:szCs w:val="24"/>
          <w:shd w:val="clear" w:color="auto" w:fill="FFFFFF"/>
        </w:rPr>
      </w:pPr>
      <w:r w:rsidRPr="005C0B8A">
        <w:rPr>
          <w:rFonts w:ascii="Times New Roman" w:hAnsi="Times New Roman"/>
          <w:color w:val="000000"/>
          <w:sz w:val="24"/>
          <w:szCs w:val="24"/>
          <w:shd w:val="clear" w:color="auto" w:fill="FFFFFF"/>
        </w:rPr>
        <w:t>Untuk menentukan peradilan maka yang akan digunakan didasarkan atas hasil penelitian tim yang dilakukan oleh jaksa dan oditur militer</w:t>
      </w:r>
    </w:p>
    <w:p w:rsidR="00CC62D4" w:rsidRPr="005C0B8A" w:rsidRDefault="00CC62D4" w:rsidP="00B45EA3">
      <w:pPr>
        <w:pStyle w:val="ListParagraph"/>
        <w:numPr>
          <w:ilvl w:val="3"/>
          <w:numId w:val="12"/>
        </w:numPr>
        <w:tabs>
          <w:tab w:val="left" w:pos="1134"/>
        </w:tabs>
        <w:autoSpaceDE w:val="0"/>
        <w:autoSpaceDN w:val="0"/>
        <w:adjustRightInd w:val="0"/>
        <w:spacing w:after="0" w:line="240" w:lineRule="auto"/>
        <w:ind w:left="1134" w:hanging="425"/>
        <w:jc w:val="both"/>
        <w:rPr>
          <w:rFonts w:ascii="Times New Roman" w:hAnsi="Times New Roman"/>
          <w:color w:val="000000"/>
          <w:sz w:val="24"/>
          <w:szCs w:val="24"/>
          <w:shd w:val="clear" w:color="auto" w:fill="FFFFFF"/>
        </w:rPr>
      </w:pPr>
      <w:r w:rsidRPr="005C0B8A">
        <w:rPr>
          <w:rFonts w:ascii="Times New Roman" w:hAnsi="Times New Roman"/>
          <w:color w:val="000000"/>
          <w:sz w:val="24"/>
          <w:szCs w:val="24"/>
          <w:shd w:val="clear" w:color="auto" w:fill="FFFFFF"/>
        </w:rPr>
        <w:t>Jika perkara akan diajukan ke pengadilan umum, maka Perwira Penyerah Perkara (Perpera) segera membuat SK penyerahan perkara kepada Oditur Militer untuk diserahkan kepada penuntut umum sebagai dasar pengajuan perkara pada Pengadilan Negeri yang berwenang.</w:t>
      </w:r>
    </w:p>
    <w:p w:rsidR="00CC62D4" w:rsidRPr="005C0B8A" w:rsidRDefault="00CC62D4" w:rsidP="00B45EA3">
      <w:pPr>
        <w:pStyle w:val="ListParagraph"/>
        <w:numPr>
          <w:ilvl w:val="3"/>
          <w:numId w:val="12"/>
        </w:numPr>
        <w:tabs>
          <w:tab w:val="left" w:pos="1134"/>
        </w:tabs>
        <w:autoSpaceDE w:val="0"/>
        <w:autoSpaceDN w:val="0"/>
        <w:adjustRightInd w:val="0"/>
        <w:spacing w:after="0" w:line="240" w:lineRule="auto"/>
        <w:ind w:left="1134" w:hanging="425"/>
        <w:jc w:val="both"/>
        <w:rPr>
          <w:rFonts w:ascii="Times New Roman" w:hAnsi="Times New Roman"/>
          <w:color w:val="000000"/>
          <w:sz w:val="24"/>
          <w:szCs w:val="24"/>
          <w:shd w:val="clear" w:color="auto" w:fill="FFFFFF"/>
        </w:rPr>
      </w:pPr>
      <w:r w:rsidRPr="005C0B8A">
        <w:rPr>
          <w:rFonts w:ascii="Times New Roman" w:hAnsi="Times New Roman"/>
          <w:color w:val="000000"/>
          <w:sz w:val="24"/>
          <w:szCs w:val="24"/>
          <w:shd w:val="clear" w:color="auto" w:fill="FFFFFF"/>
        </w:rPr>
        <w:t>Delik pencurian yang dimajukan dalam siding peradilan umum maka akan dipergunakan acara sebagaimana diatur dalam KUHAP (UU. No. 8 Tahun 1981), sedangkan jika diajukan dalam siding peradilan militer maka akan dipergunakan KUHAPM (UU No. 31 Tahun 1997).</w:t>
      </w:r>
      <w:r w:rsidRPr="005C0B8A">
        <w:rPr>
          <w:rStyle w:val="FootnoteReference"/>
          <w:color w:val="000000"/>
          <w:shd w:val="clear" w:color="auto" w:fill="FFFFFF"/>
        </w:rPr>
        <w:footnoteReference w:id="10"/>
      </w:r>
    </w:p>
    <w:p w:rsidR="00CC62D4" w:rsidRPr="005C0B8A" w:rsidRDefault="00CC62D4" w:rsidP="00CC62D4">
      <w:pPr>
        <w:pStyle w:val="ListParagraph"/>
        <w:tabs>
          <w:tab w:val="left" w:pos="1134"/>
        </w:tabs>
        <w:autoSpaceDE w:val="0"/>
        <w:autoSpaceDN w:val="0"/>
        <w:adjustRightInd w:val="0"/>
        <w:spacing w:after="0" w:line="240" w:lineRule="auto"/>
        <w:ind w:left="1134"/>
        <w:jc w:val="both"/>
        <w:rPr>
          <w:rFonts w:ascii="Times New Roman" w:hAnsi="Times New Roman"/>
          <w:color w:val="000000"/>
          <w:sz w:val="24"/>
          <w:szCs w:val="24"/>
          <w:shd w:val="clear" w:color="auto" w:fill="FFFFFF"/>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 xml:space="preserve">Secara prinsip, sebagaimana diatur ketentuan Pasal 89 Ayat (1) KUHAP, pemeriksaan dan peradilan perkara koneksitas akan diperiksa dan diadili di lingkungan peradilan umum. Namun, tidak menuntup kemungkinan perkara koneksitas diperiksa di lingkungan peradilan militer. Hal ini jika terdapat Keputusan Menteri Pertahanan yang mengharuskan perkara koneksitas ini </w:t>
      </w:r>
      <w:r w:rsidRPr="005C0B8A">
        <w:rPr>
          <w:color w:val="000000"/>
        </w:rPr>
        <w:lastRenderedPageBreak/>
        <w:t>diperiksa dan diadili oleh lingkungan Peradilan Militer dan mendapat persetujuan dari Menteri hukum dan Hak Asasi Manusia (HAM) bahwa perkara koneksitas itu diperiksa dan diadili oleh oleh lingkungan Peradilan Militer.</w:t>
      </w:r>
    </w:p>
    <w:p w:rsidR="00CC62D4" w:rsidRPr="005C0B8A" w:rsidRDefault="00CC62D4" w:rsidP="00CC62D4">
      <w:pPr>
        <w:autoSpaceDE w:val="0"/>
        <w:autoSpaceDN w:val="0"/>
        <w:adjustRightInd w:val="0"/>
        <w:spacing w:line="432" w:lineRule="auto"/>
        <w:ind w:firstLine="720"/>
        <w:jc w:val="both"/>
        <w:rPr>
          <w:color w:val="000000"/>
        </w:rPr>
      </w:pPr>
      <w:r w:rsidRPr="005C0B8A">
        <w:rPr>
          <w:color w:val="000000"/>
        </w:rPr>
        <w:t>Prosedur pemeriksaan pengadilan dalam perkara koneksitas dapat adalah sebagai berikut:</w:t>
      </w:r>
    </w:p>
    <w:p w:rsidR="00CC62D4" w:rsidRPr="005C0B8A" w:rsidRDefault="00CC62D4" w:rsidP="00B45EA3">
      <w:pPr>
        <w:pStyle w:val="ListParagraph"/>
        <w:numPr>
          <w:ilvl w:val="0"/>
          <w:numId w:val="20"/>
        </w:numPr>
        <w:spacing w:after="0" w:line="432" w:lineRule="auto"/>
        <w:ind w:left="360"/>
        <w:jc w:val="both"/>
        <w:rPr>
          <w:rFonts w:ascii="Times New Roman" w:hAnsi="Times New Roman"/>
          <w:color w:val="000000"/>
          <w:sz w:val="24"/>
          <w:szCs w:val="24"/>
        </w:rPr>
      </w:pPr>
      <w:r w:rsidRPr="005C0B8A">
        <w:rPr>
          <w:rFonts w:ascii="Times New Roman" w:hAnsi="Times New Roman"/>
          <w:color w:val="000000"/>
          <w:sz w:val="24"/>
          <w:szCs w:val="24"/>
        </w:rPr>
        <w:t>Peradilan umum.</w:t>
      </w:r>
    </w:p>
    <w:p w:rsidR="00CC62D4" w:rsidRPr="005C0B8A" w:rsidRDefault="00CC62D4" w:rsidP="00CC62D4">
      <w:pPr>
        <w:spacing w:line="432" w:lineRule="auto"/>
        <w:ind w:firstLine="720"/>
        <w:jc w:val="both"/>
        <w:rPr>
          <w:color w:val="000000"/>
        </w:rPr>
      </w:pPr>
      <w:r w:rsidRPr="005C0B8A">
        <w:rPr>
          <w:color w:val="000000"/>
        </w:rPr>
        <w:t>Langkah-langkah peradilan dalam hal telah ditetapkan bahwa perkara pidana diadili oleh pengadilan dalam lingkungan peradilan umum, maka langkah selanjutnya adalah;</w:t>
      </w:r>
    </w:p>
    <w:p w:rsidR="00CC62D4" w:rsidRPr="005C0B8A" w:rsidRDefault="00CC62D4" w:rsidP="00B45EA3">
      <w:pPr>
        <w:pStyle w:val="ListParagraph"/>
        <w:numPr>
          <w:ilvl w:val="4"/>
          <w:numId w:val="10"/>
        </w:numPr>
        <w:tabs>
          <w:tab w:val="left" w:pos="284"/>
        </w:tabs>
        <w:spacing w:after="0" w:line="432" w:lineRule="auto"/>
        <w:ind w:left="142" w:hanging="142"/>
        <w:jc w:val="both"/>
        <w:rPr>
          <w:rFonts w:ascii="Times New Roman" w:hAnsi="Times New Roman"/>
          <w:color w:val="000000"/>
          <w:sz w:val="24"/>
          <w:szCs w:val="24"/>
        </w:rPr>
      </w:pPr>
      <w:r w:rsidRPr="005C0B8A">
        <w:rPr>
          <w:rFonts w:ascii="Times New Roman" w:hAnsi="Times New Roman"/>
          <w:color w:val="000000"/>
          <w:sz w:val="24"/>
          <w:szCs w:val="24"/>
        </w:rPr>
        <w:t>Penyerahan perkara;</w:t>
      </w:r>
    </w:p>
    <w:p w:rsidR="00CC62D4" w:rsidRPr="005C0B8A" w:rsidRDefault="00CC62D4" w:rsidP="00CC62D4">
      <w:pPr>
        <w:spacing w:line="432" w:lineRule="auto"/>
        <w:ind w:firstLine="720"/>
        <w:jc w:val="both"/>
        <w:rPr>
          <w:color w:val="000000"/>
        </w:rPr>
      </w:pPr>
      <w:r w:rsidRPr="005C0B8A">
        <w:rPr>
          <w:color w:val="000000"/>
        </w:rPr>
        <w:t>Perwira penyerah perkara segera membuat surat keputusan penyerahan perkara yang diserahkan melalui oditur militer atau oditur militer tinggi kepada penuntut umum, untuk dijadikan dasar mengajukan perkara tersebut kepada pengadilan negeri yang berwenang. Pasal 91 ayat (1). </w:t>
      </w:r>
    </w:p>
    <w:p w:rsidR="00CC62D4" w:rsidRPr="005C0B8A" w:rsidRDefault="00CC62D4" w:rsidP="00B45EA3">
      <w:pPr>
        <w:pStyle w:val="ListParagraph"/>
        <w:numPr>
          <w:ilvl w:val="1"/>
          <w:numId w:val="10"/>
        </w:numPr>
        <w:spacing w:after="0" w:line="432" w:lineRule="auto"/>
        <w:ind w:left="284" w:hanging="284"/>
        <w:jc w:val="both"/>
        <w:rPr>
          <w:rFonts w:ascii="Times New Roman" w:hAnsi="Times New Roman"/>
          <w:color w:val="000000"/>
          <w:sz w:val="24"/>
          <w:szCs w:val="24"/>
        </w:rPr>
      </w:pPr>
      <w:r w:rsidRPr="005C0B8A">
        <w:rPr>
          <w:rFonts w:ascii="Times New Roman" w:hAnsi="Times New Roman"/>
          <w:color w:val="000000"/>
          <w:sz w:val="24"/>
          <w:szCs w:val="24"/>
        </w:rPr>
        <w:t>Berita acara pemeriksaan;</w:t>
      </w:r>
    </w:p>
    <w:p w:rsidR="00CC62D4" w:rsidRPr="005C0B8A" w:rsidRDefault="00CC62D4" w:rsidP="00B45EA3">
      <w:pPr>
        <w:pStyle w:val="ListParagraph"/>
        <w:numPr>
          <w:ilvl w:val="7"/>
          <w:numId w:val="18"/>
        </w:numPr>
        <w:tabs>
          <w:tab w:val="clear" w:pos="928"/>
          <w:tab w:val="num" w:pos="567"/>
        </w:tabs>
        <w:spacing w:after="0" w:line="432" w:lineRule="auto"/>
        <w:ind w:hanging="644"/>
        <w:jc w:val="both"/>
        <w:rPr>
          <w:rFonts w:ascii="Times New Roman" w:hAnsi="Times New Roman"/>
          <w:color w:val="000000"/>
          <w:sz w:val="24"/>
          <w:szCs w:val="24"/>
        </w:rPr>
      </w:pPr>
      <w:r w:rsidRPr="005C0B8A">
        <w:rPr>
          <w:rFonts w:ascii="Times New Roman" w:hAnsi="Times New Roman"/>
          <w:color w:val="000000"/>
          <w:sz w:val="24"/>
          <w:szCs w:val="24"/>
        </w:rPr>
        <w:t>penuntut umum yang mengajukan perkara, </w:t>
      </w:r>
    </w:p>
    <w:p w:rsidR="00CC62D4" w:rsidRPr="005C0B8A" w:rsidRDefault="00CC62D4" w:rsidP="00B45EA3">
      <w:pPr>
        <w:pStyle w:val="ListParagraph"/>
        <w:numPr>
          <w:ilvl w:val="7"/>
          <w:numId w:val="18"/>
        </w:numPr>
        <w:tabs>
          <w:tab w:val="clear" w:pos="928"/>
          <w:tab w:val="num" w:pos="567"/>
        </w:tabs>
        <w:spacing w:after="0" w:line="432" w:lineRule="auto"/>
        <w:ind w:hanging="644"/>
        <w:jc w:val="both"/>
        <w:rPr>
          <w:rFonts w:ascii="Times New Roman" w:hAnsi="Times New Roman"/>
          <w:color w:val="000000"/>
          <w:sz w:val="24"/>
          <w:szCs w:val="24"/>
        </w:rPr>
      </w:pPr>
      <w:r w:rsidRPr="005C0B8A">
        <w:rPr>
          <w:rFonts w:ascii="Times New Roman" w:hAnsi="Times New Roman"/>
          <w:color w:val="000000"/>
          <w:sz w:val="24"/>
          <w:szCs w:val="24"/>
        </w:rPr>
        <w:t xml:space="preserve">menerangkan dalam berita acara tersebut telah di ambil alih olehnya. </w:t>
      </w:r>
    </w:p>
    <w:p w:rsidR="00CC62D4" w:rsidRPr="005C0B8A" w:rsidRDefault="00CC62D4" w:rsidP="00CC62D4">
      <w:pPr>
        <w:spacing w:line="432" w:lineRule="auto"/>
        <w:ind w:left="284"/>
        <w:jc w:val="both"/>
        <w:rPr>
          <w:color w:val="000000"/>
        </w:rPr>
      </w:pPr>
      <w:r w:rsidRPr="005C0B8A">
        <w:rPr>
          <w:color w:val="000000"/>
        </w:rPr>
        <w:t>Pasal 92 ayat (1).</w:t>
      </w:r>
    </w:p>
    <w:p w:rsidR="00CC62D4" w:rsidRPr="005C0B8A" w:rsidRDefault="00CC62D4" w:rsidP="00B45EA3">
      <w:pPr>
        <w:pStyle w:val="ListParagraph"/>
        <w:numPr>
          <w:ilvl w:val="4"/>
          <w:numId w:val="18"/>
        </w:numPr>
        <w:tabs>
          <w:tab w:val="clear" w:pos="4091"/>
          <w:tab w:val="num" w:pos="284"/>
          <w:tab w:val="left" w:pos="4820"/>
          <w:tab w:val="left" w:pos="4962"/>
        </w:tabs>
        <w:spacing w:after="0" w:line="432" w:lineRule="auto"/>
        <w:ind w:hanging="4091"/>
        <w:rPr>
          <w:rFonts w:ascii="Times New Roman" w:hAnsi="Times New Roman"/>
          <w:color w:val="000000"/>
          <w:sz w:val="24"/>
          <w:szCs w:val="24"/>
        </w:rPr>
      </w:pPr>
      <w:r w:rsidRPr="005C0B8A">
        <w:rPr>
          <w:rFonts w:ascii="Times New Roman" w:hAnsi="Times New Roman"/>
          <w:color w:val="000000"/>
          <w:sz w:val="24"/>
          <w:szCs w:val="24"/>
        </w:rPr>
        <w:t>Pemeriksaan Pengadilan</w:t>
      </w:r>
    </w:p>
    <w:p w:rsidR="00CC62D4" w:rsidRPr="005C0B8A" w:rsidRDefault="00CC62D4" w:rsidP="00CC62D4">
      <w:pPr>
        <w:pStyle w:val="ListParagraph"/>
        <w:tabs>
          <w:tab w:val="left" w:pos="4820"/>
          <w:tab w:val="left" w:pos="4962"/>
        </w:tabs>
        <w:spacing w:after="0" w:line="432" w:lineRule="auto"/>
        <w:ind w:left="0" w:firstLine="709"/>
        <w:jc w:val="both"/>
        <w:rPr>
          <w:rFonts w:ascii="Times New Roman" w:hAnsi="Times New Roman"/>
          <w:color w:val="000000"/>
          <w:sz w:val="24"/>
          <w:szCs w:val="24"/>
        </w:rPr>
      </w:pPr>
      <w:r w:rsidRPr="005C0B8A">
        <w:rPr>
          <w:rFonts w:ascii="Times New Roman" w:hAnsi="Times New Roman"/>
          <w:color w:val="000000"/>
          <w:sz w:val="24"/>
          <w:szCs w:val="24"/>
        </w:rPr>
        <w:t>Perkara tersebut diadili dengan majelis hakim yang terdiri dari sekurang-kurangnya tiga orang hakim. Pasal 94 ayat (1).</w:t>
      </w:r>
    </w:p>
    <w:p w:rsidR="00CC62D4" w:rsidRPr="005C0B8A" w:rsidRDefault="00CC62D4" w:rsidP="00B45EA3">
      <w:pPr>
        <w:pStyle w:val="ListParagraph"/>
        <w:numPr>
          <w:ilvl w:val="0"/>
          <w:numId w:val="18"/>
        </w:numPr>
        <w:tabs>
          <w:tab w:val="clear" w:pos="2081"/>
          <w:tab w:val="num" w:pos="284"/>
          <w:tab w:val="left" w:pos="4820"/>
          <w:tab w:val="left" w:pos="4962"/>
        </w:tabs>
        <w:spacing w:after="0" w:line="480" w:lineRule="auto"/>
        <w:ind w:hanging="2081"/>
        <w:jc w:val="both"/>
        <w:rPr>
          <w:rFonts w:ascii="Times New Roman" w:hAnsi="Times New Roman"/>
          <w:color w:val="000000"/>
          <w:sz w:val="24"/>
          <w:szCs w:val="24"/>
        </w:rPr>
      </w:pPr>
      <w:r w:rsidRPr="005C0B8A">
        <w:rPr>
          <w:rFonts w:ascii="Times New Roman" w:hAnsi="Times New Roman"/>
          <w:color w:val="000000"/>
          <w:sz w:val="24"/>
          <w:szCs w:val="24"/>
        </w:rPr>
        <w:t>Peradilan Militer.</w:t>
      </w:r>
    </w:p>
    <w:p w:rsidR="00CC62D4" w:rsidRPr="005C0B8A" w:rsidRDefault="00CC62D4" w:rsidP="00CC62D4">
      <w:pPr>
        <w:tabs>
          <w:tab w:val="left" w:pos="709"/>
          <w:tab w:val="left" w:pos="4962"/>
        </w:tabs>
        <w:spacing w:line="480" w:lineRule="auto"/>
        <w:jc w:val="both"/>
        <w:rPr>
          <w:color w:val="000000"/>
        </w:rPr>
      </w:pPr>
      <w:r w:rsidRPr="005C0B8A">
        <w:rPr>
          <w:color w:val="000000"/>
        </w:rPr>
        <w:tab/>
        <w:t>Langkah - langkah peradilan dalam hal telah ditetapkan bahwa perkarapidana diadili oleh pengadilan dalam lingkungan peradilan militer, maka langkah selanjutnya adalah;</w:t>
      </w:r>
    </w:p>
    <w:p w:rsidR="00CC62D4" w:rsidRPr="005C0B8A" w:rsidRDefault="00CC62D4" w:rsidP="00B45EA3">
      <w:pPr>
        <w:pStyle w:val="ListParagraph"/>
        <w:numPr>
          <w:ilvl w:val="1"/>
          <w:numId w:val="18"/>
        </w:numPr>
        <w:tabs>
          <w:tab w:val="left" w:pos="284"/>
          <w:tab w:val="left" w:pos="4962"/>
        </w:tabs>
        <w:spacing w:after="0" w:line="480" w:lineRule="auto"/>
        <w:ind w:hanging="1931"/>
        <w:jc w:val="both"/>
        <w:rPr>
          <w:rFonts w:ascii="Times New Roman" w:hAnsi="Times New Roman"/>
          <w:color w:val="000000"/>
          <w:sz w:val="24"/>
          <w:szCs w:val="24"/>
        </w:rPr>
      </w:pPr>
      <w:r w:rsidRPr="005C0B8A">
        <w:rPr>
          <w:rFonts w:ascii="Times New Roman" w:hAnsi="Times New Roman"/>
          <w:color w:val="000000"/>
          <w:sz w:val="24"/>
          <w:szCs w:val="24"/>
        </w:rPr>
        <w:lastRenderedPageBreak/>
        <w:t>Usul kepada Menteri Pertahanan dan Keamanan</w:t>
      </w:r>
    </w:p>
    <w:p w:rsidR="00CC62D4" w:rsidRPr="005C0B8A" w:rsidRDefault="00CC62D4" w:rsidP="00CC62D4">
      <w:pPr>
        <w:tabs>
          <w:tab w:val="left" w:pos="709"/>
          <w:tab w:val="left" w:pos="4962"/>
        </w:tabs>
        <w:spacing w:line="480" w:lineRule="auto"/>
        <w:ind w:left="567" w:hanging="283"/>
        <w:jc w:val="both"/>
        <w:rPr>
          <w:color w:val="000000"/>
        </w:rPr>
      </w:pPr>
      <w:r w:rsidRPr="005C0B8A">
        <w:rPr>
          <w:color w:val="000000"/>
        </w:rPr>
        <w:t>1) Perwira penyerah perkara,</w:t>
      </w:r>
    </w:p>
    <w:p w:rsidR="00CC62D4" w:rsidRPr="005C0B8A" w:rsidRDefault="00CC62D4" w:rsidP="00CC62D4">
      <w:pPr>
        <w:tabs>
          <w:tab w:val="left" w:pos="567"/>
          <w:tab w:val="left" w:pos="4820"/>
          <w:tab w:val="left" w:pos="4962"/>
        </w:tabs>
        <w:spacing w:line="480" w:lineRule="auto"/>
        <w:ind w:left="567" w:hanging="283"/>
        <w:jc w:val="both"/>
        <w:rPr>
          <w:color w:val="000000"/>
        </w:rPr>
      </w:pPr>
      <w:r w:rsidRPr="005C0B8A">
        <w:rPr>
          <w:color w:val="000000"/>
        </w:rPr>
        <w:t>2) segera membuat surat keputusan penyerahan perkara yang diserahkan melalui oditur militer atau oditur mili-ter tinggi kepada oditur jendral TNI,</w:t>
      </w:r>
    </w:p>
    <w:p w:rsidR="00CC62D4" w:rsidRPr="005C0B8A" w:rsidRDefault="00CC62D4" w:rsidP="00CC62D4">
      <w:pPr>
        <w:tabs>
          <w:tab w:val="left" w:pos="4820"/>
          <w:tab w:val="left" w:pos="4962"/>
        </w:tabs>
        <w:spacing w:line="480" w:lineRule="auto"/>
        <w:ind w:left="567" w:hanging="283"/>
        <w:jc w:val="both"/>
        <w:rPr>
          <w:color w:val="000000"/>
        </w:rPr>
      </w:pPr>
      <w:r w:rsidRPr="005C0B8A">
        <w:rPr>
          <w:color w:val="000000"/>
        </w:rPr>
        <w:t>3) untuk dijadikan dasar usulan mengajukan perkara,</w:t>
      </w:r>
    </w:p>
    <w:p w:rsidR="00CC62D4" w:rsidRPr="005C0B8A" w:rsidRDefault="00CC62D4" w:rsidP="00CC62D4">
      <w:pPr>
        <w:tabs>
          <w:tab w:val="left" w:pos="4820"/>
          <w:tab w:val="left" w:pos="4962"/>
        </w:tabs>
        <w:spacing w:line="480" w:lineRule="auto"/>
        <w:ind w:left="567" w:hanging="283"/>
        <w:jc w:val="both"/>
        <w:rPr>
          <w:color w:val="000000"/>
        </w:rPr>
      </w:pPr>
      <w:r w:rsidRPr="005C0B8A">
        <w:rPr>
          <w:color w:val="000000"/>
        </w:rPr>
        <w:t>4) kepada Menteri Pertahanan dan Keamanan,</w:t>
      </w:r>
    </w:p>
    <w:p w:rsidR="00CC62D4" w:rsidRPr="005C0B8A" w:rsidRDefault="00CC62D4" w:rsidP="00CC62D4">
      <w:pPr>
        <w:tabs>
          <w:tab w:val="left" w:pos="4820"/>
          <w:tab w:val="left" w:pos="4962"/>
        </w:tabs>
        <w:spacing w:line="480" w:lineRule="auto"/>
        <w:ind w:left="567" w:hanging="283"/>
        <w:jc w:val="both"/>
        <w:rPr>
          <w:color w:val="000000"/>
        </w:rPr>
      </w:pPr>
      <w:r w:rsidRPr="005C0B8A">
        <w:rPr>
          <w:color w:val="000000"/>
        </w:rPr>
        <w:t>5) agar dengan persetujuan Menteri Hukum dan HAM</w:t>
      </w:r>
    </w:p>
    <w:p w:rsidR="00CC62D4" w:rsidRPr="005C0B8A" w:rsidRDefault="00CC62D4" w:rsidP="00CC62D4">
      <w:pPr>
        <w:tabs>
          <w:tab w:val="left" w:pos="4820"/>
          <w:tab w:val="left" w:pos="4962"/>
        </w:tabs>
        <w:spacing w:line="480" w:lineRule="auto"/>
        <w:ind w:left="567" w:hanging="283"/>
        <w:jc w:val="both"/>
        <w:rPr>
          <w:color w:val="000000"/>
        </w:rPr>
      </w:pPr>
      <w:r w:rsidRPr="005C0B8A">
        <w:rPr>
          <w:color w:val="000000"/>
        </w:rPr>
        <w:t>6) dikeluarkan keputusan yang menetapkan,</w:t>
      </w:r>
    </w:p>
    <w:p w:rsidR="00CC62D4" w:rsidRPr="005C0B8A" w:rsidRDefault="00CC62D4" w:rsidP="00CC62D4">
      <w:pPr>
        <w:tabs>
          <w:tab w:val="left" w:pos="4820"/>
          <w:tab w:val="left" w:pos="4962"/>
        </w:tabs>
        <w:spacing w:line="480" w:lineRule="auto"/>
        <w:ind w:left="567" w:hanging="283"/>
        <w:jc w:val="both"/>
        <w:rPr>
          <w:color w:val="000000"/>
        </w:rPr>
      </w:pPr>
      <w:r w:rsidRPr="005C0B8A">
        <w:rPr>
          <w:color w:val="000000"/>
        </w:rPr>
        <w:t xml:space="preserve">7) perkara pidana tersebut diadili oleh pengadilan dalam lingkungan peradilan militer. Pasal 91 ayat (2). </w:t>
      </w:r>
    </w:p>
    <w:p w:rsidR="00CC62D4" w:rsidRPr="005C0B8A" w:rsidRDefault="00CC62D4" w:rsidP="00CC62D4">
      <w:pPr>
        <w:tabs>
          <w:tab w:val="left" w:pos="4820"/>
          <w:tab w:val="left" w:pos="4962"/>
        </w:tabs>
        <w:spacing w:line="480" w:lineRule="auto"/>
        <w:jc w:val="both"/>
        <w:rPr>
          <w:color w:val="000000"/>
        </w:rPr>
      </w:pPr>
      <w:r w:rsidRPr="005C0B8A">
        <w:rPr>
          <w:color w:val="000000"/>
        </w:rPr>
        <w:t>b. Berita acara pemeriksaan;</w:t>
      </w:r>
    </w:p>
    <w:p w:rsidR="00CC62D4" w:rsidRPr="005C0B8A" w:rsidRDefault="00CC62D4" w:rsidP="00B45EA3">
      <w:pPr>
        <w:numPr>
          <w:ilvl w:val="7"/>
          <w:numId w:val="18"/>
        </w:numPr>
        <w:tabs>
          <w:tab w:val="clear" w:pos="928"/>
          <w:tab w:val="num" w:pos="644"/>
          <w:tab w:val="left" w:pos="4820"/>
          <w:tab w:val="left" w:pos="4962"/>
        </w:tabs>
        <w:spacing w:line="480" w:lineRule="auto"/>
        <w:ind w:left="644"/>
        <w:jc w:val="both"/>
        <w:rPr>
          <w:color w:val="000000"/>
        </w:rPr>
      </w:pPr>
      <w:r w:rsidRPr="005C0B8A">
        <w:rPr>
          <w:color w:val="000000"/>
        </w:rPr>
        <w:t>Oditur militer menambahi catatan pada berita acara yang dibuat oleh tim, </w:t>
      </w:r>
    </w:p>
    <w:p w:rsidR="00CC62D4" w:rsidRPr="005C0B8A" w:rsidRDefault="00CC62D4" w:rsidP="00B45EA3">
      <w:pPr>
        <w:numPr>
          <w:ilvl w:val="7"/>
          <w:numId w:val="18"/>
        </w:numPr>
        <w:tabs>
          <w:tab w:val="clear" w:pos="928"/>
          <w:tab w:val="num" w:pos="644"/>
          <w:tab w:val="left" w:pos="4820"/>
          <w:tab w:val="left" w:pos="4962"/>
        </w:tabs>
        <w:spacing w:line="480" w:lineRule="auto"/>
        <w:ind w:left="644"/>
        <w:jc w:val="both"/>
        <w:rPr>
          <w:color w:val="000000"/>
        </w:rPr>
      </w:pPr>
      <w:r w:rsidRPr="005C0B8A">
        <w:rPr>
          <w:color w:val="000000"/>
        </w:rPr>
        <w:t>Menerangkan dalam berita acara tersebut telah di ambil alih olehnya. Pasal 92 ayat (2).</w:t>
      </w:r>
    </w:p>
    <w:p w:rsidR="00CC62D4" w:rsidRPr="005C0B8A" w:rsidRDefault="00CC62D4" w:rsidP="00CC62D4">
      <w:pPr>
        <w:tabs>
          <w:tab w:val="left" w:pos="4820"/>
          <w:tab w:val="left" w:pos="4962"/>
        </w:tabs>
        <w:spacing w:line="480" w:lineRule="auto"/>
        <w:jc w:val="both"/>
        <w:rPr>
          <w:color w:val="000000"/>
        </w:rPr>
      </w:pPr>
      <w:r w:rsidRPr="005C0B8A">
        <w:rPr>
          <w:color w:val="000000"/>
        </w:rPr>
        <w:t>c. Pemeriksaan Pengadilan;</w:t>
      </w:r>
    </w:p>
    <w:p w:rsidR="00CC62D4" w:rsidRPr="005C0B8A" w:rsidRDefault="00CC62D4" w:rsidP="00CC62D4">
      <w:pPr>
        <w:tabs>
          <w:tab w:val="left" w:pos="709"/>
          <w:tab w:val="left" w:pos="4820"/>
        </w:tabs>
        <w:spacing w:line="480" w:lineRule="auto"/>
        <w:jc w:val="both"/>
        <w:rPr>
          <w:color w:val="000000"/>
        </w:rPr>
      </w:pPr>
      <w:r w:rsidRPr="005C0B8A">
        <w:rPr>
          <w:color w:val="000000"/>
        </w:rPr>
        <w:tab/>
        <w:t>Berdasarkan surat keputusan Menhankam, perwira penyerah perkara dan jaksa atau jaksa tinggi menyerahkan perkara tersebut kepada mahkamah militer atau mahkamah militer tinggi. Pasal 91 ayat (3).</w:t>
      </w:r>
      <w:r w:rsidRPr="005C0B8A">
        <w:rPr>
          <w:color w:val="000000"/>
          <w:vertAlign w:val="superscript"/>
        </w:rPr>
        <w:footnoteReference w:id="11"/>
      </w:r>
      <w:r w:rsidRPr="005C0B8A">
        <w:rPr>
          <w:color w:val="000000"/>
        </w:rPr>
        <w:t xml:space="preserve">Acara pemeriksaan koneksitas pada dasarnya dilakukan terhadap orang yang tunduk kepada pengadilan dalam lingkungan peradilan umum dan orang yang tunduk kepada pengadilan dalam lingkungan peradilan militer.Namun pada dasarnya diadili di pengadilan dalam </w:t>
      </w:r>
      <w:r w:rsidRPr="005C0B8A">
        <w:rPr>
          <w:color w:val="000000"/>
        </w:rPr>
        <w:lastRenderedPageBreak/>
        <w:t>lingkungan peradilan umum, kecuali berdasarkan keputusan dari Ketua Mahkamah Agung harus diadili di pengadilan dalam lingkungan peradilan militer.</w:t>
      </w:r>
    </w:p>
    <w:p w:rsidR="00CC62D4" w:rsidRPr="005C0B8A" w:rsidRDefault="00CC62D4" w:rsidP="00CC62D4">
      <w:pPr>
        <w:autoSpaceDE w:val="0"/>
        <w:autoSpaceDN w:val="0"/>
        <w:adjustRightInd w:val="0"/>
        <w:spacing w:line="504" w:lineRule="auto"/>
        <w:ind w:firstLine="720"/>
        <w:jc w:val="both"/>
        <w:rPr>
          <w:color w:val="000000"/>
        </w:rPr>
      </w:pPr>
      <w:r w:rsidRPr="005C0B8A">
        <w:rPr>
          <w:color w:val="000000"/>
        </w:rPr>
        <w:t>Acara pemeriksaannya sama dengan acara pemeriksaan biasa. Hal yang membedakan adalah mengenai komposisi hakim yaitu apabila Hakim Ketua berasal dari militer, maka Hakim Anggota harus berimbang satu dari militer dan satu dari sipil demikian pula sebaliknya. Apabila Hakim sipil/umum bersidang di peradilan militer, maka ia diberi pangkat tituler sesuai golongannya. Hal yang perlu diperhatikan adalah masalah penyidikan. Penyidikan dilakukan oleh tim tetap koneksitas baik di tingkat pusat, Pengadilan Tinggi, dan Pengadilan Negeri.</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Acara pemeriksaan koneksitas pada dasarnya dilakukan terhadap orang yang tunduk kepada pengadilan dalam lingkungan peradilan umum dan orang yang tunduk kepada pengadilan dalam lingkungan peradilan militer.Namun pada dasarnya diadili di pengadilan dalam lingkungan peradilan umum, kecuali berdasarkan keputusan dari Ketua Mahkamah Agung harus diadili di pengadilan dalam lingkungan peradilan militer.</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Setelah penyidikan selesai, maka hasilnya dituangka dalam berita acara pemeriksaan yang ditandatangani oleh Ketua Tim Tetap dan tersangka, kemudian diserahkan kepada Jaksa atau Jaksa Tinggi dan Oditur atau Oditur Militer Tinggi untuk diadakan penelitian terhadap perkara koneksitas itu akan disidagkan di lingkungan peradilan mana, lingkungan peradilan umum ataukan peradilan militer.</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Pasal 90 KUHAP menentukan bahwa:</w:t>
      </w:r>
    </w:p>
    <w:p w:rsidR="00CC62D4" w:rsidRPr="005C0B8A" w:rsidRDefault="00CC62D4" w:rsidP="00B45EA3">
      <w:pPr>
        <w:numPr>
          <w:ilvl w:val="1"/>
          <w:numId w:val="21"/>
        </w:numPr>
        <w:autoSpaceDE w:val="0"/>
        <w:autoSpaceDN w:val="0"/>
        <w:adjustRightInd w:val="0"/>
        <w:ind w:left="1080"/>
        <w:jc w:val="both"/>
        <w:rPr>
          <w:color w:val="000000"/>
        </w:rPr>
      </w:pPr>
      <w:r w:rsidRPr="005C0B8A">
        <w:rPr>
          <w:color w:val="000000"/>
        </w:rPr>
        <w:lastRenderedPageBreak/>
        <w:t>Untuk menetapkan apakah pengadilan dalam lingkungan peradilan militer atau pengadilan dalam lingkungan peradilan umum yang akan mengadili perkara pidana sebagaimana dimaksud dalam Pasal 89 ayat (1), diadakan penelitian bersama oleh jaksa atau jaksa tinggi dan oditur militer atau oditur militer tinggi atas dasar hasil penyidikan tim tersebut pada Pasal 89 ayat (2).</w:t>
      </w:r>
    </w:p>
    <w:p w:rsidR="00CC62D4" w:rsidRPr="005C0B8A" w:rsidRDefault="00CC62D4" w:rsidP="00B45EA3">
      <w:pPr>
        <w:numPr>
          <w:ilvl w:val="1"/>
          <w:numId w:val="21"/>
        </w:numPr>
        <w:autoSpaceDE w:val="0"/>
        <w:autoSpaceDN w:val="0"/>
        <w:adjustRightInd w:val="0"/>
        <w:ind w:left="1080"/>
        <w:jc w:val="both"/>
        <w:rPr>
          <w:color w:val="000000"/>
        </w:rPr>
      </w:pPr>
      <w:r w:rsidRPr="005C0B8A">
        <w:rPr>
          <w:color w:val="000000"/>
        </w:rPr>
        <w:t>Pendapat dari penelitian bersama tersebut dituangkan dalam berita acara yang ditandatangani oleh para pihak sebagaimana dimaksud dalam ayat (1).</w:t>
      </w:r>
    </w:p>
    <w:p w:rsidR="00CC62D4" w:rsidRPr="005C0B8A" w:rsidRDefault="00CC62D4" w:rsidP="00B45EA3">
      <w:pPr>
        <w:numPr>
          <w:ilvl w:val="1"/>
          <w:numId w:val="21"/>
        </w:numPr>
        <w:autoSpaceDE w:val="0"/>
        <w:autoSpaceDN w:val="0"/>
        <w:adjustRightInd w:val="0"/>
        <w:ind w:left="1080"/>
        <w:jc w:val="both"/>
        <w:rPr>
          <w:color w:val="000000"/>
        </w:rPr>
      </w:pPr>
      <w:r w:rsidRPr="005C0B8A">
        <w:rPr>
          <w:color w:val="000000"/>
        </w:rPr>
        <w:t>Jika dalam penelitian bersama itu terdapat persesuaian pendapat tentang pengadilan yang berwenang mengadili perkara tersebut, maka hal itu dilaporkan oleh jaksa atau jaksa tinggi kepada Jaksa Agung dan oleh oditur militer atau oditur militer tinggi kepada Oditur Jenderal Angkatan Bersenjata Republik Indonesia.</w:t>
      </w:r>
    </w:p>
    <w:p w:rsidR="00CC62D4" w:rsidRPr="005C0B8A" w:rsidRDefault="00CC62D4" w:rsidP="00CC62D4">
      <w:pPr>
        <w:autoSpaceDE w:val="0"/>
        <w:autoSpaceDN w:val="0"/>
        <w:adjustRightInd w:val="0"/>
        <w:ind w:left="1080"/>
        <w:jc w:val="both"/>
        <w:rPr>
          <w:color w:val="000000"/>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Berdasarkan Pasal 90 KUHAP bahwa dalam hal untuk menetapkan pengadilan manakah yang berwenang apakah pengadilan dalam  lingkungan peradilan militer atau peradilan umum yang akan mengadili perkara koneksitas tersebut, dilakukan penelitian bersama oleh tim Jaksa atau Jaksa Tinggi dan Oditur Militer atau Oditur Militer Tinggi.</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Penelitian yang dilakukan oleh Jaksa atau Jaksa Tinggi dan Oditur Militer atau Oditur Militer Tinggi adalah berdasarkan hasil penyidikan tim tetap. Apabila dalam penelitian bersama tersebut terdapat persetujuan lingkungan peradilan mana yang akan mengadili, maka secara hirarki kepada masing-masing pihak melaporkan hasilnya. Persetujuan tersebut dituangkan dalam berita acara yang ditandatangani oleh Jaksa atau Jaksa Tinggi dan Oditur Militer atau Oditur Militer Tinggi.</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 xml:space="preserve">Persetujuan tersebut dicapai dalam tahap penelitian pertama yang diadakan antara Jaksa dengan Oditur Militer, maka mereka yang menandatangani, akan tetapi apabila persetujuan diperoleh dalam penelitian yang diadakan oleh Jaksa </w:t>
      </w:r>
      <w:r w:rsidRPr="005C0B8A">
        <w:rPr>
          <w:color w:val="000000"/>
        </w:rPr>
        <w:lastRenderedPageBreak/>
        <w:t>Tinggi dengan Oditur Militer Tinggi, maka mereka itu pula yang menandatangani.</w:t>
      </w:r>
      <w:r w:rsidRPr="005C0B8A">
        <w:rPr>
          <w:rStyle w:val="FootnoteReference"/>
          <w:color w:val="000000"/>
        </w:rPr>
        <w:footnoteReference w:id="12"/>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Berdasarkan berita acara pendapat hasil penelitian bersama menyatakan bahwa titik berat kerugian yang ditimbulkan oleh tindak pidana koneksitas adalah kepentingan umum dan oleh karena itu harus diadili oleh Pengadilan Negeri, maka Perwira Penyerah Perkara (Papera) segera membuat surat keputusan penyerahan perkara kepada penuntut umum yang penyerahan perkaranya dilakukan melalui Odmil/Odmilti, untuk dijadikan dasar mengajukan perkara tersebut kepada Pengadilan Negeri. Sebaliknya apabila berita acara pendapat tersebut menyatakan bahwa titik berat kerugian yang ditimbulkan oleh tindak pidana koneksitas terletak pada kepentingan militer, sehingga perkaranya harus diadili oleh Mahmil/Mahmilti, maka berita acara pendapat tersebut dijadikan dasar oleh Oditur Jendral untuk mengusulkan kepada ketua Mahkamah Agung untuk menerbitkan keputusan ketua Mahkamah Agung yang menetapkan bahwa perkara koneksitas tersebut diadili oleh Mahmil/Mahmilti.</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 xml:space="preserve">Perkara koneksitas yang diajukan ke Pengadilan Negeri, maka Berita Acara Penyidikan (BAP) hasil penyidikan yang dibuat oleh tim tetap diambil alih oleh Penuntut Umum dengan membubuhkan catatan berbunyi: ”Berita acara tersebut telah diambil alih oleh penuntut umum”. Prakteknya,  hukum catatan tersebut selain dibubuhi tanda tangan penuntut umum yang bersangkutan juga diperkuat dengan membubuhkan cap Jabatan Kejaksaan. Jika perkara koneksitas tersebut diajukan ke Mahmil/Mahmilti, maka ketentuan yang berlaku bagi </w:t>
      </w:r>
      <w:r w:rsidRPr="005C0B8A">
        <w:rPr>
          <w:color w:val="000000"/>
        </w:rPr>
        <w:lastRenderedPageBreak/>
        <w:t>penuntut umum tersebut berlaku juga bagi Oditur Militer/ Oditur Militer Tinggi sebagaimana dalam Pasal 92 KUHAP:</w:t>
      </w:r>
    </w:p>
    <w:p w:rsidR="00CC62D4" w:rsidRPr="005C0B8A" w:rsidRDefault="00CC62D4" w:rsidP="00B45EA3">
      <w:pPr>
        <w:numPr>
          <w:ilvl w:val="1"/>
          <w:numId w:val="17"/>
        </w:numPr>
        <w:autoSpaceDE w:val="0"/>
        <w:autoSpaceDN w:val="0"/>
        <w:adjustRightInd w:val="0"/>
        <w:ind w:left="1080"/>
        <w:jc w:val="both"/>
        <w:rPr>
          <w:color w:val="000000"/>
        </w:rPr>
      </w:pPr>
      <w:r w:rsidRPr="005C0B8A">
        <w:rPr>
          <w:color w:val="000000"/>
        </w:rPr>
        <w:t>Apabila perkara diajukan kepada pengadilan negeri sebagaimana dimaksud dalam Pasal 91 ayat (1), maka berita acara pemeriksaan yang dibuat oleh tim sebagaimana dimaksud dalam Pasal 89 ayat (2) dibubuhi catatan oleh penuntut umum yang mengajukan perkara, bahwa berita acara tersebut telah diambil alih olehnya.</w:t>
      </w:r>
    </w:p>
    <w:p w:rsidR="00CC62D4" w:rsidRPr="005C0B8A" w:rsidRDefault="00CC62D4" w:rsidP="00B45EA3">
      <w:pPr>
        <w:numPr>
          <w:ilvl w:val="1"/>
          <w:numId w:val="17"/>
        </w:numPr>
        <w:autoSpaceDE w:val="0"/>
        <w:autoSpaceDN w:val="0"/>
        <w:adjustRightInd w:val="0"/>
        <w:ind w:left="1080"/>
        <w:jc w:val="both"/>
        <w:rPr>
          <w:color w:val="000000"/>
        </w:rPr>
      </w:pPr>
      <w:r w:rsidRPr="005C0B8A">
        <w:rPr>
          <w:color w:val="000000"/>
        </w:rPr>
        <w:t>Ketentuan sebagaimana dimaksud dalam ayat (1) berlaku juga bagi oditur militer atau oditur militer tinggi apabila perkara tersebut akan diajukan kepada pengadilan dalam lingkungan peradilan militer.</w:t>
      </w:r>
    </w:p>
    <w:p w:rsidR="00CC62D4" w:rsidRPr="005C0B8A" w:rsidRDefault="00CC62D4" w:rsidP="00CC62D4">
      <w:pPr>
        <w:autoSpaceDE w:val="0"/>
        <w:autoSpaceDN w:val="0"/>
        <w:adjustRightInd w:val="0"/>
        <w:ind w:left="1080"/>
        <w:jc w:val="both"/>
        <w:rPr>
          <w:color w:val="000000"/>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Kemungkinan dalam penelitian bersama tersebut tidak terdapat suatu persetujuan pendapat antara Jaksa atau Jaksa Tinggi dan  Oditur Militer dengan Oditur Militer Tinggi, maka hal ini sesuai dengan ketentuan dalam Pasal 93 KUHAP yang menentukan:</w:t>
      </w:r>
    </w:p>
    <w:p w:rsidR="00CC62D4" w:rsidRPr="005C0B8A" w:rsidRDefault="00CC62D4" w:rsidP="00B45EA3">
      <w:pPr>
        <w:numPr>
          <w:ilvl w:val="3"/>
          <w:numId w:val="17"/>
        </w:numPr>
        <w:autoSpaceDE w:val="0"/>
        <w:autoSpaceDN w:val="0"/>
        <w:adjustRightInd w:val="0"/>
        <w:ind w:left="1080"/>
        <w:jc w:val="both"/>
        <w:rPr>
          <w:color w:val="000000"/>
        </w:rPr>
      </w:pPr>
      <w:r w:rsidRPr="005C0B8A">
        <w:rPr>
          <w:color w:val="000000"/>
        </w:rPr>
        <w:t>Apabila dalam penelitian sebagaimana dimaksud dalam Pasal 90 ayat (l) terdapat perbedaan pendapat antara penuntut umum dan oditur militer atau oditur militer tinggi, mereka masing-masing melaporkan tentang perbedaan pendapat itu secara tertulis, dengan disertai berkas perkara yang bersangkutan melalui jaksa tinggi, kepada Jaksa Agung dan kepada Oditur Jenderal Angkatan Bersenjata Republik Indonesia.</w:t>
      </w:r>
    </w:p>
    <w:p w:rsidR="00CC62D4" w:rsidRPr="005C0B8A" w:rsidRDefault="00CC62D4" w:rsidP="00B45EA3">
      <w:pPr>
        <w:numPr>
          <w:ilvl w:val="3"/>
          <w:numId w:val="17"/>
        </w:numPr>
        <w:autoSpaceDE w:val="0"/>
        <w:autoSpaceDN w:val="0"/>
        <w:adjustRightInd w:val="0"/>
        <w:ind w:left="1080"/>
        <w:jc w:val="both"/>
        <w:rPr>
          <w:color w:val="000000"/>
        </w:rPr>
      </w:pPr>
      <w:r w:rsidRPr="005C0B8A">
        <w:rPr>
          <w:color w:val="000000"/>
        </w:rPr>
        <w:t>Jaksa Agung dan Oditur Jenderal Angkatan Bersenjata Republik Indonesia bermusyawarah untuk mengambil keputusan guna mengakhiri perbedaan pendapat sebagaimana dimaksud dalam ayat (1) (3) Dalam hal terjadi perbedaan pendapat antara Jaksa Agung dan Oditur Jenderal Angkatan Bersenjata Republik Indonesia, pendapat Jaksa Agung yang menentukan.</w:t>
      </w:r>
    </w:p>
    <w:p w:rsidR="00CC62D4" w:rsidRPr="005C0B8A" w:rsidRDefault="00CC62D4" w:rsidP="00CC62D4">
      <w:pPr>
        <w:autoSpaceDE w:val="0"/>
        <w:autoSpaceDN w:val="0"/>
        <w:adjustRightInd w:val="0"/>
        <w:ind w:left="1080"/>
        <w:jc w:val="both"/>
        <w:rPr>
          <w:color w:val="000000"/>
        </w:rPr>
      </w:pP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 xml:space="preserve">Prakteknya jika delik yang dilakukan bersama-sama oleh mereka yang termasuk lingkungan peradilan umum dan lingkungan peradilan militer, timbul masalah hukum mengenai apakah seorang militer dapat diperiksa dimuka siding praperadilan yang dilaksanakan oleh Pengadilan Negeri (bukan pengadilan miter). Hal ini sesuai dengan Pasal 16 Peraturan Pemerintah Nomor 27 Tahun 1983 tentang Pelaksanaan KUHAP menyebutkan sebagai berikut: ” Praperadilan dalam </w:t>
      </w:r>
      <w:r w:rsidRPr="005C0B8A">
        <w:rPr>
          <w:color w:val="000000"/>
        </w:rPr>
        <w:lastRenderedPageBreak/>
        <w:t>tindak pidana yang dilakukan bersama-sama oleh mereka yang termasuk lingkungan peradilan umum dan lingkungan peradilan militer sebagai mana dimaksudkan dalam Pasal 89 KUHAP didasarkan pada peraturan perundang-undangan yang berlaku bagi masing-masing Peradilan”.</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Pasal 16 Peraturan Pemerintah Nomor 27 Tahun 1983 tersebut menentukan pada perkara koneksitas didasarkan pada masing-masing peraturan perundang-undangan peradilan baik peraturan perundang-undangan peradilan umum maupun peradilan militer.</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t>Menentukan lingkungan peradilan mana yang berwenang mengadili perkara koneksitas, ternyata titik beratnya terletak pada kerugian yang ditimbulkan. Hal ini berdasarkan Pasal 91 Kitab Undang-Undang Hukum Acara Pidana yang menentukan:</w:t>
      </w:r>
    </w:p>
    <w:p w:rsidR="00CC62D4" w:rsidRPr="005C0B8A" w:rsidRDefault="00CC62D4" w:rsidP="00B45EA3">
      <w:pPr>
        <w:numPr>
          <w:ilvl w:val="0"/>
          <w:numId w:val="19"/>
        </w:numPr>
        <w:autoSpaceDE w:val="0"/>
        <w:autoSpaceDN w:val="0"/>
        <w:adjustRightInd w:val="0"/>
        <w:ind w:left="1080"/>
        <w:jc w:val="both"/>
        <w:rPr>
          <w:color w:val="000000"/>
        </w:rPr>
      </w:pPr>
      <w:r w:rsidRPr="005C0B8A">
        <w:rPr>
          <w:color w:val="000000"/>
        </w:rPr>
        <w:t>Jika menurut pendapat sebagaimana dimaksud dalam Pasal 90 ayat (3) titik berat kerugian yang ditimbulkan oleh tindak pidana tersebut terletak pada kepentingan umum dan karenanya perkara pidana itu harus diadili oleh pengadilan dalam lingkungan peradilan umum, maka perwira penyerah perkara segera membuat surat keputusan penyerahan perkara yang diserahkan melalui oditur militer atau oditur militer tinggi kepada penuntut umum, untuk dijadikan dasar mengajukan perkara tersebut kepada pengadilan negeri yang berwenang.</w:t>
      </w:r>
    </w:p>
    <w:p w:rsidR="00CC62D4" w:rsidRPr="005C0B8A" w:rsidRDefault="00CC62D4" w:rsidP="00B45EA3">
      <w:pPr>
        <w:numPr>
          <w:ilvl w:val="0"/>
          <w:numId w:val="19"/>
        </w:numPr>
        <w:autoSpaceDE w:val="0"/>
        <w:autoSpaceDN w:val="0"/>
        <w:adjustRightInd w:val="0"/>
        <w:ind w:left="1080"/>
        <w:jc w:val="both"/>
        <w:rPr>
          <w:color w:val="000000"/>
        </w:rPr>
      </w:pPr>
      <w:r w:rsidRPr="005C0B8A">
        <w:rPr>
          <w:color w:val="000000"/>
        </w:rPr>
        <w:t>Apabila menurut pendapat itu titik berat kerugian yang ditimbulkan oleh tindak pidana tersebut terletak pada kepentingan militer sehingga perkara pidana itu harus diadili oleh pengadilan dalam lingkungan peradilan militer, maka pendapat sebagaimana dimaksud dalam Pasal 90 ayat (3) dijadikan dasar bagi Oditur Jenderal Angkatan Bersenjata Republik Indonesia untuk mengusulkan kepada Menteri Pertahanan dan Keamanan, agar dengan persetujuan Menteri Kehakimaan dikeluarkan keputusan Menteri Pertahanan dan Keamanan yang menetapkan, bahwa perkara pidana tersebut diadili oleh pengadilan dalam lingkungan peradilan militer.</w:t>
      </w:r>
    </w:p>
    <w:p w:rsidR="00CC62D4" w:rsidRPr="005C0B8A" w:rsidRDefault="00CC62D4" w:rsidP="00B45EA3">
      <w:pPr>
        <w:numPr>
          <w:ilvl w:val="0"/>
          <w:numId w:val="19"/>
        </w:numPr>
        <w:autoSpaceDE w:val="0"/>
        <w:autoSpaceDN w:val="0"/>
        <w:adjustRightInd w:val="0"/>
        <w:ind w:left="1080"/>
        <w:jc w:val="both"/>
        <w:rPr>
          <w:color w:val="000000"/>
        </w:rPr>
      </w:pPr>
      <w:r w:rsidRPr="005C0B8A">
        <w:rPr>
          <w:color w:val="000000"/>
        </w:rPr>
        <w:t>Surat keputusan tersebut pada ayat (2) dijadikan dasar bagi perwira penyerah perkara dan jaksa atau jaksa tinggi untuk menyerahkan perkara tersebut kepada mahkamah militer atau mahkamah militer tinggi.</w:t>
      </w:r>
    </w:p>
    <w:p w:rsidR="00CC62D4" w:rsidRPr="005C0B8A" w:rsidRDefault="00CC62D4" w:rsidP="00CC62D4">
      <w:pPr>
        <w:autoSpaceDE w:val="0"/>
        <w:autoSpaceDN w:val="0"/>
        <w:adjustRightInd w:val="0"/>
        <w:spacing w:line="480" w:lineRule="auto"/>
        <w:ind w:firstLine="720"/>
        <w:jc w:val="both"/>
        <w:rPr>
          <w:color w:val="000000"/>
        </w:rPr>
      </w:pPr>
      <w:r w:rsidRPr="005C0B8A">
        <w:rPr>
          <w:color w:val="000000"/>
        </w:rPr>
        <w:lastRenderedPageBreak/>
        <w:t>Berdasarkan Surat Edaran Mahkamah Agung Nomor 15 Tahun 1983 tanggal 8 Desember 1983 menyebutkan bahwa: ”Yang menjadi dasar / patokan untuk menentukan pengadilan mana yang berwenang melaksanakan sidang praperadilan adalah status si pelaku tindaka pidana dan bukan status pejabat yang melakukan penangkapan/penahanan. Jadi, apabila status si pelaku kejahatan adalah sipil, maka pengadilan yang berwenang melaksanakan sidang praperadilan adalah pengadilan negeri, meskipun yang didakwa melakukan penangkapan/ penahanan secara tidak sah itu statusnya adalah militer”.</w:t>
      </w:r>
    </w:p>
    <w:p w:rsidR="00CC62D4" w:rsidRPr="005C0B8A" w:rsidRDefault="00CC62D4" w:rsidP="00CC62D4">
      <w:pPr>
        <w:autoSpaceDE w:val="0"/>
        <w:autoSpaceDN w:val="0"/>
        <w:adjustRightInd w:val="0"/>
        <w:spacing w:line="444" w:lineRule="auto"/>
        <w:ind w:firstLine="720"/>
        <w:jc w:val="both"/>
        <w:rPr>
          <w:color w:val="000000"/>
        </w:rPr>
      </w:pPr>
      <w:r w:rsidRPr="005C0B8A">
        <w:rPr>
          <w:color w:val="000000"/>
        </w:rPr>
        <w:t>Perkara pidana koneksitas yang diadili/diperiksa oleh peradilan umum (pengadilan negeri), maka majelis hakim terdiri dari hakim ketua dari peradilan umum, dan hakim anggota masing-masing ditetapkan dari peradilan umum dan peradilan militer secara berimbang.Apabila perkara pidana koneksitas diadili / diperiksa oleh peradilan militer, maka majelis hakim terdiri dari hakim ketua dari peradilan militer dan hakim anggota secara berimbang dari masing-masing peradilan militer dan peradilan umum yang diberi pangkat tituler.</w:t>
      </w:r>
    </w:p>
    <w:p w:rsidR="00CC62D4" w:rsidRPr="005C0B8A" w:rsidRDefault="00CC62D4" w:rsidP="00CC62D4">
      <w:pPr>
        <w:autoSpaceDE w:val="0"/>
        <w:autoSpaceDN w:val="0"/>
        <w:adjustRightInd w:val="0"/>
        <w:spacing w:line="444" w:lineRule="auto"/>
        <w:ind w:firstLine="720"/>
        <w:jc w:val="both"/>
        <w:rPr>
          <w:color w:val="000000"/>
        </w:rPr>
      </w:pPr>
      <w:r w:rsidRPr="005C0B8A">
        <w:rPr>
          <w:color w:val="000000"/>
        </w:rPr>
        <w:t>Menteri Hukum dan HAM  serta Menteri Pertahanan Kemanan secara timbal balik mengusulkan pengangkatan hakim anggota dan hakim perwira sebagaimana dimaksud dalam Pasal 94 Kitab Undang-Undang Hukum Acara Pidana:</w:t>
      </w:r>
    </w:p>
    <w:p w:rsidR="00CC62D4" w:rsidRPr="005C0B8A" w:rsidRDefault="00CC62D4" w:rsidP="00B45EA3">
      <w:pPr>
        <w:numPr>
          <w:ilvl w:val="1"/>
          <w:numId w:val="16"/>
        </w:numPr>
        <w:autoSpaceDE w:val="0"/>
        <w:autoSpaceDN w:val="0"/>
        <w:adjustRightInd w:val="0"/>
        <w:spacing w:line="216" w:lineRule="auto"/>
        <w:ind w:left="1077" w:hanging="357"/>
        <w:jc w:val="both"/>
        <w:rPr>
          <w:color w:val="000000"/>
        </w:rPr>
      </w:pPr>
      <w:r w:rsidRPr="005C0B8A">
        <w:rPr>
          <w:color w:val="000000"/>
        </w:rPr>
        <w:t>Dalam hal perkara pidana sebagaimana dimaksud dalam Pasal 89 ayat (1) diadili oleh pengadilan dalam lingkungan peradilan umum atau lingkungan peradilan militer, yang mengadili perkara tersebut adalah majelis hakim yang terdiri dari sekurang-kurangnya tiga orang hakim.</w:t>
      </w:r>
    </w:p>
    <w:p w:rsidR="00CC62D4" w:rsidRPr="005C0B8A" w:rsidRDefault="00CC62D4" w:rsidP="00B45EA3">
      <w:pPr>
        <w:numPr>
          <w:ilvl w:val="1"/>
          <w:numId w:val="16"/>
        </w:numPr>
        <w:autoSpaceDE w:val="0"/>
        <w:autoSpaceDN w:val="0"/>
        <w:adjustRightInd w:val="0"/>
        <w:spacing w:line="216" w:lineRule="auto"/>
        <w:ind w:left="1077" w:hanging="357"/>
        <w:jc w:val="both"/>
        <w:rPr>
          <w:color w:val="000000"/>
        </w:rPr>
      </w:pPr>
      <w:r w:rsidRPr="005C0B8A">
        <w:rPr>
          <w:color w:val="000000"/>
        </w:rPr>
        <w:t>Dalam hal pengadilan dalam lingkungan peradilan umum yang mengadili perkara pidana sebagaimana dimaksud dalam Pasal 89 ayat (1), majelis hakim terdiri dari hakim ketua dari lingkungan peradilan umum dan hakim anggota masing-masing ditetapkan dari peradilan umum dan peradilan militer secara berimbang.</w:t>
      </w:r>
    </w:p>
    <w:p w:rsidR="00CC62D4" w:rsidRPr="005C0B8A" w:rsidRDefault="00CC62D4" w:rsidP="00B45EA3">
      <w:pPr>
        <w:numPr>
          <w:ilvl w:val="1"/>
          <w:numId w:val="16"/>
        </w:numPr>
        <w:autoSpaceDE w:val="0"/>
        <w:autoSpaceDN w:val="0"/>
        <w:adjustRightInd w:val="0"/>
        <w:spacing w:line="216" w:lineRule="auto"/>
        <w:ind w:left="1077" w:hanging="357"/>
        <w:jc w:val="both"/>
        <w:rPr>
          <w:color w:val="000000"/>
        </w:rPr>
      </w:pPr>
      <w:r w:rsidRPr="005C0B8A">
        <w:rPr>
          <w:color w:val="000000"/>
        </w:rPr>
        <w:t xml:space="preserve">Dalam hal pengadilan dalam lingkungan peradilan militer yang mengadili perkara pidana tersebut pada Pasal 89 ayat (1), majelis </w:t>
      </w:r>
      <w:r w:rsidRPr="005C0B8A">
        <w:rPr>
          <w:color w:val="000000"/>
        </w:rPr>
        <w:lastRenderedPageBreak/>
        <w:t>hakim terdiri dari, hakim ketua dari lingkungan peradilan militer dan hakim anggota secara berimbang dari masing-masing lingkungan peradilan militer dan dari peradilan umum yang diberi pangkat militer tituler.</w:t>
      </w:r>
    </w:p>
    <w:p w:rsidR="00CC62D4" w:rsidRPr="005C0B8A" w:rsidRDefault="00CC62D4" w:rsidP="00B45EA3">
      <w:pPr>
        <w:numPr>
          <w:ilvl w:val="1"/>
          <w:numId w:val="16"/>
        </w:numPr>
        <w:autoSpaceDE w:val="0"/>
        <w:autoSpaceDN w:val="0"/>
        <w:adjustRightInd w:val="0"/>
        <w:spacing w:line="216" w:lineRule="auto"/>
        <w:ind w:left="1077" w:hanging="357"/>
        <w:jc w:val="both"/>
        <w:rPr>
          <w:color w:val="000000"/>
        </w:rPr>
      </w:pPr>
      <w:r w:rsidRPr="005C0B8A">
        <w:rPr>
          <w:color w:val="000000"/>
        </w:rPr>
        <w:t>Ketentuan tersebut pada ayat (2) dan ayat (3) berlaku juga bagi pengadilan tingkat banding.</w:t>
      </w:r>
    </w:p>
    <w:p w:rsidR="00CC62D4" w:rsidRPr="005C0B8A" w:rsidRDefault="00CC62D4" w:rsidP="00B45EA3">
      <w:pPr>
        <w:numPr>
          <w:ilvl w:val="1"/>
          <w:numId w:val="16"/>
        </w:numPr>
        <w:autoSpaceDE w:val="0"/>
        <w:autoSpaceDN w:val="0"/>
        <w:adjustRightInd w:val="0"/>
        <w:spacing w:line="216" w:lineRule="auto"/>
        <w:ind w:left="1077" w:hanging="357"/>
        <w:jc w:val="both"/>
        <w:rPr>
          <w:color w:val="000000"/>
        </w:rPr>
      </w:pPr>
      <w:r w:rsidRPr="005C0B8A">
        <w:rPr>
          <w:color w:val="000000"/>
        </w:rPr>
        <w:t>Menteri Kehakiman dan Menteri Pertahanan dan Keamanan secara timbal balik mengusulkan pengangkatan hakim anggota sebagaimana dimaksud dalam ayat (2), ayat (3) dan ayat (4) dan hakim perwira sebagaimana dimaksud dalam ayat (3) dan ayat (4).</w:t>
      </w:r>
    </w:p>
    <w:p w:rsidR="00CC62D4" w:rsidRPr="005C0B8A" w:rsidRDefault="00CC62D4" w:rsidP="00CC62D4">
      <w:pPr>
        <w:autoSpaceDE w:val="0"/>
        <w:autoSpaceDN w:val="0"/>
        <w:adjustRightInd w:val="0"/>
        <w:spacing w:line="216" w:lineRule="auto"/>
        <w:jc w:val="both"/>
        <w:rPr>
          <w:color w:val="000000"/>
        </w:rPr>
      </w:pP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 Pada penerapan peradilan koneksitas, yang menjadi pokok masalah adalah kewenangan mengadili antara pengadilan umum dan pengadilan militer dimana diketahui bahwa pada peradilan umum yang menjadi penyidik adalah seorang anggota polisi dan pada peradilan militer adalah seorang polisi militer, dimana antara kedua lembaga ini telah dipisahkan fungsinya melalui ketetapan MPR RI Nomor VI /MPR/2000 Tentang pemisahan Tentara Nasional Indonesia dan Kepolisian Negara Republik Indonesia serta Ketetapan MPR RI Nomor VII/MPR/2000 Tentang Peran Tentara Nasional Indonesia dan Kepolisian Negara Republik Indonesia, maka mulai tanggal 1 juli 2000, POLRI dan TNI dinyatakan sebagai suatu keseimbangan yang terpisah dengan kedudukan yang setara.</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Dari pemisahan kewenangan antara polisi dan Militer dalam hal ini polisi Militer seringkali terjadi konflik dalam hal melakukan kewenangan melakukan suatu penyidikan jika terjadi suatu perkara tindak pidana yang melibatkan antara seorang penduduk sipil yang dilakukan bersama sama oleh seorang militer yang dalam perkembangannya disebut sebagai perkara koneksitas, tidak hanya konflik terhadap siapa yang berhak melakukan penyidikan tetapi juga akan timbul konflik pengadilan mana yang akan Mengadili, artinya dalam perkara koneksitas ada dua pengadilan yang dapat mengadili yaitu peradilan umum bagi orang sipil dan </w:t>
      </w:r>
      <w:r w:rsidRPr="005C0B8A">
        <w:rPr>
          <w:color w:val="000000"/>
        </w:rPr>
        <w:lastRenderedPageBreak/>
        <w:t>peradilan militer bagi mereka yang anggota militer. Bagi orang sipil tunduk sepenuhnya pada Kitab Undang-undang Hukum Acara Pidana( KUHAP ), sedangkan bagi anggota militer tunduk sepenuhnya pada hukum acara yang diatur dalam undang – undang Nomor 31 Tahun 1997 tentang peradilan militer.</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Pada tindak pidana umum mengenal juga yang namanya penyertaan dimana melibatkan beberapa orang dalam melakukan suatu tindak pidana, tidak sering melibatkan orang umum yang bekerja sama dengan seorang Militer, dimana masyarakat umum tunduk pada peradilan umum dan militer yang tunduk pada peradilan militer maka dari itu diperlukannya peradilan koneksitas untuk dapat menyelesaikan hal tersebut, namun didalam prakteknya dalam hal penentuan kewenangan mengadili sering terjadi suatu kebingungan dalam hal pengadilan mana yang akan mengadili antara pengadilan militer dan pengadilan umum pada kasus koneksitas tersebut, sehingga didalam suatu sistem peradilan koneksitas seringkali membingungkan seseorang bahkan para penengak hukum untuk menyelesaikan perkara kasus koneksitas tersebut yang melibatkan antara masyarakat sipil dan militer.Dalam hal kasus koneksitas sering sekali terjadi hal – hal yang menurut orang lain keliru tapi menurut pendapat sendiri itu benar karena pemahaman tentang tata cara penyelesaian kasus koneksitas yang diatur dalam undang – undang itu berbeda-beda sehingga menimbulkansuatu perdebatan dikalangan masyarakat dan para penengak hukum tentang bagaimana cara penyidikan perkara koneksitas, penahanan dalam perkara koneksitas, penuntutan perkara koneksitas, praperadilan perkara koneksitas dan peradilan perkara koneksitas.</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lastRenderedPageBreak/>
        <w:t>Tindak pidana koneksitas merupakan suatu delik penyertaan dimana melibatkakan peduduk sipil yang tunduk pada peradilan umum dan militer yang tunduk pada peradilan militer yang dimana mereka melakukan suatu tindak pidana secara Bersama-sama, maka pada Pasal 89 dapat dilihat bahwa dalam peradilan koneksitas ada dua peradilan yang dapat mengadili suatu perkara koneksitas yaitu bisa saja peradilan umum atau bisa saja peradilan militer jika menurut keputusan Menteri Pertahanan dan Kemanan dengan persetujuan Hukum dan HAM perkara itu harus diperiksa dan diadili dalam lingkungan peradilan militer. maka untuk menentukan peradilan mana yang dapat mengadili perkara tersebut harus adanya suatu penyidikan yang dilakukan oleh suatu Tim tetap seperti yang tertuang pada Pasal 89 ayat (2) yang terdiri dari penyidik sebagaimana yang dimaksud pada Pasal 6 dan polisi militer Angkatan Bersenjata Republik Indonesia dan oditur militer atau oditur militer tinggi sesuai dengan wewenangnya masing – masing menurut hukum yang berlaku sesuai dengan penyidikan perkara pidana. Tim tetap ini dibentuk dengan surat keputusan bersama Menteri Pertahanan dan Keamanan dan Menteri Hukum dan HAM seperti yang tertuang pada ayat (3).</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Dalam menjalankan tugasnya untuk menentukan pengadilan mana yang berwenang mengadili, maka pada Pasal 90 KUHAP mejelaskan bagaimana suatu tim tetap bekerja sebagaimana yang dimaksud pada Pasal 89 ayat (2) KUHAP yang telah dibentuk untuk menetapkan peradilan mana yang akan mengadili peradilan koneksitas.</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Dari Pasal 90 KUHAP dapat dijelaskan bahwa jika setelah Tim tetap telah melakukan suatu pemeriksaan penyidikan, maka dilakukan penelitian bersama </w:t>
      </w:r>
      <w:r w:rsidRPr="005C0B8A">
        <w:rPr>
          <w:color w:val="000000"/>
        </w:rPr>
        <w:lastRenderedPageBreak/>
        <w:t xml:space="preserve">oleh oditur /Oditur Militer Tinggi dengan Jaksa/Jaksa Tinggi. Hasil penelitian bersama tersebut, terdiri dari: </w:t>
      </w:r>
    </w:p>
    <w:p w:rsidR="00CC62D4" w:rsidRPr="005C0B8A" w:rsidRDefault="00CC62D4" w:rsidP="00B45EA3">
      <w:pPr>
        <w:numPr>
          <w:ilvl w:val="3"/>
          <w:numId w:val="18"/>
        </w:numPr>
        <w:tabs>
          <w:tab w:val="clear" w:pos="3371"/>
          <w:tab w:val="num" w:pos="360"/>
        </w:tabs>
        <w:autoSpaceDE w:val="0"/>
        <w:autoSpaceDN w:val="0"/>
        <w:adjustRightInd w:val="0"/>
        <w:spacing w:line="480" w:lineRule="auto"/>
        <w:ind w:left="360"/>
        <w:jc w:val="both"/>
        <w:rPr>
          <w:color w:val="000000"/>
        </w:rPr>
      </w:pPr>
      <w:r w:rsidRPr="005C0B8A">
        <w:rPr>
          <w:color w:val="000000"/>
        </w:rPr>
        <w:t xml:space="preserve">Hasil penelitian bersesuaian (pendapat yang sama) </w:t>
      </w:r>
    </w:p>
    <w:p w:rsidR="00CC62D4" w:rsidRPr="005C0B8A" w:rsidRDefault="00CC62D4" w:rsidP="00CC62D4">
      <w:pPr>
        <w:autoSpaceDE w:val="0"/>
        <w:autoSpaceDN w:val="0"/>
        <w:adjustRightInd w:val="0"/>
        <w:spacing w:line="480" w:lineRule="auto"/>
        <w:ind w:firstLine="774"/>
        <w:jc w:val="both"/>
        <w:rPr>
          <w:color w:val="000000"/>
        </w:rPr>
      </w:pPr>
      <w:r w:rsidRPr="005C0B8A">
        <w:rPr>
          <w:color w:val="000000"/>
        </w:rPr>
        <w:t xml:space="preserve">Tolak ukur (pedoman) mengenai penentuan peradilan yang akan mengadili perkara koneksitas adalah titik berat kerugian yang ditimbulkan /diakibatkan tindak pidana tersebut. Jika titik berat kerugian yang diakibatkan tindak pidana tersebut adalah kepentingan umum maka perkara tersebut diadili oleh lingkungan peradilan umum dam jika titik berat kerugian adalah kepentingan yang mengadili. Jika perkara koneksitas tersebut diperiksa dan diadili oleh lingkungan peradilan umum, maka perwira penyerah perkara (PEPERA) membuat surat keputusan penyerahan perkara. </w:t>
      </w:r>
    </w:p>
    <w:p w:rsidR="00CC62D4" w:rsidRPr="005C0B8A" w:rsidRDefault="00CC62D4" w:rsidP="00CC62D4">
      <w:pPr>
        <w:autoSpaceDE w:val="0"/>
        <w:autoSpaceDN w:val="0"/>
        <w:adjustRightInd w:val="0"/>
        <w:spacing w:line="480" w:lineRule="auto"/>
        <w:ind w:firstLine="774"/>
        <w:jc w:val="both"/>
        <w:rPr>
          <w:color w:val="000000"/>
        </w:rPr>
      </w:pPr>
      <w:r w:rsidRPr="005C0B8A">
        <w:rPr>
          <w:color w:val="000000"/>
        </w:rPr>
        <w:t xml:space="preserve">Berdasarkan surat keputusan tersebut, PEPERA melalui oditur/Oditur Militer Tinggi, menyerahkan perkara koneksitas tersebut kepada Kejaksaan /Penuntut Umum. Surat keputusan dari PEPERA menjadi dasar yang dipakai penuntut umum untuk mengajukan perkara ke Pengadilan Negeri. Hal ini berkenaan dengan kompetensi relatif. Sebelum penuntut umum melimpahkan perkara koneksitas tersebut kepada Pengadilan Negeri setempat, berdasarkan Pasal 92 ayat (1) maka berita acara pemeriksaan yang dibuat oleh Polisi Militer /oditur atau Oditur Militer Tinggi, dibubuhi catatan bahwa berita acara pemeriksaan telah diambil oleh Jaksa/Penuntut Umum. Kemudian penuntut umum merumuskan surat dakwaan dan penerbitan surat pelimpahan. </w:t>
      </w:r>
    </w:p>
    <w:p w:rsidR="00CC62D4" w:rsidRPr="005C0B8A" w:rsidRDefault="00CC62D4" w:rsidP="00CC62D4">
      <w:pPr>
        <w:autoSpaceDE w:val="0"/>
        <w:autoSpaceDN w:val="0"/>
        <w:adjustRightInd w:val="0"/>
        <w:spacing w:line="480" w:lineRule="auto"/>
        <w:ind w:firstLine="774"/>
        <w:jc w:val="both"/>
        <w:rPr>
          <w:color w:val="000000"/>
        </w:rPr>
      </w:pPr>
      <w:r w:rsidRPr="005C0B8A">
        <w:rPr>
          <w:color w:val="000000"/>
        </w:rPr>
        <w:t xml:space="preserve">Perkara yang diperiksa dan diadili oleh lingkungan Peradilan Militer, maka Oditur/Oditur Militer Tinggi mengajukan hasil penelitian bersama. Kepada </w:t>
      </w:r>
      <w:r w:rsidRPr="005C0B8A">
        <w:rPr>
          <w:color w:val="000000"/>
        </w:rPr>
        <w:lastRenderedPageBreak/>
        <w:t>Oditur Jenderal untuk pengusulan agar dengan persetujuan Menteri Kehakiman menerbitkan surat keputusan keputusan yang menetapkan perkara koneksitas tersebut diperiksa dan diadili oleh lingkungan peradilan militer. Surat keputusan Menteri Hukum dan HAM menjadi dasar bagi Jaksa/Jaksa Tinggi untuk menyerahkan perkara kepada oditur/Oditur Militer Tinggi dan pula dasar bagi PEPERA untuk menyerahkan perkara kepada Pengadilan Tentara/Pengadilan Tinggi Tentara/Mahkamah Tentara Agung, Oditur/Oditur Militer Tinggi sebelum melimpahkan perkara koneksitas tersebut kepada Peradilan Militer maka berita acara pemeriksaan yang dibuat penyidik Polri/PPNS/Jaksa dibubuhi catatan bahwa berita acara tersebut telah diambil alih olehnya. Barulah oditur/Oditur Militer Tinggi merumuskan surat dakwaan dan menerbitkan surat pelimpahan ke Pengadilan Militer</w:t>
      </w:r>
      <w:r w:rsidRPr="005C0B8A">
        <w:rPr>
          <w:rStyle w:val="FootnoteReference"/>
          <w:color w:val="000000"/>
        </w:rPr>
        <w:footnoteReference w:id="13"/>
      </w:r>
    </w:p>
    <w:p w:rsidR="00CC62D4" w:rsidRPr="005C0B8A" w:rsidRDefault="00CC62D4" w:rsidP="00B45EA3">
      <w:pPr>
        <w:numPr>
          <w:ilvl w:val="3"/>
          <w:numId w:val="18"/>
        </w:numPr>
        <w:tabs>
          <w:tab w:val="clear" w:pos="3371"/>
          <w:tab w:val="num" w:pos="360"/>
        </w:tabs>
        <w:autoSpaceDE w:val="0"/>
        <w:autoSpaceDN w:val="0"/>
        <w:adjustRightInd w:val="0"/>
        <w:spacing w:line="480" w:lineRule="auto"/>
        <w:ind w:left="360"/>
        <w:jc w:val="both"/>
        <w:rPr>
          <w:color w:val="000000"/>
        </w:rPr>
      </w:pPr>
      <w:r w:rsidRPr="005C0B8A">
        <w:rPr>
          <w:color w:val="000000"/>
        </w:rPr>
        <w:t xml:space="preserve">Hasil penelitian berbeda (berselisih) </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Apabila hasil penelitian perkara koneksitas tidak bersesuaian pendapat anatar Jaksa /Jaksa Tinggi dengan oditur/Oditur Militer Tinggi, maka masing – msaing membuat laporan tertulis. Jaksa/Jaksa Tinggi melapor pada Jaksa Agung RI, dan Oditur/Oditur Tinggi Melaporkan kepada Oditur Jenderal berdasarkan laporan hasil penelitian tersebut, melakukan musyawarah. Jika tidak terdapat persesuaian pendapat maka pendapat Jaksa Agung RI-lah yang menentukan (Pasal 93 ayat (3) KUHAP).</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Pada dasarnya pelaksanan sidang pengadilan perkara koneksitas dilakukan oleh hakim majelis, karena menyangkut dua kepentingan lingkungan peradilan, </w:t>
      </w:r>
      <w:r w:rsidRPr="005C0B8A">
        <w:rPr>
          <w:color w:val="000000"/>
        </w:rPr>
        <w:lastRenderedPageBreak/>
        <w:t>yaitu lingkungan peradilan umum dan peradilan militer. Sehingga untuk majelis hakimnya pun terdiri dari hakim ketua dari lingkungan peradilan yang berwenang dan hakim anggota berimbang antara kedua lingkungan peradilan umum dan lingkungan peradilan militer.</w:t>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Jadi, apabila diterapkan bahwa perkara koneksitas itu diadili oleh pengadili dalam lingkungan penradilan umum, maka susunan majelis hakim adalah ketua majelis hakim dari lingkungan peradilan umum dan hakim anggota masing-masing dari lingkungan peradilan umum dan dari lingkungan peradilan militer secara berimbang.</w:t>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 xml:space="preserve">Apabila perkara tersebut diadili dalam lingkungan peradilan militer, maka ketua majelis hakim dari lingkungan peradilan militer dan hakim anggota dari lingkungan peradilan militer dan peradilan umum secara berimbang. Akan tetapi, hakim dari lingkungan peradilan umum diberi pangkat militer tituler sesuai dengan hakim perwira yang lain. </w:t>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Susunan majelis hakim seperti tersebut berlaku juga pada pemeriksaan perkara koneksitas di Pengadilan Tinggi atau Mahkamah Militer Tinggi dalam tingkat banding. Adapun untuk hakim perkara koneksitas secara timbal balik antara Menteri Kehakiman dan Menteri Pertahanan dan Keamanan mengusulkan pengangkatan hakim anggota, begitu juga hakim perwira.</w:t>
      </w:r>
      <w:r w:rsidRPr="005C0B8A">
        <w:rPr>
          <w:rStyle w:val="FootnoteReference"/>
          <w:color w:val="000000"/>
        </w:rPr>
        <w:footnoteReference w:id="14"/>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Korupsi merupakan tindak pidana yang sangat merugikan keuangan atau perekonomian negara dan menghambat pembangunan nasional.</w:t>
      </w:r>
      <w:r w:rsidRPr="005C0B8A">
        <w:rPr>
          <w:rStyle w:val="FootnoteReference"/>
          <w:color w:val="000000"/>
        </w:rPr>
        <w:footnoteReference w:id="15"/>
      </w:r>
      <w:r w:rsidRPr="005C0B8A">
        <w:rPr>
          <w:color w:val="000000"/>
        </w:rPr>
        <w:t xml:space="preserve"> Korupsi tidak hanya dilakukan oleh masyarakat sipil saja akan tetapi juga dilakukan oleh </w:t>
      </w:r>
      <w:r w:rsidRPr="005C0B8A">
        <w:rPr>
          <w:color w:val="000000"/>
        </w:rPr>
        <w:lastRenderedPageBreak/>
        <w:t>anggota militer yang memiliki hukum acara sendiri maupun dilakukan secara bersama-sama oleh orang yang tunduk dalam peradilan umum dan orang yang tunduk dalam peradilan militer yang dinamakan perkara koneksitas.2 Indonesia merupakan negara hukum sebagaimana dalam Pasal 1 ayat (3) Undang-Undang Dasar Negara Republik Indonesia Tahun 1945. Oleh sebab itu, segala sesuatunya harus didasarkan pada hukum.</w:t>
      </w:r>
      <w:r w:rsidRPr="005C0B8A">
        <w:rPr>
          <w:rStyle w:val="FootnoteReference"/>
          <w:color w:val="000000"/>
        </w:rPr>
        <w:footnoteReference w:id="16"/>
      </w:r>
      <w:r w:rsidRPr="005C0B8A">
        <w:rPr>
          <w:color w:val="000000"/>
        </w:rPr>
        <w:t xml:space="preserve"> Sebagai negara hukum, Indonesia menjamin adanya kepastian dengan menggunakan landasan hukum sebagai pedoman dalam mengatur masyarakatnya termasuk pengaturan terkait penanganan tindak pidana korupsi.</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Perkara korupsi yang melibatkan tersangka dalam lingkup peradilan umum dan peradilan militer, diatur dalam Undang-Undang Nomor 8 Tahun 1981 tentang Hukum Acara Pidana (KUHAP). Mekanisme pemeriksaan koneksitas juga diatur di dalam Undang-Undang Nomor 31 Tahun 1997 tentang Peradilan Militer (UU Peradilan Militer).</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Adapun pengaturan mekanisme koneksitas dalam KUHAP maupun UU Peradilan Militer salah satu prosedur penanganan tindak pidana korupsi yang melibatkan tersangka yang masuk ruang lingkup peradilan umum dan peradilan militer adalah dibentuknya tim tetap. Namun, terdapat pemeriksaan perkara tindak pidana korupsi yang melibatkan masyarakat sipil dan anggota militer. Ada yang diperiksa melalui mekanisme koneksitas maupun tidak diperiksa tanpa melalui mekanisme koneksitas tersebut. </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lastRenderedPageBreak/>
        <w:t xml:space="preserve">Contoh perkara korupsi yang melibatkan tersangka yang masuk ruang lingkup peradilan umum dan peradilan militer yang diperiksa secara koneksitas adalah perkara kasus korupsi </w:t>
      </w:r>
      <w:r w:rsidRPr="005C0B8A">
        <w:rPr>
          <w:i/>
          <w:iCs/>
          <w:color w:val="000000"/>
        </w:rPr>
        <w:t xml:space="preserve">Technical Assistance Contract </w:t>
      </w:r>
      <w:r w:rsidRPr="005C0B8A">
        <w:rPr>
          <w:color w:val="000000"/>
        </w:rPr>
        <w:t>(TAC) antara Pertamina dengan Ustraindo Petro Gas (UPG) dengan tersangka Ginanjar Kartasasmita.</w:t>
      </w:r>
      <w:r w:rsidRPr="005C0B8A">
        <w:rPr>
          <w:rStyle w:val="FootnoteReference"/>
          <w:color w:val="000000"/>
        </w:rPr>
        <w:footnoteReference w:id="17"/>
      </w:r>
      <w:r w:rsidRPr="005C0B8A">
        <w:rPr>
          <w:color w:val="000000"/>
        </w:rPr>
        <w:t xml:space="preserve"> Tim penyidik koneksitas dalam perkara ini berjumlah 12 orang yang terdiri dari 5 orang dari unsur TNI (Oditur dan Puspom) dan 7 orang dari unsur Kejaksaan. Sedangkan perkara yang diperiksa tanpa melalui koneksitas adalah kasus tindak pidana korupsi pembelian Helikopter Auguswesland 101 (Helikopter AW 101) yang melibatkan lima orang pelaku dari kalangan militer yaitu Marsda SB, Marsma FA, Kol FTS, Letkol WW, dan Pelda SS dan satu orang dari kalangan sipil.</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Kasus korupsi dalam perkara pembelian Helikopter AW 101 salah satu tersangkanya melakukan upaya praperadilan yang mempermasalahkan tidak dibentuknya tim tetap dalam proses penanganan tindak pidana korupsi tersebut.7 Hal ini dapat menimbulkan ketidakpastian apakah tim tetap sebagai prosedur dari mekanisme koneksitas tesebut wajib dibentuk dalam penanganan tindak pidana korupsi yang dilakukan oleh masyarakat sipil dan anggota militer. Apabila terdapat upaya hukum maka hal tersebut secara tidak langsung akan menghambat proses penanganan korupsi itu sendiri terlebih lagi penanganan terhadap perkara korupsi yang melibatkan dua orang yang memiliki wilayah peradilan yang berbeda sehingga lebih rumit dalam hal penanganannya. Terdapat tindak pidana koneksitas yang seharusnya diperiksa oleh tim tetap koneksitas tetapi tidak </w:t>
      </w:r>
      <w:r w:rsidRPr="005C0B8A">
        <w:rPr>
          <w:color w:val="000000"/>
        </w:rPr>
        <w:lastRenderedPageBreak/>
        <w:t>diperiksa oleh tim tersebut memungkinkan penerapan yang bervariasi dan bisa bertolak belakang.</w:t>
      </w:r>
      <w:r w:rsidRPr="005C0B8A">
        <w:rPr>
          <w:rStyle w:val="FootnoteReference"/>
          <w:color w:val="000000"/>
        </w:rPr>
        <w:footnoteReference w:id="18"/>
      </w:r>
    </w:p>
    <w:p w:rsidR="00CC62D4" w:rsidRPr="005C0B8A" w:rsidRDefault="00CC62D4" w:rsidP="00CC62D4">
      <w:pPr>
        <w:autoSpaceDE w:val="0"/>
        <w:autoSpaceDN w:val="0"/>
        <w:adjustRightInd w:val="0"/>
        <w:spacing w:line="516" w:lineRule="auto"/>
        <w:ind w:firstLine="709"/>
        <w:jc w:val="both"/>
        <w:rPr>
          <w:color w:val="000000"/>
        </w:rPr>
      </w:pPr>
      <w:r w:rsidRPr="005C0B8A">
        <w:rPr>
          <w:color w:val="000000"/>
        </w:rPr>
        <w:t>Proses penanganan korupsi kurang lebih alurnya sama dengan yang diatur di dalam peraturan perundang-undangan di atas. Selain berlaku peraturan perundang-undangan di atas berlaku juga undang-undang tindak pidana korupsi lainnya misalnya Undang-Undang Nomor 31 Tahun 1999 jo. Undang-Undang Nomor 20 Tahun 2001 tentang Tindak Pemberantasan Tindak Pidana Korupsi (UU Tipikor), Undang-Undang Nomor 30 Tahun 2002 tentang Komisi Pemberantasan Tindak Pidana Korupsi (UU KPK) dan Undang-Undang 46 Tahun 2009 tentang Pengadilan Tindak Pidana Korupsi. Sehingga dalam hal ini apabila terdapat kasus korupsi sebagaimana yang dimaksud Pasal 11 UU KPK</w:t>
      </w:r>
      <w:r w:rsidRPr="005C0B8A">
        <w:rPr>
          <w:rStyle w:val="FootnoteReference"/>
          <w:color w:val="000000"/>
        </w:rPr>
        <w:footnoteReference w:id="19"/>
      </w:r>
      <w:r w:rsidRPr="005C0B8A">
        <w:rPr>
          <w:color w:val="000000"/>
        </w:rPr>
        <w:t xml:space="preserve"> dan melibatkan pelaku masyarakat sipil dan anggota militer maka pemeriksaannya selain melibatkan unsur pejabat yang menangani perkara yang berasal dari militer, dalam perkara tersebut juga melibatkan anggota KPK. KPK juga memiliki kewenangan mengkoordinasikan atau mengendalikan penanganan perkara tindak pidana korupsi sebagaimana yang diatur di dalam Pasal 42 KPK. </w:t>
      </w:r>
      <w:r w:rsidRPr="005C0B8A">
        <w:rPr>
          <w:rStyle w:val="FootnoteReference"/>
          <w:color w:val="000000"/>
        </w:rPr>
        <w:footnoteReference w:id="20"/>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lastRenderedPageBreak/>
        <w:t>Adapun alur mekanisme koneksitas adalah sebagai berikut :</w:t>
      </w:r>
    </w:p>
    <w:p w:rsidR="00CC62D4" w:rsidRPr="005C0B8A" w:rsidRDefault="00CC62D4" w:rsidP="00B45EA3">
      <w:pPr>
        <w:numPr>
          <w:ilvl w:val="3"/>
          <w:numId w:val="16"/>
        </w:numPr>
        <w:autoSpaceDE w:val="0"/>
        <w:autoSpaceDN w:val="0"/>
        <w:adjustRightInd w:val="0"/>
        <w:spacing w:line="456" w:lineRule="auto"/>
        <w:ind w:left="360"/>
        <w:jc w:val="both"/>
        <w:rPr>
          <w:color w:val="000000"/>
        </w:rPr>
      </w:pPr>
      <w:r w:rsidRPr="005C0B8A">
        <w:rPr>
          <w:color w:val="000000"/>
        </w:rPr>
        <w:t>Penyidikan</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Dalam mekanisme koneksitas, pengadilan yang berwenang mengadili adalah Pengadilan Negeri. Dalam hal pemeriksaan koneksitas yang diadili di lingkungan mahkamah militer harus mendapatkan persetujuan dari Menhankam atau Menkum HAM. Penentuan pengadilan mana yang berwenang didasarkan pada titik berat kerugian yang ditimbulkan apakah kepentingan militer atau kepentingan masyarakat sipil/kepentingan umum.  Penyidikan pada mekanisme koneksitas dilakukan oleh suatu tim tetap yang terdiri dari unsur penyidik sipil dan unsur penyidik militer.</w:t>
      </w:r>
      <w:r w:rsidRPr="005C0B8A">
        <w:rPr>
          <w:rStyle w:val="FootnoteReference"/>
          <w:color w:val="000000"/>
        </w:rPr>
        <w:footnoteReference w:id="21"/>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Terkait dengan mekanisme koneksitas pada tindak pidana tertentu atau tindak pidana khusus yang terdapat pada undang-undang tindak pidana tertentu atau tindak pidana khusus maka penyidikan dilakukan oleh tim tetap ditambah dengan penyidik kejaksaan, Angkatan Laut dan PPNS tertentu sesuai dengan kebutuhannya.</w:t>
      </w:r>
      <w:r w:rsidRPr="005C0B8A">
        <w:rPr>
          <w:rStyle w:val="FootnoteReference"/>
          <w:color w:val="000000"/>
        </w:rPr>
        <w:footnoteReference w:id="22"/>
      </w:r>
      <w:r w:rsidRPr="005C0B8A">
        <w:rPr>
          <w:color w:val="000000"/>
        </w:rPr>
        <w:t xml:space="preserve"> Pasal 1 angka 2 KUHAP menyatakan bahwa penyidikan adalah serangkaian tindakan penyidik dalam hal dan menurut cara yang diatur dalam undang-undang ini untuk mencari serta mengumpulkan bukti yang dengan bukti itu membuat terang tentang tindak pidana yang terjadi dan guna menemukan tersangkanya. Proses penyidikan dalam hal ini merupakan rangkaian hukum acara pidana yang berhubungan erat dengan penetapan tersangka. Penetapan tersangka </w:t>
      </w:r>
      <w:r w:rsidRPr="005C0B8A">
        <w:rPr>
          <w:color w:val="000000"/>
        </w:rPr>
        <w:lastRenderedPageBreak/>
        <w:t>ini dapat dilakukan sesudah ditemukannya bukti permulaan yang cukup sebagaimana yang tercantum dalam putusan MK nomor 21/PUU-XII/2014.</w:t>
      </w:r>
    </w:p>
    <w:p w:rsidR="00CC62D4" w:rsidRPr="005C0B8A" w:rsidRDefault="00CC62D4" w:rsidP="00B45EA3">
      <w:pPr>
        <w:numPr>
          <w:ilvl w:val="3"/>
          <w:numId w:val="16"/>
        </w:numPr>
        <w:autoSpaceDE w:val="0"/>
        <w:autoSpaceDN w:val="0"/>
        <w:adjustRightInd w:val="0"/>
        <w:spacing w:line="480" w:lineRule="auto"/>
        <w:ind w:left="360"/>
        <w:jc w:val="both"/>
        <w:rPr>
          <w:color w:val="000000"/>
        </w:rPr>
      </w:pPr>
      <w:r w:rsidRPr="005C0B8A">
        <w:rPr>
          <w:color w:val="000000"/>
        </w:rPr>
        <w:t>Penuntutan</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Pasal 1 angka 7 KUHAP disebutkan bahwa penuntutan adalah tindakan penuntut umum untuk melimpahkan perkara pidana ke pengadilan negeri yang berwenang dalam hal dan menurut cara yang diatur dalam undang-undang ini dengan permintaan supaya diperiksa dan diputus oleh hakim di pengadilan. Jaksa/jaksa tinggi dan Otmil/Otmilti mengadakan penelitian bersama yang hasilnya dituangkan dalam Berita Acara Pendapat Bersama (BAP) atas hasil penyidikan tim tetap untuk menetapkan pengadilan mana yang akan memeriksa/mengadili perkara tindak pidana koneksitas. Dalam penelitian Bersama tersebut dapat terjadi persesuaian pendapat maupun perbedan pendapat terkait pengadilan mana yang berwenang memeriksa dan mengadili.</w:t>
      </w:r>
    </w:p>
    <w:p w:rsidR="00CC62D4" w:rsidRPr="005C0B8A" w:rsidRDefault="00CC62D4" w:rsidP="00B45EA3">
      <w:pPr>
        <w:numPr>
          <w:ilvl w:val="3"/>
          <w:numId w:val="16"/>
        </w:numPr>
        <w:autoSpaceDE w:val="0"/>
        <w:autoSpaceDN w:val="0"/>
        <w:adjustRightInd w:val="0"/>
        <w:spacing w:line="480" w:lineRule="auto"/>
        <w:ind w:left="360"/>
        <w:jc w:val="both"/>
        <w:rPr>
          <w:color w:val="000000"/>
        </w:rPr>
      </w:pPr>
      <w:r w:rsidRPr="005C0B8A">
        <w:rPr>
          <w:color w:val="000000"/>
        </w:rPr>
        <w:t>Pemeriksaan Sidang</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Untuk pemeriksaan persidangan adalah pemeriksaan terhadap seorang terdakwa di Persidangan. Dalam hal ini, yang berwenang mengadili adalah hakim. Pasal 1 angka 9 menyatakan mengadili adalah serangkaian tindakan hakim untuk menerima, memeriksa, dan memutus perkara pidana berdasarkan asas bebas, jujur, tidak memihak di siding pengadilan dalam hal dan menurut cara yang diatur dalam undang-undang ini. Baik perkara tersebut diperiksa/diadili oleh Pengadilan Negeri maupn Mahkamah Militer (Mahmil)/Mahkamah Militer Tinggi (Mahmilti) yang mengadili adalah majelis hakim yang terdiri dari sekurang-kurangnya tiga orang hakim.</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lastRenderedPageBreak/>
        <w:t xml:space="preserve">Dalam suatu perkara tindak pidana korupsi yang melibatkan pelaku yang masuk ruang lingkup peradilan umum dan yang masuk ruang lingkup peradilan militer harus diperiksa secara koneksitas maka jawaban dari permasalahan tersebut adalah tidak harus. Hal ini dikarenakan dalam penanganan tindak pidana koneksitas penanganannya bisa dilakukansecara terpisah atau </w:t>
      </w:r>
      <w:r w:rsidRPr="005C0B8A">
        <w:rPr>
          <w:i/>
          <w:iCs/>
          <w:color w:val="000000"/>
        </w:rPr>
        <w:t>splitsing.</w:t>
      </w:r>
      <w:r w:rsidRPr="005C0B8A">
        <w:rPr>
          <w:rStyle w:val="FootnoteReference"/>
          <w:iCs/>
          <w:color w:val="000000"/>
        </w:rPr>
        <w:footnoteReference w:id="23"/>
      </w:r>
    </w:p>
    <w:p w:rsidR="00CC62D4" w:rsidRPr="005C0B8A" w:rsidRDefault="00CC62D4" w:rsidP="00CC62D4">
      <w:pPr>
        <w:autoSpaceDE w:val="0"/>
        <w:autoSpaceDN w:val="0"/>
        <w:adjustRightInd w:val="0"/>
        <w:spacing w:line="480" w:lineRule="auto"/>
        <w:ind w:firstLine="709"/>
        <w:jc w:val="both"/>
        <w:rPr>
          <w:b/>
          <w:color w:val="000000"/>
        </w:rPr>
      </w:pPr>
      <w:r w:rsidRPr="005C0B8A">
        <w:rPr>
          <w:color w:val="000000"/>
        </w:rPr>
        <w:t>Perkara yang tidak diperiksa melalui koneksitas maka penanganannya menurut hukum peradilan masing-masing dari pelaku baik sipil maupun militer. Apabila pelaku dari masyarakat sipil maka diberlakukan hukum dalam peradilan umum yaitu pengadilan negeri dan pelaku yang termasuk anggota militer diperiksa menurut hukum dalam peradilan militer dan yang terpenting dalam penetapan tersangka adalah ditemukannya bukti permulaan yang cukup. Penanganan koneksitas tindak pidana korupsi yang dilakukan oleh unsur KPK dan unsur militer, KPK memiliki kewenangan sebagaimana dalam Pasal 42 UU KPK yakni mengendalikan dan mengkoordinasikan perkara koneksitas. Dalam hal ini KPK dapat mempertimbangkan perlu atau tidaknya dibentuk tim koneksitas dalam penanganan tindak pidana korupsi yang berdasarkan pada SKB Menhankam dan Menkumham.</w:t>
      </w:r>
    </w:p>
    <w:p w:rsidR="00CC62D4" w:rsidRPr="005C0B8A" w:rsidRDefault="00CC62D4" w:rsidP="00CC62D4">
      <w:pPr>
        <w:autoSpaceDE w:val="0"/>
        <w:autoSpaceDN w:val="0"/>
        <w:adjustRightInd w:val="0"/>
        <w:ind w:firstLine="709"/>
        <w:jc w:val="both"/>
        <w:rPr>
          <w:color w:val="000000"/>
        </w:rPr>
      </w:pPr>
    </w:p>
    <w:p w:rsidR="00CC62D4" w:rsidRPr="005C0B8A" w:rsidRDefault="00CC62D4" w:rsidP="00B45EA3">
      <w:pPr>
        <w:numPr>
          <w:ilvl w:val="0"/>
          <w:numId w:val="1"/>
        </w:numPr>
        <w:spacing w:line="480" w:lineRule="auto"/>
        <w:ind w:left="360"/>
        <w:jc w:val="both"/>
        <w:rPr>
          <w:color w:val="000000"/>
        </w:rPr>
      </w:pPr>
      <w:r w:rsidRPr="005C0B8A">
        <w:rPr>
          <w:b/>
          <w:color w:val="000000"/>
        </w:rPr>
        <w:t>Hambatan Penyelesaian Tindak Pidana Korupsi Melalui Peradilan Koneksitas</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Peradilan koneksitas merupakan suatu peradilan yang bertugas untuk mengadili apabila terjadi suatu tindak pidana yang dilakukan bersama-sama oleh </w:t>
      </w:r>
      <w:r w:rsidRPr="005C0B8A">
        <w:rPr>
          <w:color w:val="000000"/>
        </w:rPr>
        <w:lastRenderedPageBreak/>
        <w:t>sipil dan militer (TNI) baik tindak pidana umum maupun tindak pidana khusus seperti tindak pidana korupsi. Tindak pidana korupsi dapat dilakukan oleh oknum militer (TNI) bersama-sama dengan sipil (bukan TNI) yang telah menyalahgunakan keuangan negara mengakibatkan timbulnya kerugian negara demi keuntungan pribadi atau kelompok atau badan hukum. Apabila terjadi tindak pidana korupsi yang demikian, maka perkara tindak pidana korupsi tersebut harus diadili dalam lingkungan peradilan koneksitas.</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Pasal 44 ayat (4) dan ayat (5) Undang-Undang Nomor 30 Tahun 2002 Tentang Komisi Pemberantasan Korupsi :</w:t>
      </w:r>
    </w:p>
    <w:p w:rsidR="00CC62D4" w:rsidRPr="005C0B8A" w:rsidRDefault="00CC62D4" w:rsidP="00B45EA3">
      <w:pPr>
        <w:numPr>
          <w:ilvl w:val="0"/>
          <w:numId w:val="24"/>
        </w:numPr>
        <w:autoSpaceDE w:val="0"/>
        <w:autoSpaceDN w:val="0"/>
        <w:adjustRightInd w:val="0"/>
        <w:spacing w:after="27"/>
        <w:ind w:left="993"/>
        <w:jc w:val="both"/>
        <w:rPr>
          <w:color w:val="000000"/>
        </w:rPr>
      </w:pPr>
      <w:r w:rsidRPr="005C0B8A">
        <w:rPr>
          <w:color w:val="000000"/>
        </w:rPr>
        <w:t xml:space="preserve">Dalam hal Komisi Pemberantasan Korupsi berpendapat bahwa perkara tersebut diteruskan, Komisi Pemberantasan Korupsi dapat melaksanakan penyidikan sendiri atau dapat melimpahkan perkara tersebut kepada penyidik kepolisian atau kejaksaan. </w:t>
      </w:r>
    </w:p>
    <w:p w:rsidR="00CC62D4" w:rsidRPr="005C0B8A" w:rsidRDefault="00CC62D4" w:rsidP="00B45EA3">
      <w:pPr>
        <w:numPr>
          <w:ilvl w:val="0"/>
          <w:numId w:val="24"/>
        </w:numPr>
        <w:autoSpaceDE w:val="0"/>
        <w:autoSpaceDN w:val="0"/>
        <w:adjustRightInd w:val="0"/>
        <w:spacing w:after="27"/>
        <w:ind w:left="993"/>
        <w:jc w:val="both"/>
        <w:rPr>
          <w:color w:val="000000"/>
        </w:rPr>
      </w:pPr>
      <w:r w:rsidRPr="005C0B8A">
        <w:rPr>
          <w:color w:val="000000"/>
        </w:rPr>
        <w:t xml:space="preserve">Dalam hal penyidikan dilimpahkan kepada kepolisian atau Kejaksaan sebagaimana dimaksud pada ayat (4) kepolisian atau kejaksaan wajib melakukan koordinasi dan melaporkan perkembangan penyidikan kepada Komisi Pemberantasan Korupsi. </w:t>
      </w:r>
    </w:p>
    <w:p w:rsidR="00CC62D4" w:rsidRPr="005C0B8A" w:rsidRDefault="00CC62D4" w:rsidP="00CC62D4">
      <w:pPr>
        <w:autoSpaceDE w:val="0"/>
        <w:autoSpaceDN w:val="0"/>
        <w:adjustRightInd w:val="0"/>
        <w:spacing w:after="27"/>
        <w:ind w:left="993"/>
        <w:jc w:val="both"/>
        <w:rPr>
          <w:color w:val="000000"/>
        </w:rPr>
      </w:pP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Dalam hal tindak pidana korupsi apabila dilakukan bersama-sama oleh mereka yang tunduk pada peradilan umum dan peradilan militer, apabila dilakukan penyidikan antara Kejaksaan dan POM TNI atau Oditur Militer/Oditur Militer Tinggi, maka berdasarkan Pasal 91 Tahun 1999 jo. UU No. 20 Tahun 2001 Tentang Pemberantasan Tindak Pidana Korupsi yang mengkoordinir dan mengendalikan penyidikan dan penuntutan adalah Jaksa Agung Republik Indonesia dan bunyi lengkap Pasal 39 tersebut adalah sebagai berikut :”Jaksa Agung mengkoordinir dan mengendalikan penyelidikan, penyidikan, dan </w:t>
      </w:r>
      <w:r w:rsidRPr="005C0B8A">
        <w:rPr>
          <w:color w:val="000000"/>
        </w:rPr>
        <w:lastRenderedPageBreak/>
        <w:t>penuntutan tindak pidana korupsi yang dilakukan bersama-sama oleh orang yang tunduk pada peradilan umum dan peradilan militer”.</w:t>
      </w:r>
      <w:r w:rsidRPr="005C0B8A">
        <w:rPr>
          <w:rStyle w:val="FootnoteReference"/>
          <w:color w:val="000000"/>
        </w:rPr>
        <w:footnoteReference w:id="24"/>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Koordinasi dan pengendalian tersebut dapat disubsitusikan kepada Kepala Kejaksaan Tinggi atau Kepala Kejaksaan Negeri, jika perkara tersebut ditangani oleh daerah, begitu juga jika perkara tindak pidana korupsi tersebut ditangani oleh Komisi Pemberantasan Korupsi (KPK) dengan POM TNI, maka yang mengkoordinator dan mengendalikan penyidikan dan penuntutan. Menurut Ketentuan Pasal 42 UU No. 30 Tahun 2002 Tentang Komisi Pemberantasan Tindak Pidana Korupsi adalah KPK dan bunyi Pasal 40 tersebut adalah sebagai berikut “Komisi Pemberantasan Korupsi berwenang mengkoordinasikan dan mengendalikan penyelidikan dan penuntutan tindak pidana korupsi yang dilakukan bersama-sama oleh orang yang tunduk pada peradilan militer dan peradilan umum”.</w:t>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Apabila  tidak ingin melakukan mengkoordinasikan atau mengendalikan penyidikan koneksitas yang dimaksud, Komisi Pemberantasan Korupsi dapat menyerahkan perkara tersebut kepada Kejaksaan dalam hal ini Jaksa Agung untuk mengkoordinasikan dan mengendalikannya, tetapi menurut Pasal 44 ayat (5), pelaksanaan penyidikan koneksitas tersebut tetap dikoordinasikan dan dilaporkan perkembangannya kepada Komisi Pemberantasan Korupsi.</w:t>
      </w:r>
      <w:r w:rsidRPr="005C0B8A">
        <w:rPr>
          <w:rStyle w:val="FootnoteReference"/>
          <w:color w:val="000000"/>
        </w:rPr>
        <w:footnoteReference w:id="25"/>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 xml:space="preserve"> Tindak Pidana Korupsi yang disidangkan secara koneksitas di peradilan militer maka sesuai dengan ketentuan Pasal 40 Undang- Undang Nomor 31 Tahun 1999 jo. Undang-Undang Nomor 20 Tahun 2001 Tentang Pemberantasan Tindak Pidana Korupsi, Kewenangan Perwira Penyerah Perkara (PEPERA) sebagaimana </w:t>
      </w:r>
      <w:r w:rsidRPr="005C0B8A">
        <w:rPr>
          <w:color w:val="000000"/>
        </w:rPr>
        <w:lastRenderedPageBreak/>
        <w:t>yang diatur di dalam Pasal 123 ayat (1) huruf g yang menentukan perkara untuk diselesaikan menurut hukum disiplin prajurit dikesampingkan.</w:t>
      </w:r>
      <w:r w:rsidRPr="005C0B8A">
        <w:rPr>
          <w:rStyle w:val="FootnoteReference"/>
          <w:color w:val="000000"/>
        </w:rPr>
        <w:footnoteReference w:id="26"/>
      </w:r>
    </w:p>
    <w:p w:rsidR="00CC62D4" w:rsidRPr="005C0B8A" w:rsidRDefault="00CC62D4" w:rsidP="00CC62D4">
      <w:pPr>
        <w:autoSpaceDE w:val="0"/>
        <w:autoSpaceDN w:val="0"/>
        <w:adjustRightInd w:val="0"/>
        <w:spacing w:line="456" w:lineRule="auto"/>
        <w:ind w:firstLine="709"/>
        <w:jc w:val="both"/>
        <w:rPr>
          <w:color w:val="000000"/>
        </w:rPr>
      </w:pPr>
      <w:r w:rsidRPr="005C0B8A">
        <w:rPr>
          <w:color w:val="000000"/>
        </w:rPr>
        <w:t>Berdasarkan uraian di atas, maka terdapat sejumlah keuntungan jika suatu kasus korupsi yang melibatkan anggota TNI dan kalangan sipil ditangani secara terkait. Pertama, lebih memudahkan koordinasi dan percepatan penuntasan kasus korupsi. Sebab, jika proses penyidikan dan penuntutan dilakukan oleh tim koneksitas tidak akan ada muncul istilah “bolak-balik” perkara antara penyidik dan penuntut. Kedua, proses penanganan perkara korupsi yang ditangani oleh penegak hukum, khususnya KPK, bisa lebih transparan dan akuntabel daripada yang selama ini ditangani sendiri oleh TNI.</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Menurut analisis penulis, terdapat kelebihan dan kekurangan dalam peradilan koneksitas dalam menangani secara khusus perkara tindak pidana korupsi. Kelebihan dan kekurangan ini merupakan pondasi dalam menjalani peradilan koneksitas, karena apabila peradilan koneksitas tidak mempunyai kelebihan maka pasti tidak akan dicantumkan didalam Undang-Undang dan Kitab Undang-Undang Hukum Acara Pidana.</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 xml:space="preserve">Kelebihan dari peradilan koneksitas sesuai dari fakta diatas yaitu agar terciptanya kepastian hukum, sanksi yang diberikan kepada tersangka menjadi lebih adil, tidak terciptanya budaya hukum antara membedakan anggota militer maupun sipil, memudahkan koordinasi KPK dan POM TNI dalam menyelesaikan kasus korupsi yang terjadi, terciptanya transparansi dan akuntabel (dapat dipertanggungjawabkan) dalam penegakan hukum. Peradilan koneksitas bertujuan </w:t>
      </w:r>
      <w:r w:rsidRPr="005C0B8A">
        <w:rPr>
          <w:color w:val="000000"/>
        </w:rPr>
        <w:lastRenderedPageBreak/>
        <w:t>agar mempermudah proses perkara yang dilakukan bersama-sama antara dua peradilan berbeda khususnya pada kasus korupsi.</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Kekurangan peradilan koneksitas apabila tidak terlaksana yaitu tidak adanya kepastian hukum, tidak terciptanya keadilan dalam penegakan hukum, menyulitkan proses penyelidikan kasus korupsi , membatasi wewenang KPK dalam menangani kasus korupsi, terciptanya disparitas sanksi (kesenjangan sanksi) , tidak adanya transparansi hukum. Dari kekurangan tersebut dapat kita lihat bahwa peradilan koneksitas seharusnya dilakukan agar terciptanya hukum yang adil, tegas dan akuntabel.</w:t>
      </w:r>
    </w:p>
    <w:p w:rsidR="00CC62D4" w:rsidRPr="005C0B8A" w:rsidRDefault="00CC62D4" w:rsidP="00CC62D4">
      <w:pPr>
        <w:autoSpaceDE w:val="0"/>
        <w:autoSpaceDN w:val="0"/>
        <w:adjustRightInd w:val="0"/>
        <w:spacing w:line="480" w:lineRule="auto"/>
        <w:ind w:firstLine="709"/>
        <w:jc w:val="both"/>
        <w:rPr>
          <w:color w:val="000000"/>
        </w:rPr>
      </w:pPr>
      <w:r w:rsidRPr="005C0B8A">
        <w:rPr>
          <w:color w:val="000000"/>
        </w:rPr>
        <w:t>Adapun hambatan dalam penyelesaian koneksitas adalah sebagai berikut :</w:t>
      </w:r>
    </w:p>
    <w:p w:rsidR="00CC62D4" w:rsidRPr="005C0B8A" w:rsidRDefault="00CC62D4" w:rsidP="00B45EA3">
      <w:pPr>
        <w:numPr>
          <w:ilvl w:val="3"/>
          <w:numId w:val="10"/>
        </w:numPr>
        <w:autoSpaceDE w:val="0"/>
        <w:autoSpaceDN w:val="0"/>
        <w:adjustRightInd w:val="0"/>
        <w:spacing w:line="480" w:lineRule="auto"/>
        <w:ind w:left="360"/>
        <w:jc w:val="both"/>
        <w:rPr>
          <w:color w:val="000000"/>
        </w:rPr>
      </w:pPr>
      <w:r w:rsidRPr="005C0B8A">
        <w:rPr>
          <w:color w:val="000000"/>
        </w:rPr>
        <w:t xml:space="preserve">Adanya dua ketentuan yang mengatur dua Pengendali yang berbeda dapat menimbulkan konflik kewenangan dalam pelaksanaannya di lapangan.  Evaluasi terkait segi struktur kelembagaan KPK, dimana KPK belum memiliki Deputi khusus penyidikan perkara secara koneksitas bersama Penyidik Militer / Oditur Militer sebagaimana diatur dalam Peraturan KPK No. 7 Tahun 2020 Tentang Organisasi Dan Tata Kerja KPK.  </w:t>
      </w:r>
    </w:p>
    <w:p w:rsidR="00CC62D4" w:rsidRPr="005C0B8A" w:rsidRDefault="00CC62D4" w:rsidP="00B45EA3">
      <w:pPr>
        <w:numPr>
          <w:ilvl w:val="3"/>
          <w:numId w:val="10"/>
        </w:numPr>
        <w:autoSpaceDE w:val="0"/>
        <w:autoSpaceDN w:val="0"/>
        <w:adjustRightInd w:val="0"/>
        <w:spacing w:line="480" w:lineRule="auto"/>
        <w:ind w:left="360"/>
        <w:jc w:val="both"/>
        <w:rPr>
          <w:color w:val="000000"/>
        </w:rPr>
      </w:pPr>
      <w:r w:rsidRPr="005C0B8A">
        <w:rPr>
          <w:color w:val="000000"/>
        </w:rPr>
        <w:t xml:space="preserve">Selain kendala dari segi struktur kelembagaan, KPK juga mengalami kendala belum adanya peraturan yang mengatur anggota TNI untuk tergabung sebagai penyidik KPK. Dalam Pasal 45 ayat (1) Undang-Undang Nomor 19 Tahun 2019 tentang Perubahan Kedua Atas Undang-Undang Nomor 30 Tahun 2002 tentang KPK, Penyidik Komisi Pemberantasan Korupsi dibayasi berasal dari Kepolisian, Kejaksaan, Penyidik pegawai negeri sipil yang diberi wewenang khusus oleh undang-undang, dan penyelidik Komisi Pemberantasan Korupsi. </w:t>
      </w:r>
      <w:r w:rsidRPr="005C0B8A">
        <w:rPr>
          <w:color w:val="000000"/>
        </w:rPr>
        <w:lastRenderedPageBreak/>
        <w:t xml:space="preserve">Ketiadaan peraturan terkait tugas perbantuan Penyidik Militer/Oditur Militer dalam lembaga KPK menimbulkan keterbatasan KPK dalam mengimplementasikan penyidikan perkara secara koneksitas. </w:t>
      </w:r>
    </w:p>
    <w:p w:rsidR="00CC62D4" w:rsidRPr="005C0B8A" w:rsidRDefault="00CC62D4" w:rsidP="00B45EA3">
      <w:pPr>
        <w:numPr>
          <w:ilvl w:val="3"/>
          <w:numId w:val="10"/>
        </w:numPr>
        <w:autoSpaceDE w:val="0"/>
        <w:autoSpaceDN w:val="0"/>
        <w:adjustRightInd w:val="0"/>
        <w:spacing w:line="480" w:lineRule="auto"/>
        <w:ind w:left="360"/>
        <w:jc w:val="both"/>
        <w:rPr>
          <w:color w:val="000000"/>
        </w:rPr>
      </w:pPr>
      <w:r w:rsidRPr="005C0B8A">
        <w:rPr>
          <w:color w:val="000000"/>
        </w:rPr>
        <w:t>Dalam menangani perkara koneksitas bersama dengan Polisi Militer, KPK mengalami kendala/keterbatasan. KPK hanya dapat melakukan sebatas koordinasi dengan Polisi Militer dalam tahapan penyidikan dan berujung pada pemisahan (</w:t>
      </w:r>
      <w:r w:rsidRPr="005C0B8A">
        <w:rPr>
          <w:i/>
          <w:iCs/>
          <w:color w:val="000000"/>
        </w:rPr>
        <w:t>splitsing</w:t>
      </w:r>
      <w:r w:rsidRPr="005C0B8A">
        <w:rPr>
          <w:color w:val="000000"/>
        </w:rPr>
        <w:t xml:space="preserve">) berkas perkara. KPK menyidik Terdakwa sipil dan Polisi Militer menyidik anggota TNI. </w:t>
      </w:r>
    </w:p>
    <w:p w:rsidR="00CC62D4" w:rsidRPr="005C0B8A" w:rsidRDefault="00CC62D4" w:rsidP="00CC62D4">
      <w:pPr>
        <w:spacing w:line="480" w:lineRule="auto"/>
        <w:ind w:left="360"/>
        <w:jc w:val="both"/>
        <w:rPr>
          <w:color w:val="000000"/>
        </w:rPr>
      </w:pPr>
      <w:r w:rsidRPr="005C0B8A">
        <w:rPr>
          <w:color w:val="000000"/>
        </w:rPr>
        <w:t>Timbulnya kendala KPK untuk menyidik perkara tindak pidana korupsi secara koneksitas bersama Tim Tetap Koneksitas dikarenakan masih kurang jelasnya regulasi dan tata cara prosedur (SOP) dalam pengimplementasian kewenangan KPK dalam perkara secara koneksitas.</w:t>
      </w:r>
    </w:p>
    <w:p w:rsidR="006948A6" w:rsidRPr="00CC62D4" w:rsidRDefault="00105B79" w:rsidP="00CC62D4">
      <w:bookmarkStart w:id="12" w:name="_GoBack"/>
      <w:bookmarkEnd w:id="12"/>
    </w:p>
    <w:sectPr w:rsidR="006948A6" w:rsidRPr="00CC62D4" w:rsidSect="007D448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B79" w:rsidRDefault="00105B79" w:rsidP="00B95EAA">
      <w:r>
        <w:separator/>
      </w:r>
    </w:p>
  </w:endnote>
  <w:endnote w:type="continuationSeparator" w:id="1">
    <w:p w:rsidR="00105B79" w:rsidRDefault="00105B79" w:rsidP="00B95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C3" w:rsidRDefault="001109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C3" w:rsidRDefault="001109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C3" w:rsidRDefault="00110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B79" w:rsidRDefault="00105B79" w:rsidP="00B95EAA">
      <w:r>
        <w:separator/>
      </w:r>
    </w:p>
  </w:footnote>
  <w:footnote w:type="continuationSeparator" w:id="1">
    <w:p w:rsidR="00105B79" w:rsidRDefault="00105B79" w:rsidP="00B95EAA">
      <w:r>
        <w:continuationSeparator/>
      </w:r>
    </w:p>
  </w:footnote>
  <w:footnote w:id="2">
    <w:p w:rsidR="00CC62D4" w:rsidRPr="00DA62B4" w:rsidRDefault="00CC62D4" w:rsidP="00CC62D4">
      <w:pPr>
        <w:pStyle w:val="FootnoteText"/>
        <w:ind w:firstLine="709"/>
        <w:jc w:val="both"/>
      </w:pPr>
      <w:r w:rsidRPr="00DA62B4">
        <w:rPr>
          <w:rStyle w:val="FootnoteReference"/>
        </w:rPr>
        <w:footnoteRef/>
      </w:r>
      <w:r w:rsidRPr="00DA62B4">
        <w:t xml:space="preserve"> M Yahya Harahap </w:t>
      </w:r>
      <w:r w:rsidRPr="00DA62B4">
        <w:rPr>
          <w:i/>
          <w:iCs/>
        </w:rPr>
        <w:t>Pembahasan Permasalahan Dan Penerapan KUHAP, Penyidikan dan Penuntutan</w:t>
      </w:r>
      <w:r w:rsidRPr="00DA62B4">
        <w:t>. Sinar Grafika</w:t>
      </w:r>
      <w:r w:rsidRPr="00DA62B4">
        <w:rPr>
          <w:i/>
          <w:iCs/>
        </w:rPr>
        <w:t xml:space="preserve">, </w:t>
      </w:r>
      <w:r w:rsidRPr="00DA62B4">
        <w:t xml:space="preserve">Jakarta, 2018, hlm. 134.  </w:t>
      </w:r>
    </w:p>
  </w:footnote>
  <w:footnote w:id="3">
    <w:p w:rsidR="00CC62D4" w:rsidRPr="00DA62B4" w:rsidRDefault="00CC62D4" w:rsidP="00CC62D4">
      <w:pPr>
        <w:pStyle w:val="FootnoteText"/>
      </w:pPr>
      <w:r w:rsidRPr="00DA62B4">
        <w:rPr>
          <w:rStyle w:val="FootnoteReference"/>
        </w:rPr>
        <w:footnoteRef/>
      </w:r>
    </w:p>
  </w:footnote>
  <w:footnote w:id="4">
    <w:p w:rsidR="00CC62D4" w:rsidRPr="00DA62B4" w:rsidRDefault="00CC62D4" w:rsidP="00CC62D4">
      <w:pPr>
        <w:pStyle w:val="FootnoteText"/>
        <w:ind w:firstLine="709"/>
        <w:jc w:val="both"/>
      </w:pPr>
      <w:r w:rsidRPr="00DA62B4">
        <w:rPr>
          <w:rStyle w:val="FootnoteReference"/>
        </w:rPr>
        <w:footnoteRef/>
      </w:r>
      <w:r w:rsidRPr="00DA62B4">
        <w:t xml:space="preserve"> Andi Hamzah I. </w:t>
      </w:r>
      <w:r w:rsidRPr="00DA62B4">
        <w:rPr>
          <w:i/>
        </w:rPr>
        <w:t xml:space="preserve">Op.Cit., </w:t>
      </w:r>
      <w:r w:rsidRPr="00DA62B4">
        <w:t xml:space="preserve"> hlm. 222.</w:t>
      </w:r>
    </w:p>
  </w:footnote>
  <w:footnote w:id="5">
    <w:p w:rsidR="00CC62D4" w:rsidRPr="00DA62B4" w:rsidRDefault="00CC62D4" w:rsidP="00CC62D4">
      <w:pPr>
        <w:pStyle w:val="FootnoteText"/>
        <w:ind w:firstLine="709"/>
        <w:jc w:val="both"/>
      </w:pPr>
      <w:r w:rsidRPr="00DA62B4">
        <w:rPr>
          <w:rStyle w:val="FootnoteReference"/>
        </w:rPr>
        <w:footnoteRef/>
      </w:r>
      <w:r w:rsidRPr="00DA62B4">
        <w:rPr>
          <w:i/>
        </w:rPr>
        <w:t>Ibid</w:t>
      </w:r>
      <w:r w:rsidRPr="00DA62B4">
        <w:t>., hlm. 223.</w:t>
      </w:r>
    </w:p>
  </w:footnote>
  <w:footnote w:id="6">
    <w:p w:rsidR="00CC62D4" w:rsidRPr="00DA62B4" w:rsidRDefault="00CC62D4" w:rsidP="00CC62D4">
      <w:pPr>
        <w:pStyle w:val="FootnoteText"/>
        <w:ind w:firstLine="709"/>
        <w:jc w:val="both"/>
        <w:rPr>
          <w:i/>
        </w:rPr>
      </w:pPr>
      <w:r w:rsidRPr="00DA62B4">
        <w:rPr>
          <w:rStyle w:val="FootnoteReference"/>
        </w:rPr>
        <w:footnoteRef/>
      </w:r>
      <w:r w:rsidRPr="00DA62B4">
        <w:rPr>
          <w:i/>
        </w:rPr>
        <w:t>Ibid.</w:t>
      </w:r>
    </w:p>
  </w:footnote>
  <w:footnote w:id="7">
    <w:p w:rsidR="00CC62D4" w:rsidRPr="00DA62B4" w:rsidRDefault="00CC62D4" w:rsidP="00CC62D4">
      <w:pPr>
        <w:pStyle w:val="FootnoteText"/>
        <w:ind w:firstLine="709"/>
        <w:jc w:val="both"/>
      </w:pPr>
      <w:r w:rsidRPr="00DA62B4">
        <w:rPr>
          <w:rStyle w:val="FootnoteReference"/>
        </w:rPr>
        <w:footnoteRef/>
      </w:r>
      <w:r w:rsidRPr="00DA62B4">
        <w:t xml:space="preserve"> Andi Hamzahlm. </w:t>
      </w:r>
      <w:r w:rsidRPr="00DA62B4">
        <w:rPr>
          <w:i/>
        </w:rPr>
        <w:t>Pengantar Hukum Acara Pidana Indonesia,</w:t>
      </w:r>
      <w:r w:rsidRPr="00DA62B4">
        <w:t xml:space="preserve"> Ghalia Indonesia, Jakarta, 2014, hlm. 296.</w:t>
      </w:r>
    </w:p>
  </w:footnote>
  <w:footnote w:id="8">
    <w:p w:rsidR="00CC62D4" w:rsidRPr="00DA62B4" w:rsidRDefault="00CC62D4" w:rsidP="00CC62D4">
      <w:pPr>
        <w:pStyle w:val="FootnoteText"/>
        <w:ind w:firstLine="709"/>
        <w:jc w:val="both"/>
      </w:pPr>
      <w:r w:rsidRPr="00DA62B4">
        <w:rPr>
          <w:rStyle w:val="FootnoteReference"/>
        </w:rPr>
        <w:footnoteRef/>
      </w:r>
      <w:bookmarkStart w:id="0" w:name="_Hlk174551226"/>
      <w:r w:rsidRPr="00DA62B4">
        <w:t xml:space="preserve">Sulaiman, “Pidana Koneksitas”, melalui </w:t>
      </w:r>
      <w:r w:rsidRPr="00DA62B4">
        <w:rPr>
          <w:i/>
        </w:rPr>
        <w:t>https:// wordpress.com</w:t>
      </w:r>
      <w:r w:rsidRPr="00DA62B4">
        <w:t>, diakses 19 Juli 2024 Pukul 10.00 Wib</w:t>
      </w:r>
      <w:bookmarkEnd w:id="0"/>
      <w:r w:rsidRPr="00DA62B4">
        <w:t>.</w:t>
      </w:r>
    </w:p>
  </w:footnote>
  <w:footnote w:id="9">
    <w:p w:rsidR="00CC62D4" w:rsidRPr="00DA62B4" w:rsidRDefault="00CC62D4" w:rsidP="00CC62D4">
      <w:pPr>
        <w:pStyle w:val="FootnoteText"/>
        <w:ind w:firstLine="709"/>
        <w:jc w:val="both"/>
        <w:rPr>
          <w:i/>
        </w:rPr>
      </w:pPr>
      <w:r w:rsidRPr="00DA62B4">
        <w:rPr>
          <w:rStyle w:val="FootnoteReference"/>
        </w:rPr>
        <w:footnoteRef/>
      </w:r>
      <w:r w:rsidRPr="00DA62B4">
        <w:rPr>
          <w:i/>
        </w:rPr>
        <w:t>Ibid.</w:t>
      </w:r>
    </w:p>
  </w:footnote>
  <w:footnote w:id="10">
    <w:p w:rsidR="00CC62D4" w:rsidRPr="00DA62B4" w:rsidRDefault="00CC62D4" w:rsidP="00CC62D4">
      <w:pPr>
        <w:pStyle w:val="FootnoteText"/>
        <w:ind w:firstLine="709"/>
        <w:jc w:val="both"/>
      </w:pPr>
      <w:r w:rsidRPr="00DA62B4">
        <w:rPr>
          <w:rStyle w:val="FootnoteReference"/>
        </w:rPr>
        <w:footnoteRef/>
      </w:r>
      <w:bookmarkStart w:id="1" w:name="_Hlk174551295"/>
      <w:r w:rsidRPr="00DA62B4">
        <w:t>KUHPM Indonesia, “</w:t>
      </w:r>
      <w:r w:rsidRPr="00DA62B4">
        <w:rPr>
          <w:bCs/>
          <w:spacing w:val="-5"/>
        </w:rPr>
        <w:t>Penanganan Delik Pencurian Militer dalam kajian Yuridis KUHPM dan KUHP</w:t>
      </w:r>
      <w:r w:rsidRPr="00DA62B4">
        <w:t xml:space="preserve">", melalui </w:t>
      </w:r>
      <w:hyperlink r:id="rId1" w:history="1">
        <w:r w:rsidRPr="00DA62B4">
          <w:rPr>
            <w:rStyle w:val="Hyperlink"/>
            <w:i/>
          </w:rPr>
          <w:t>www.blogspot.co.id</w:t>
        </w:r>
      </w:hyperlink>
      <w:r w:rsidRPr="00DA62B4">
        <w:t>diakses 19 Juli 2024 Pukul 10.30 Wib</w:t>
      </w:r>
      <w:bookmarkEnd w:id="1"/>
      <w:r w:rsidRPr="00DA62B4">
        <w:t>.</w:t>
      </w:r>
    </w:p>
  </w:footnote>
  <w:footnote w:id="11">
    <w:p w:rsidR="00CC62D4" w:rsidRPr="00DA62B4" w:rsidRDefault="00CC62D4" w:rsidP="00CC62D4">
      <w:pPr>
        <w:pStyle w:val="FootnoteText"/>
        <w:ind w:firstLine="709"/>
        <w:jc w:val="both"/>
      </w:pPr>
      <w:r w:rsidRPr="00DA62B4">
        <w:rPr>
          <w:rStyle w:val="FootnoteReference"/>
        </w:rPr>
        <w:footnoteRef/>
      </w:r>
      <w:bookmarkStart w:id="2" w:name="_Hlk174551398"/>
      <w:r w:rsidRPr="00DA62B4">
        <w:t xml:space="preserve">Djawara Putra Petir, “Prosedur Koneksitas”,melalui </w:t>
      </w:r>
      <w:hyperlink r:id="rId2" w:history="1">
        <w:r w:rsidRPr="00DA62B4">
          <w:rPr>
            <w:rStyle w:val="Hyperlink"/>
            <w:i/>
          </w:rPr>
          <w:t>http://prosedur koneksitas.blogspot.co.id</w:t>
        </w:r>
      </w:hyperlink>
      <w:r w:rsidRPr="00DA62B4">
        <w:rPr>
          <w:i/>
        </w:rPr>
        <w:t>,</w:t>
      </w:r>
      <w:r w:rsidRPr="00DA62B4">
        <w:t>diakses 19 Juli 2024 Pukul 09.05 Wib</w:t>
      </w:r>
      <w:bookmarkEnd w:id="2"/>
      <w:r w:rsidRPr="00DA62B4">
        <w:t>.</w:t>
      </w:r>
    </w:p>
  </w:footnote>
  <w:footnote w:id="12">
    <w:p w:rsidR="00CC62D4" w:rsidRPr="00DA62B4" w:rsidRDefault="00CC62D4" w:rsidP="00CC62D4">
      <w:pPr>
        <w:pStyle w:val="FootnoteText"/>
        <w:ind w:firstLine="709"/>
        <w:jc w:val="both"/>
      </w:pPr>
      <w:r w:rsidRPr="00DA62B4">
        <w:rPr>
          <w:rStyle w:val="FootnoteReference"/>
        </w:rPr>
        <w:footnoteRef/>
      </w:r>
      <w:r w:rsidRPr="00DA62B4">
        <w:rPr>
          <w:i/>
        </w:rPr>
        <w:t>Ibid</w:t>
      </w:r>
      <w:r w:rsidRPr="00DA62B4">
        <w:t>.</w:t>
      </w:r>
    </w:p>
  </w:footnote>
  <w:footnote w:id="13">
    <w:p w:rsidR="00CC62D4" w:rsidRPr="00DA62B4" w:rsidRDefault="00CC62D4" w:rsidP="00CC62D4">
      <w:pPr>
        <w:pStyle w:val="FootnoteText"/>
        <w:jc w:val="both"/>
      </w:pPr>
      <w:r w:rsidRPr="00DA62B4">
        <w:tab/>
      </w:r>
      <w:r w:rsidRPr="00DA62B4">
        <w:rPr>
          <w:rStyle w:val="FootnoteReference"/>
        </w:rPr>
        <w:footnoteRef/>
      </w:r>
      <w:r w:rsidRPr="00DA62B4">
        <w:t xml:space="preserve"> Leden Marpaung, </w:t>
      </w:r>
      <w:r w:rsidRPr="00DA62B4">
        <w:rPr>
          <w:i/>
          <w:iCs/>
        </w:rPr>
        <w:t xml:space="preserve">Proses Penangan Perkara Pidana, </w:t>
      </w:r>
      <w:r w:rsidRPr="00DA62B4">
        <w:t xml:space="preserve">Sinar Grafika, Jakarta, 2014, hlm. 157-159  </w:t>
      </w:r>
    </w:p>
  </w:footnote>
  <w:footnote w:id="14">
    <w:p w:rsidR="00CC62D4" w:rsidRPr="00DA62B4" w:rsidRDefault="00CC62D4" w:rsidP="00CC62D4">
      <w:pPr>
        <w:pStyle w:val="FootnoteText"/>
        <w:jc w:val="both"/>
      </w:pPr>
      <w:r w:rsidRPr="00DA62B4">
        <w:tab/>
      </w:r>
      <w:r w:rsidRPr="00DA62B4">
        <w:rPr>
          <w:rStyle w:val="FootnoteReference"/>
        </w:rPr>
        <w:footnoteRef/>
      </w:r>
      <w:bookmarkStart w:id="3" w:name="_Hlk174553121"/>
      <w:r w:rsidRPr="00DA62B4">
        <w:t xml:space="preserve">Andi Hamzah, </w:t>
      </w:r>
      <w:r w:rsidRPr="00DA62B4">
        <w:rPr>
          <w:i/>
          <w:iCs/>
        </w:rPr>
        <w:t xml:space="preserve">Hukum Acara Pidana, </w:t>
      </w:r>
      <w:r w:rsidRPr="00DA62B4">
        <w:t>Prenadana Media Group, Jakarta 2014</w:t>
      </w:r>
      <w:bookmarkEnd w:id="3"/>
      <w:r w:rsidRPr="00DA62B4">
        <w:t xml:space="preserve">, hlm. 236  </w:t>
      </w:r>
    </w:p>
  </w:footnote>
  <w:footnote w:id="15">
    <w:p w:rsidR="00CC62D4" w:rsidRPr="00DA62B4" w:rsidRDefault="00CC62D4" w:rsidP="00CC62D4">
      <w:pPr>
        <w:autoSpaceDE w:val="0"/>
        <w:autoSpaceDN w:val="0"/>
        <w:adjustRightInd w:val="0"/>
        <w:jc w:val="both"/>
        <w:rPr>
          <w:sz w:val="20"/>
          <w:szCs w:val="20"/>
        </w:rPr>
      </w:pPr>
      <w:r w:rsidRPr="00DA62B4">
        <w:rPr>
          <w:sz w:val="20"/>
          <w:szCs w:val="20"/>
        </w:rPr>
        <w:tab/>
      </w:r>
      <w:r w:rsidRPr="00DA62B4">
        <w:rPr>
          <w:rStyle w:val="FootnoteReference"/>
          <w:sz w:val="20"/>
          <w:szCs w:val="20"/>
        </w:rPr>
        <w:footnoteRef/>
      </w:r>
      <w:bookmarkStart w:id="4" w:name="_Hlk174553098"/>
      <w:r w:rsidRPr="00DA62B4">
        <w:rPr>
          <w:sz w:val="20"/>
          <w:szCs w:val="20"/>
        </w:rPr>
        <w:t xml:space="preserve">Romli Atmasasmita, </w:t>
      </w:r>
      <w:r w:rsidRPr="00DA62B4">
        <w:rPr>
          <w:i/>
          <w:iCs/>
          <w:sz w:val="20"/>
          <w:szCs w:val="20"/>
        </w:rPr>
        <w:t xml:space="preserve">Korupsi, good governance, dan komisi anti korupsi di Indonesia, </w:t>
      </w:r>
      <w:r w:rsidRPr="00DA62B4">
        <w:rPr>
          <w:sz w:val="20"/>
          <w:szCs w:val="20"/>
        </w:rPr>
        <w:t>Badan Pembinaan Hukum Nasional, Kementerian Hukum dan HAM RI, 2012</w:t>
      </w:r>
      <w:bookmarkEnd w:id="4"/>
      <w:r w:rsidRPr="00DA62B4">
        <w:rPr>
          <w:sz w:val="20"/>
          <w:szCs w:val="20"/>
        </w:rPr>
        <w:t>, hlm. 9.</w:t>
      </w:r>
    </w:p>
  </w:footnote>
  <w:footnote w:id="16">
    <w:p w:rsidR="00CC62D4" w:rsidRPr="00DA62B4" w:rsidRDefault="00CC62D4" w:rsidP="00CC62D4">
      <w:pPr>
        <w:autoSpaceDE w:val="0"/>
        <w:autoSpaceDN w:val="0"/>
        <w:adjustRightInd w:val="0"/>
        <w:ind w:firstLine="709"/>
        <w:jc w:val="both"/>
        <w:rPr>
          <w:sz w:val="20"/>
          <w:szCs w:val="20"/>
        </w:rPr>
      </w:pPr>
      <w:r w:rsidRPr="00DA62B4">
        <w:rPr>
          <w:rStyle w:val="FootnoteReference"/>
          <w:sz w:val="20"/>
          <w:szCs w:val="20"/>
        </w:rPr>
        <w:footnoteRef/>
      </w:r>
      <w:bookmarkStart w:id="5" w:name="_Hlk174553196"/>
      <w:r w:rsidRPr="00DA62B4">
        <w:rPr>
          <w:sz w:val="20"/>
          <w:szCs w:val="20"/>
        </w:rPr>
        <w:t xml:space="preserve">Badan Pembinaan Hukum Nasional, </w:t>
      </w:r>
      <w:r w:rsidRPr="00DA62B4">
        <w:rPr>
          <w:i/>
          <w:iCs/>
          <w:sz w:val="20"/>
          <w:szCs w:val="20"/>
        </w:rPr>
        <w:t xml:space="preserve">Analisis dan evaluasi hukum tentang putusan pengadilan militer dalam perkara koneksitas </w:t>
      </w:r>
      <w:r w:rsidRPr="00DA62B4">
        <w:rPr>
          <w:sz w:val="20"/>
          <w:szCs w:val="20"/>
        </w:rPr>
        <w:t>(Badan Pembinaan Hukum Nasional, Kementerian Hukum dan HAM RI, 2016</w:t>
      </w:r>
      <w:bookmarkEnd w:id="5"/>
      <w:r w:rsidRPr="00DA62B4">
        <w:rPr>
          <w:sz w:val="20"/>
          <w:szCs w:val="20"/>
        </w:rPr>
        <w:t>, hlm. 2</w:t>
      </w:r>
    </w:p>
  </w:footnote>
  <w:footnote w:id="17">
    <w:p w:rsidR="00CC62D4" w:rsidRPr="00DA62B4" w:rsidRDefault="00CC62D4" w:rsidP="00CC62D4">
      <w:pPr>
        <w:autoSpaceDE w:val="0"/>
        <w:autoSpaceDN w:val="0"/>
        <w:adjustRightInd w:val="0"/>
        <w:ind w:firstLine="709"/>
        <w:jc w:val="both"/>
        <w:rPr>
          <w:sz w:val="20"/>
          <w:szCs w:val="20"/>
        </w:rPr>
      </w:pPr>
      <w:bookmarkStart w:id="6" w:name="_Hlk174385002"/>
      <w:r w:rsidRPr="00DA62B4">
        <w:rPr>
          <w:rStyle w:val="FootnoteReference"/>
          <w:sz w:val="20"/>
          <w:szCs w:val="20"/>
        </w:rPr>
        <w:footnoteRef/>
      </w:r>
      <w:r w:rsidRPr="00DA62B4">
        <w:rPr>
          <w:sz w:val="20"/>
          <w:szCs w:val="20"/>
        </w:rPr>
        <w:t xml:space="preserve"> Hukumonline.com, Tim Koneksitas Terbentuk, Ginajar Akan Kembali Diperiksa, diunduh melalui </w:t>
      </w:r>
      <w:r w:rsidRPr="00DA62B4">
        <w:rPr>
          <w:i/>
          <w:sz w:val="20"/>
          <w:szCs w:val="20"/>
        </w:rPr>
        <w:t>http://www.hukumonline.com</w:t>
      </w:r>
      <w:r w:rsidRPr="00DA62B4">
        <w:rPr>
          <w:sz w:val="20"/>
          <w:szCs w:val="20"/>
        </w:rPr>
        <w:t xml:space="preserve">, diakses </w:t>
      </w:r>
      <w:r>
        <w:rPr>
          <w:sz w:val="20"/>
          <w:szCs w:val="20"/>
        </w:rPr>
        <w:t>02 September 2024</w:t>
      </w:r>
      <w:r w:rsidRPr="00DA62B4">
        <w:rPr>
          <w:sz w:val="20"/>
          <w:szCs w:val="20"/>
        </w:rPr>
        <w:t>, Pukul 14.00 WIB</w:t>
      </w:r>
      <w:bookmarkEnd w:id="6"/>
      <w:r w:rsidRPr="00DA62B4">
        <w:rPr>
          <w:sz w:val="20"/>
          <w:szCs w:val="20"/>
        </w:rPr>
        <w:t>.</w:t>
      </w:r>
    </w:p>
  </w:footnote>
  <w:footnote w:id="18">
    <w:p w:rsidR="00CC62D4" w:rsidRPr="00DA62B4" w:rsidRDefault="00CC62D4" w:rsidP="00CC62D4">
      <w:pPr>
        <w:autoSpaceDE w:val="0"/>
        <w:autoSpaceDN w:val="0"/>
        <w:adjustRightInd w:val="0"/>
        <w:ind w:firstLine="709"/>
        <w:jc w:val="both"/>
        <w:rPr>
          <w:sz w:val="20"/>
          <w:szCs w:val="20"/>
        </w:rPr>
      </w:pPr>
      <w:r w:rsidRPr="00DA62B4">
        <w:rPr>
          <w:rStyle w:val="FootnoteReference"/>
          <w:sz w:val="20"/>
          <w:szCs w:val="20"/>
        </w:rPr>
        <w:footnoteRef/>
      </w:r>
      <w:bookmarkStart w:id="7" w:name="_Hlk174385888"/>
      <w:r w:rsidRPr="00DA62B4">
        <w:rPr>
          <w:sz w:val="20"/>
          <w:szCs w:val="20"/>
        </w:rPr>
        <w:t xml:space="preserve">Hukumonline, Penyidikan Koneksitas Disinggung dalam Praperadilan (Penanganan perkara antara sipil dan militer terpisah), dunduh melalui </w:t>
      </w:r>
      <w:r w:rsidRPr="00DA62B4">
        <w:rPr>
          <w:i/>
          <w:sz w:val="20"/>
          <w:szCs w:val="20"/>
        </w:rPr>
        <w:t>http://www.hukumonline.com</w:t>
      </w:r>
      <w:r w:rsidRPr="00DA62B4">
        <w:rPr>
          <w:sz w:val="20"/>
          <w:szCs w:val="20"/>
        </w:rPr>
        <w:t xml:space="preserve">, diakses </w:t>
      </w:r>
      <w:r>
        <w:rPr>
          <w:sz w:val="20"/>
          <w:szCs w:val="20"/>
        </w:rPr>
        <w:t>02 September 2024</w:t>
      </w:r>
      <w:r w:rsidRPr="00DA62B4">
        <w:rPr>
          <w:sz w:val="20"/>
          <w:szCs w:val="20"/>
        </w:rPr>
        <w:t xml:space="preserve"> Pukul 20.02 WIB</w:t>
      </w:r>
      <w:bookmarkEnd w:id="7"/>
    </w:p>
  </w:footnote>
  <w:footnote w:id="19">
    <w:p w:rsidR="00CC62D4" w:rsidRPr="00DA62B4" w:rsidRDefault="00CC62D4" w:rsidP="00CC62D4">
      <w:pPr>
        <w:autoSpaceDE w:val="0"/>
        <w:autoSpaceDN w:val="0"/>
        <w:adjustRightInd w:val="0"/>
        <w:ind w:firstLine="709"/>
        <w:jc w:val="both"/>
        <w:rPr>
          <w:sz w:val="20"/>
          <w:szCs w:val="20"/>
        </w:rPr>
      </w:pPr>
      <w:r w:rsidRPr="00DA62B4">
        <w:rPr>
          <w:rStyle w:val="FootnoteReference"/>
          <w:sz w:val="20"/>
          <w:szCs w:val="20"/>
        </w:rPr>
        <w:footnoteRef/>
      </w:r>
      <w:r w:rsidRPr="00DA62B4">
        <w:rPr>
          <w:sz w:val="20"/>
          <w:szCs w:val="20"/>
        </w:rPr>
        <w:t xml:space="preserve"> Pasal 11 UU KPK menyebutkan dalam melaksanakan tugas sebagaimana yang dimaksud dalam Pasal 6 huruf c menyatakan bahwa Komisi Pemberantasan Korupsi berwenang melaukan penyelidikan, penyidikan, dan penuntutan tindak pidana korupsi yang: (a). Melibatkan aparat penegak hukum, penyelenggara Negara dan orang lain yang ada kaitannya dengan tindak pidana korupsi yang dilakukan oleh aparat penegak hukum atau penyelenggara Negara. (b) Mendapat perhatian yang meresahkan masyarakat; dan/atau. (c) Menyangkut kerugian Negara paling sedikit Rp 1.000.000.000,00 (satu milyar rupiah).</w:t>
      </w:r>
    </w:p>
  </w:footnote>
  <w:footnote w:id="20">
    <w:p w:rsidR="00CC62D4" w:rsidRPr="00DA62B4" w:rsidRDefault="00CC62D4" w:rsidP="00CC62D4">
      <w:pPr>
        <w:autoSpaceDE w:val="0"/>
        <w:autoSpaceDN w:val="0"/>
        <w:adjustRightInd w:val="0"/>
        <w:ind w:firstLine="709"/>
        <w:jc w:val="both"/>
        <w:rPr>
          <w:sz w:val="20"/>
          <w:szCs w:val="20"/>
        </w:rPr>
      </w:pPr>
      <w:r w:rsidRPr="00DA62B4">
        <w:rPr>
          <w:rStyle w:val="FootnoteReference"/>
          <w:sz w:val="20"/>
          <w:szCs w:val="20"/>
        </w:rPr>
        <w:footnoteRef/>
      </w:r>
      <w:r w:rsidRPr="00DA62B4">
        <w:rPr>
          <w:sz w:val="20"/>
          <w:szCs w:val="20"/>
        </w:rPr>
        <w:t xml:space="preserve"> Pasal 42 KPK menyatakan bahwa KPK berwenang mengkoordinasika dan mengendalikan penyelidikan, penyidikan dan penuntutan tindak pidana korupsi yang dilakukan bersama-sama oleh orang yang tunduk pada peradilan militer dan peradilan umum</w:t>
      </w:r>
    </w:p>
  </w:footnote>
  <w:footnote w:id="21">
    <w:p w:rsidR="00CC62D4" w:rsidRPr="00DA62B4" w:rsidRDefault="00CC62D4" w:rsidP="00CC62D4">
      <w:pPr>
        <w:pStyle w:val="FootnoteText"/>
        <w:ind w:firstLine="709"/>
        <w:jc w:val="both"/>
      </w:pPr>
      <w:r w:rsidRPr="00DA62B4">
        <w:rPr>
          <w:rStyle w:val="FootnoteReference"/>
        </w:rPr>
        <w:footnoteRef/>
      </w:r>
      <w:bookmarkStart w:id="8" w:name="_Hlk174385872"/>
      <w:bookmarkStart w:id="9" w:name="_Hlk174553283"/>
      <w:r w:rsidRPr="00DA62B4">
        <w:rPr>
          <w:bCs/>
        </w:rPr>
        <w:t>Yusnita Mawarni, “</w:t>
      </w:r>
      <w:r w:rsidRPr="00DA62B4">
        <w:rPr>
          <w:iCs/>
        </w:rPr>
        <w:t xml:space="preserve">Penetapan Tersangka pada Peradilan Koneksitas dalam Perkara Tindak Pidana Korupsi”, </w:t>
      </w:r>
      <w:r w:rsidRPr="00DA62B4">
        <w:rPr>
          <w:i/>
          <w:iCs/>
        </w:rPr>
        <w:t>Lentera Hukum</w:t>
      </w:r>
      <w:r w:rsidRPr="00DA62B4">
        <w:t>, Volume 5 Issue 2 (2018</w:t>
      </w:r>
      <w:bookmarkEnd w:id="8"/>
      <w:r w:rsidRPr="00DA62B4">
        <w:t>),</w:t>
      </w:r>
      <w:bookmarkEnd w:id="9"/>
      <w:r w:rsidRPr="00DA62B4">
        <w:rPr>
          <w:iCs/>
        </w:rPr>
        <w:t>hlm.234.</w:t>
      </w:r>
    </w:p>
  </w:footnote>
  <w:footnote w:id="22">
    <w:p w:rsidR="00CC62D4" w:rsidRPr="00DA62B4" w:rsidRDefault="00CC62D4" w:rsidP="00CC62D4">
      <w:pPr>
        <w:autoSpaceDE w:val="0"/>
        <w:autoSpaceDN w:val="0"/>
        <w:adjustRightInd w:val="0"/>
        <w:ind w:firstLine="709"/>
        <w:jc w:val="both"/>
        <w:rPr>
          <w:sz w:val="20"/>
          <w:szCs w:val="20"/>
        </w:rPr>
      </w:pPr>
      <w:r w:rsidRPr="00DA62B4">
        <w:rPr>
          <w:rStyle w:val="FootnoteReference"/>
          <w:sz w:val="20"/>
          <w:szCs w:val="20"/>
        </w:rPr>
        <w:footnoteRef/>
      </w:r>
      <w:r w:rsidRPr="00DA62B4">
        <w:rPr>
          <w:sz w:val="20"/>
          <w:szCs w:val="20"/>
        </w:rPr>
        <w:t xml:space="preserve"> Dalam hal dimulainya penyidikan yaitu pada saat: (a) Tim tetap mengetahui atau menerima laporan secara langsung tentang adanya tindak pidana koneksitas; (b) Menerima pelimpahan dari Penyidik Polri; (c) Menerima Pelimpahan dari Penyidik POM TNI; (d)Menerima Pelimpahan dari Penyidik Tindak Pidana tertentu yang diatur di dalam undang-undang.</w:t>
      </w:r>
    </w:p>
  </w:footnote>
  <w:footnote w:id="23">
    <w:p w:rsidR="00CC62D4" w:rsidRPr="00DA62B4" w:rsidRDefault="00CC62D4" w:rsidP="00CC62D4">
      <w:pPr>
        <w:autoSpaceDE w:val="0"/>
        <w:autoSpaceDN w:val="0"/>
        <w:adjustRightInd w:val="0"/>
        <w:jc w:val="both"/>
        <w:rPr>
          <w:sz w:val="20"/>
          <w:szCs w:val="20"/>
        </w:rPr>
      </w:pPr>
      <w:r w:rsidRPr="00DA62B4">
        <w:rPr>
          <w:sz w:val="20"/>
          <w:szCs w:val="20"/>
        </w:rPr>
        <w:tab/>
      </w:r>
      <w:r w:rsidRPr="00DA62B4">
        <w:rPr>
          <w:rStyle w:val="FootnoteReference"/>
          <w:sz w:val="20"/>
          <w:szCs w:val="20"/>
        </w:rPr>
        <w:footnoteRef/>
      </w:r>
      <w:bookmarkStart w:id="10" w:name="_Hlk174386128"/>
      <w:r w:rsidRPr="00DA62B4">
        <w:rPr>
          <w:sz w:val="20"/>
          <w:szCs w:val="20"/>
        </w:rPr>
        <w:t xml:space="preserve">Tri Agung Kristanto &amp; Irwan Suhanda, </w:t>
      </w:r>
      <w:r w:rsidRPr="00DA62B4">
        <w:rPr>
          <w:i/>
          <w:iCs/>
          <w:sz w:val="20"/>
          <w:szCs w:val="20"/>
        </w:rPr>
        <w:t xml:space="preserve">Jangan Bunuh KPK, Perlawanan Terhadap Usaha Pemberantasan Korupsi, </w:t>
      </w:r>
      <w:r w:rsidRPr="00DA62B4">
        <w:rPr>
          <w:sz w:val="20"/>
          <w:szCs w:val="20"/>
        </w:rPr>
        <w:t>Kompas, Jakarta, 2019</w:t>
      </w:r>
      <w:bookmarkEnd w:id="10"/>
      <w:r w:rsidRPr="00DA62B4">
        <w:rPr>
          <w:sz w:val="20"/>
          <w:szCs w:val="20"/>
        </w:rPr>
        <w:t>, hlm. 21.</w:t>
      </w:r>
    </w:p>
  </w:footnote>
  <w:footnote w:id="24">
    <w:p w:rsidR="00CC62D4" w:rsidRPr="00DA62B4" w:rsidRDefault="00CC62D4" w:rsidP="00CC62D4">
      <w:pPr>
        <w:pStyle w:val="Default"/>
        <w:ind w:firstLine="709"/>
        <w:jc w:val="both"/>
        <w:rPr>
          <w:sz w:val="20"/>
          <w:szCs w:val="20"/>
        </w:rPr>
      </w:pPr>
      <w:r w:rsidRPr="00DA62B4">
        <w:rPr>
          <w:rStyle w:val="FootnoteReference"/>
          <w:sz w:val="20"/>
          <w:szCs w:val="20"/>
        </w:rPr>
        <w:footnoteRef/>
      </w:r>
      <w:bookmarkStart w:id="11" w:name="_Hlk174386857"/>
      <w:r w:rsidRPr="00DA62B4">
        <w:rPr>
          <w:sz w:val="20"/>
          <w:szCs w:val="20"/>
        </w:rPr>
        <w:t xml:space="preserve">Marwan Effendy, </w:t>
      </w:r>
      <w:r w:rsidRPr="00DA62B4">
        <w:rPr>
          <w:i/>
          <w:iCs/>
          <w:sz w:val="20"/>
          <w:szCs w:val="20"/>
        </w:rPr>
        <w:t>Peradilan in Absentia dan Koneksitas</w:t>
      </w:r>
      <w:r w:rsidRPr="00DA62B4">
        <w:rPr>
          <w:sz w:val="20"/>
          <w:szCs w:val="20"/>
        </w:rPr>
        <w:t>, Timpani Publishing, Jakarta, 2017</w:t>
      </w:r>
      <w:bookmarkEnd w:id="11"/>
      <w:r w:rsidRPr="00DA62B4">
        <w:rPr>
          <w:sz w:val="20"/>
          <w:szCs w:val="20"/>
        </w:rPr>
        <w:t xml:space="preserve">, hlm. 43  </w:t>
      </w:r>
    </w:p>
  </w:footnote>
  <w:footnote w:id="25">
    <w:p w:rsidR="00CC62D4" w:rsidRPr="00DA62B4" w:rsidRDefault="00CC62D4" w:rsidP="00CC62D4">
      <w:pPr>
        <w:pStyle w:val="FootnoteText"/>
      </w:pPr>
      <w:r w:rsidRPr="00DA62B4">
        <w:tab/>
      </w:r>
      <w:r w:rsidRPr="00DA62B4">
        <w:rPr>
          <w:rStyle w:val="FootnoteReference"/>
        </w:rPr>
        <w:footnoteRef/>
      </w:r>
      <w:r w:rsidRPr="00DA62B4">
        <w:rPr>
          <w:i/>
          <w:iCs/>
        </w:rPr>
        <w:t xml:space="preserve">Ibid, </w:t>
      </w:r>
      <w:r w:rsidRPr="00DA62B4">
        <w:t xml:space="preserve">hlm. 45  </w:t>
      </w:r>
    </w:p>
  </w:footnote>
  <w:footnote w:id="26">
    <w:p w:rsidR="00CC62D4" w:rsidRPr="00DA62B4" w:rsidRDefault="00CC62D4" w:rsidP="00CC62D4">
      <w:pPr>
        <w:pStyle w:val="FootnoteText"/>
        <w:rPr>
          <w:i/>
        </w:rPr>
      </w:pPr>
      <w:r w:rsidRPr="00DA62B4">
        <w:tab/>
      </w:r>
      <w:r w:rsidRPr="00DA62B4">
        <w:rPr>
          <w:rStyle w:val="FootnoteReference"/>
        </w:rPr>
        <w:footnoteRef/>
      </w:r>
      <w:r w:rsidRPr="00DA62B4">
        <w:rPr>
          <w:i/>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Pr="0053099A" w:rsidRDefault="00200FD6" w:rsidP="002C2706">
    <w:pPr>
      <w:pStyle w:val="Header"/>
      <w:framePr w:wrap="around" w:vAnchor="text" w:hAnchor="margin" w:xAlign="right" w:y="1"/>
      <w:rPr>
        <w:rStyle w:val="PageNumber"/>
      </w:rPr>
    </w:pPr>
    <w:r w:rsidRPr="00200F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6"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sidRPr="0053099A">
      <w:rPr>
        <w:rStyle w:val="PageNumber"/>
      </w:rPr>
      <w:fldChar w:fldCharType="begin"/>
    </w:r>
    <w:r w:rsidR="00B45EA3" w:rsidRPr="0053099A">
      <w:rPr>
        <w:rStyle w:val="PageNumber"/>
      </w:rPr>
      <w:instrText xml:space="preserve">PAGE  </w:instrText>
    </w:r>
    <w:r w:rsidRPr="0053099A">
      <w:rPr>
        <w:rStyle w:val="PageNumber"/>
      </w:rPr>
      <w:fldChar w:fldCharType="end"/>
    </w:r>
  </w:p>
  <w:p w:rsidR="00B81499" w:rsidRDefault="00105B79" w:rsidP="002C270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C3" w:rsidRPr="00D015A1" w:rsidRDefault="001109C3" w:rsidP="001109C3">
    <w:pPr>
      <w:pStyle w:val="Header"/>
      <w:ind w:right="360"/>
      <w:jc w:val="right"/>
      <w:rPr>
        <w:lang w:val="id-ID"/>
      </w:rP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14:18:02</w:t>
    </w:r>
  </w:p>
  <w:p w:rsidR="00B81499" w:rsidRDefault="00200FD6" w:rsidP="002C2706">
    <w:pPr>
      <w:pStyle w:val="Header"/>
      <w:ind w:right="360"/>
    </w:pPr>
    <w:r w:rsidRPr="00200FD6">
      <w:rPr>
        <w:noProof/>
      </w:rPr>
      <w:pict>
        <v:shape id="WordPictureWatermark22449207"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Default="00200FD6">
    <w:pPr>
      <w:pStyle w:val="Header"/>
    </w:pPr>
    <w:r w:rsidRPr="00200F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5"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D02"/>
    <w:multiLevelType w:val="multilevel"/>
    <w:tmpl w:val="97762998"/>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00F3140"/>
    <w:multiLevelType w:val="hybridMultilevel"/>
    <w:tmpl w:val="70A611A6"/>
    <w:lvl w:ilvl="0" w:tplc="E86C3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B1A72"/>
    <w:multiLevelType w:val="hybridMultilevel"/>
    <w:tmpl w:val="C7DCB9E8"/>
    <w:lvl w:ilvl="0" w:tplc="7D12A5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B5FAD"/>
    <w:multiLevelType w:val="hybridMultilevel"/>
    <w:tmpl w:val="D804CDAA"/>
    <w:lvl w:ilvl="0" w:tplc="0E88CAB6">
      <w:start w:val="1"/>
      <w:numFmt w:val="decimal"/>
      <w:lvlText w:val="%1)"/>
      <w:lvlJc w:val="left"/>
      <w:pPr>
        <w:ind w:left="1080" w:hanging="360"/>
      </w:pPr>
      <w:rPr>
        <w:rFonts w:hint="default"/>
      </w:rPr>
    </w:lvl>
    <w:lvl w:ilvl="1" w:tplc="7E7011B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E57A49"/>
    <w:multiLevelType w:val="hybridMultilevel"/>
    <w:tmpl w:val="4A5C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D72D5"/>
    <w:multiLevelType w:val="multilevel"/>
    <w:tmpl w:val="49BAD51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6C6A9F"/>
    <w:multiLevelType w:val="hybridMultilevel"/>
    <w:tmpl w:val="444C6C90"/>
    <w:lvl w:ilvl="0" w:tplc="1B7E0D9A">
      <w:start w:val="1"/>
      <w:numFmt w:val="lowerLetter"/>
      <w:lvlText w:val="%1."/>
      <w:lvlJc w:val="left"/>
      <w:pPr>
        <w:tabs>
          <w:tab w:val="num" w:pos="735"/>
        </w:tabs>
        <w:ind w:left="735" w:hanging="375"/>
      </w:pPr>
      <w:rPr>
        <w:rFonts w:ascii="Times New Roman" w:eastAsia="MS Mincho" w:hAnsi="Times New Roman" w:cs="Times New Roman"/>
        <w:b w:val="0"/>
      </w:rPr>
    </w:lvl>
    <w:lvl w:ilvl="1" w:tplc="5E7C11D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E6A6CC2"/>
    <w:multiLevelType w:val="multilevel"/>
    <w:tmpl w:val="493AA1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4F460730"/>
    <w:multiLevelType w:val="hybridMultilevel"/>
    <w:tmpl w:val="C7B053C4"/>
    <w:lvl w:ilvl="0" w:tplc="FFFFFFFF">
      <w:start w:val="1"/>
      <w:numFmt w:val="decimal"/>
      <w:lvlText w:val="%1."/>
      <w:lvlJc w:val="left"/>
      <w:pPr>
        <w:tabs>
          <w:tab w:val="num" w:pos="720"/>
        </w:tabs>
        <w:ind w:left="720" w:hanging="360"/>
      </w:pPr>
      <w:rPr>
        <w:rFonts w:cs="Times New Roman" w:hint="default"/>
      </w:rPr>
    </w:lvl>
    <w:lvl w:ilvl="1" w:tplc="12CA3D8A">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506A3C1B"/>
    <w:multiLevelType w:val="hybridMultilevel"/>
    <w:tmpl w:val="24982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9580E"/>
    <w:multiLevelType w:val="hybridMultilevel"/>
    <w:tmpl w:val="9FFE5E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F0A428A"/>
    <w:multiLevelType w:val="hybridMultilevel"/>
    <w:tmpl w:val="C0DE9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535D17"/>
    <w:multiLevelType w:val="hybridMultilevel"/>
    <w:tmpl w:val="0F06BC6C"/>
    <w:lvl w:ilvl="0" w:tplc="6C06938C">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A1CD9"/>
    <w:multiLevelType w:val="multilevel"/>
    <w:tmpl w:val="6EEA98D8"/>
    <w:lvl w:ilvl="0">
      <w:start w:val="1"/>
      <w:numFmt w:val="decimal"/>
      <w:lvlText w:val="%1."/>
      <w:lvlJc w:val="left"/>
      <w:pPr>
        <w:tabs>
          <w:tab w:val="num" w:pos="2081"/>
        </w:tabs>
        <w:ind w:left="2081" w:hanging="1230"/>
      </w:pPr>
      <w:rPr>
        <w:rFonts w:ascii="Times New Roman" w:eastAsia="Times New Roman" w:hAnsi="Times New Roman" w:cs="Times New Roman"/>
      </w:rPr>
    </w:lvl>
    <w:lvl w:ilvl="1">
      <w:start w:val="1"/>
      <w:numFmt w:val="lowerLetter"/>
      <w:lvlText w:val="%2."/>
      <w:lvlJc w:val="left"/>
      <w:pPr>
        <w:tabs>
          <w:tab w:val="num" w:pos="1931"/>
        </w:tabs>
        <w:ind w:left="1931" w:hanging="360"/>
      </w:pPr>
      <w:rPr>
        <w:rFonts w:ascii="Times New Roman" w:eastAsia="Times New Roman" w:hAnsi="Times New Roman" w:cs="Times New Roman" w:hint="default"/>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ascii="Times New Roman" w:eastAsia="Times New Roman" w:hAnsi="Times New Roman" w:cs="Times New Roman"/>
      </w:rPr>
    </w:lvl>
    <w:lvl w:ilvl="4">
      <w:start w:val="1"/>
      <w:numFmt w:val="decimal"/>
      <w:lvlText w:val="%5."/>
      <w:lvlJc w:val="left"/>
      <w:pPr>
        <w:tabs>
          <w:tab w:val="num" w:pos="4091"/>
        </w:tabs>
        <w:ind w:left="4091" w:hanging="360"/>
      </w:pPr>
      <w:rPr>
        <w:rFonts w:ascii="Times New Roman" w:eastAsia="Times New Roman" w:hAnsi="Times New Roman" w:cs="Times New Roman"/>
      </w:rPr>
    </w:lvl>
    <w:lvl w:ilvl="5">
      <w:start w:val="1"/>
      <w:numFmt w:val="lowerRoman"/>
      <w:lvlText w:val="%6."/>
      <w:lvlJc w:val="right"/>
      <w:pPr>
        <w:tabs>
          <w:tab w:val="num" w:pos="4811"/>
        </w:tabs>
        <w:ind w:left="4811" w:hanging="180"/>
      </w:pPr>
      <w:rPr>
        <w:rFonts w:cs="Times New Roman"/>
      </w:rPr>
    </w:lvl>
    <w:lvl w:ilvl="6">
      <w:start w:val="1"/>
      <w:numFmt w:val="lowerLetter"/>
      <w:lvlText w:val="%7."/>
      <w:lvlJc w:val="left"/>
      <w:pPr>
        <w:tabs>
          <w:tab w:val="num" w:pos="5531"/>
        </w:tabs>
        <w:ind w:left="5531" w:hanging="360"/>
      </w:pPr>
      <w:rPr>
        <w:rFonts w:ascii="Times New Roman" w:eastAsia="Times New Roman" w:hAnsi="Times New Roman" w:cs="Times New Roman"/>
      </w:rPr>
    </w:lvl>
    <w:lvl w:ilvl="7">
      <w:start w:val="1"/>
      <w:numFmt w:val="decimal"/>
      <w:lvlText w:val="%8)"/>
      <w:lvlJc w:val="left"/>
      <w:pPr>
        <w:tabs>
          <w:tab w:val="num" w:pos="928"/>
        </w:tabs>
        <w:ind w:left="928" w:hanging="360"/>
      </w:pPr>
      <w:rPr>
        <w:rFonts w:ascii="Times New Roman" w:eastAsia="Times New Roman" w:hAnsi="Times New Roman" w:cs="Times New Roman"/>
        <w:b w:val="0"/>
      </w:rPr>
    </w:lvl>
    <w:lvl w:ilvl="8">
      <w:start w:val="1"/>
      <w:numFmt w:val="lowerRoman"/>
      <w:lvlText w:val="%9."/>
      <w:lvlJc w:val="right"/>
      <w:pPr>
        <w:tabs>
          <w:tab w:val="num" w:pos="6971"/>
        </w:tabs>
        <w:ind w:left="6971" w:hanging="180"/>
      </w:pPr>
      <w:rPr>
        <w:rFonts w:cs="Times New Roman"/>
      </w:rPr>
    </w:lvl>
  </w:abstractNum>
  <w:abstractNum w:abstractNumId="14">
    <w:nsid w:val="6D745D51"/>
    <w:multiLevelType w:val="hybridMultilevel"/>
    <w:tmpl w:val="641E3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7F1F35"/>
    <w:multiLevelType w:val="hybridMultilevel"/>
    <w:tmpl w:val="AB880934"/>
    <w:lvl w:ilvl="0" w:tplc="70F26C14">
      <w:start w:val="1"/>
      <w:numFmt w:val="decimal"/>
      <w:lvlText w:val="%1."/>
      <w:lvlJc w:val="left"/>
      <w:pPr>
        <w:ind w:left="720" w:hanging="360"/>
      </w:pPr>
      <w:rPr>
        <w:rFonts w:ascii="Times New Roman" w:eastAsia="Times New Roman" w:hAnsi="Times New Roman" w:cs="Times New Roman"/>
      </w:rPr>
    </w:lvl>
    <w:lvl w:ilvl="1" w:tplc="E75445B0">
      <w:start w:val="1"/>
      <w:numFmt w:val="decimal"/>
      <w:lvlText w:val="(%2)"/>
      <w:lvlJc w:val="left"/>
      <w:pPr>
        <w:ind w:left="1440" w:hanging="360"/>
      </w:pPr>
      <w:rPr>
        <w:rFonts w:hint="default"/>
      </w:rPr>
    </w:lvl>
    <w:lvl w:ilvl="2" w:tplc="1F14A472">
      <w:start w:val="1"/>
      <w:numFmt w:val="decimal"/>
      <w:lvlText w:val="%3)"/>
      <w:lvlJc w:val="left"/>
      <w:pPr>
        <w:ind w:left="2340" w:hanging="360"/>
      </w:pPr>
      <w:rPr>
        <w:rFonts w:hint="default"/>
      </w:rPr>
    </w:lvl>
    <w:lvl w:ilvl="3" w:tplc="4C38603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05350"/>
    <w:multiLevelType w:val="hybridMultilevel"/>
    <w:tmpl w:val="026E8922"/>
    <w:lvl w:ilvl="0" w:tplc="04090019">
      <w:start w:val="1"/>
      <w:numFmt w:val="lowerLetter"/>
      <w:lvlText w:val="%1."/>
      <w:lvlJc w:val="left"/>
      <w:pPr>
        <w:ind w:left="2265" w:hanging="360"/>
      </w:pPr>
      <w:rPr>
        <w:rFonts w:cs="Times New Roman"/>
      </w:rPr>
    </w:lvl>
    <w:lvl w:ilvl="1" w:tplc="07861A1C">
      <w:start w:val="1"/>
      <w:numFmt w:val="decimal"/>
      <w:lvlText w:val="(%2)"/>
      <w:lvlJc w:val="left"/>
      <w:pPr>
        <w:ind w:left="2985" w:hanging="360"/>
      </w:pPr>
      <w:rPr>
        <w:rFonts w:hint="default"/>
      </w:rPr>
    </w:lvl>
    <w:lvl w:ilvl="2" w:tplc="48BCAFA6">
      <w:start w:val="1"/>
      <w:numFmt w:val="upperLetter"/>
      <w:lvlText w:val="%3."/>
      <w:lvlJc w:val="left"/>
      <w:pPr>
        <w:ind w:left="3885" w:hanging="360"/>
      </w:pPr>
      <w:rPr>
        <w:rFonts w:hint="default"/>
      </w:rPr>
    </w:lvl>
    <w:lvl w:ilvl="3" w:tplc="0409000F">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7">
    <w:nsid w:val="7A5853CD"/>
    <w:multiLevelType w:val="hybridMultilevel"/>
    <w:tmpl w:val="815E9A4A"/>
    <w:lvl w:ilvl="0" w:tplc="9AA671DA">
      <w:start w:val="1"/>
      <w:numFmt w:val="decimal"/>
      <w:lvlText w:val="(%1)"/>
      <w:lvlJc w:val="left"/>
      <w:pPr>
        <w:ind w:left="1800" w:hanging="360"/>
      </w:pPr>
      <w:rPr>
        <w:rFonts w:ascii="Times New Roman" w:eastAsia="Times New Roman" w:hAnsi="Times New Roman" w:cs="Times New Roman"/>
      </w:rPr>
    </w:lvl>
    <w:lvl w:ilvl="1" w:tplc="A972E3FA">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5F4FEB"/>
    <w:multiLevelType w:val="hybridMultilevel"/>
    <w:tmpl w:val="C6FEB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F163B78"/>
    <w:multiLevelType w:val="multilevel"/>
    <w:tmpl w:val="BD3084B0"/>
    <w:lvl w:ilvl="0">
      <w:start w:val="1"/>
      <w:numFmt w:val="decimal"/>
      <w:lvlText w:val="%1."/>
      <w:lvlJc w:val="left"/>
      <w:pPr>
        <w:tabs>
          <w:tab w:val="num" w:pos="360"/>
        </w:tabs>
        <w:ind w:left="340" w:hanging="340"/>
      </w:pPr>
      <w:rPr>
        <w:rFonts w:ascii="Times New Roman" w:eastAsia="Times New Roman" w:hAnsi="Times New Roman" w:cs="Times New Roman"/>
      </w:rPr>
    </w:lvl>
    <w:lvl w:ilvl="1">
      <w:start w:val="1"/>
      <w:numFmt w:val="lowerLetter"/>
      <w:lvlText w:val="%2."/>
      <w:lvlJc w:val="left"/>
      <w:pPr>
        <w:tabs>
          <w:tab w:val="num" w:pos="1485"/>
        </w:tabs>
        <w:ind w:left="1485" w:hanging="405"/>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FAA72A8"/>
    <w:multiLevelType w:val="hybridMultilevel"/>
    <w:tmpl w:val="C4FA3C40"/>
    <w:lvl w:ilvl="0" w:tplc="179E798A">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
  </w:num>
  <w:num w:numId="5">
    <w:abstractNumId w:val="10"/>
  </w:num>
  <w:num w:numId="6">
    <w:abstractNumId w:val="18"/>
  </w:num>
  <w:num w:numId="7">
    <w:abstractNumId w:val="19"/>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14"/>
  </w:num>
  <w:num w:numId="23">
    <w:abstractNumId w:val="0"/>
  </w:num>
  <w:num w:numId="24">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formatting="1" w:enforcement="1" w:cryptProviderType="rsaFull" w:cryptAlgorithmClass="hash" w:cryptAlgorithmType="typeAny" w:cryptAlgorithmSid="4" w:cryptSpinCount="50000" w:hash="XoGcHNqaUTQhH83+IvzWWhjunqs=" w:salt="/dde4kSqdPB+tioXWru/P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448D"/>
    <w:rsid w:val="000000D7"/>
    <w:rsid w:val="00105B79"/>
    <w:rsid w:val="001109C3"/>
    <w:rsid w:val="00200FD6"/>
    <w:rsid w:val="004538B3"/>
    <w:rsid w:val="007853CD"/>
    <w:rsid w:val="007D448D"/>
    <w:rsid w:val="00940BCB"/>
    <w:rsid w:val="00B45EA3"/>
    <w:rsid w:val="00B95EAA"/>
    <w:rsid w:val="00CC62D4"/>
    <w:rsid w:val="00DF3B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 Char Char, Char Char Char Char Char, Char Char Char Char1,Char Char Char Char Char Char,Char Char Char Char1 Char,Char Char Char Char Char Char1 Char Char,Footnote Text Char1 Char Char,Footnote Text Char Char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 w:type="character" w:styleId="Hyperlink">
    <w:name w:val="Hyperlink"/>
    <w:unhideWhenUsed/>
    <w:rsid w:val="00DF3BE7"/>
    <w:rPr>
      <w:color w:val="0000FF"/>
      <w:u w:val="single"/>
    </w:rPr>
  </w:style>
  <w:style w:type="character" w:customStyle="1" w:styleId="lrzxr">
    <w:name w:val="lrzxr"/>
    <w:rsid w:val="00DF3BE7"/>
  </w:style>
  <w:style w:type="character" w:customStyle="1" w:styleId="w8qarf">
    <w:name w:val="w8qarf"/>
    <w:rsid w:val="00DF3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 w:type="paragraph" w:styleId="BodyTextIndent">
    <w:name w:val="Body Text Indent"/>
    <w:basedOn w:val="Normal"/>
    <w:link w:val="BodyTextIndentChar"/>
    <w:uiPriority w:val="99"/>
    <w:semiHidden/>
    <w:unhideWhenUsed/>
    <w:rsid w:val="004538B3"/>
    <w:pPr>
      <w:spacing w:after="120"/>
      <w:ind w:left="360"/>
    </w:pPr>
  </w:style>
  <w:style w:type="character" w:customStyle="1" w:styleId="BodyTextIndentChar">
    <w:name w:val="Body Text Indent Char"/>
    <w:basedOn w:val="DefaultParagraphFont"/>
    <w:link w:val="BodyTextIndent"/>
    <w:uiPriority w:val="99"/>
    <w:semiHidden/>
    <w:rsid w:val="004538B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38B3"/>
    <w:pPr>
      <w:spacing w:after="120"/>
    </w:pPr>
  </w:style>
  <w:style w:type="character" w:customStyle="1" w:styleId="BodyTextChar">
    <w:name w:val="Body Text Char"/>
    <w:basedOn w:val="DefaultParagraphFont"/>
    <w:link w:val="BodyText"/>
    <w:uiPriority w:val="99"/>
    <w:semiHidden/>
    <w:rsid w:val="004538B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4538B3"/>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4538B3"/>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B95EAA"/>
    <w:pPr>
      <w:spacing w:after="120" w:line="480" w:lineRule="auto"/>
      <w:ind w:left="360"/>
    </w:pPr>
  </w:style>
  <w:style w:type="character" w:customStyle="1" w:styleId="BodyTextIndent2Char">
    <w:name w:val="Body Text Indent 2 Char"/>
    <w:basedOn w:val="DefaultParagraphFont"/>
    <w:link w:val="BodyTextIndent2"/>
    <w:uiPriority w:val="99"/>
    <w:semiHidden/>
    <w:rsid w:val="00B95EAA"/>
    <w:rPr>
      <w:rFonts w:ascii="Times New Roman" w:eastAsia="Times New Roman" w:hAnsi="Times New Roman" w:cs="Times New Roman"/>
      <w:sz w:val="24"/>
      <w:szCs w:val="24"/>
    </w:rPr>
  </w:style>
  <w:style w:type="character" w:styleId="FootnoteReference">
    <w:name w:val="footnote reference"/>
    <w:aliases w:val="BVI fnr,Footnote Reference1"/>
    <w:rsid w:val="00B95EAA"/>
    <w:rPr>
      <w:vertAlign w:val="superscript"/>
    </w:rPr>
  </w:style>
  <w:style w:type="paragraph" w:styleId="FootnoteText">
    <w:name w:val="footnote text"/>
    <w:aliases w:val="Char, Char, Char Char Char Char, Char Char Char,Char Char Char Char Char,Char Char Char Char1,Char Char Char Char Char Char1 Char,Footnote Text Char1 Char,Footnote Text Char Char Char,Char Char Char1 Char,Char Char Char Char Char Char Char"/>
    <w:basedOn w:val="Normal"/>
    <w:link w:val="FootnoteTextChar"/>
    <w:uiPriority w:val="99"/>
    <w:qFormat/>
    <w:rsid w:val="00B95EAA"/>
    <w:rPr>
      <w:sz w:val="20"/>
      <w:szCs w:val="20"/>
    </w:rPr>
  </w:style>
  <w:style w:type="character" w:customStyle="1" w:styleId="FootnoteTextChar">
    <w:name w:val="Footnote Text Char"/>
    <w:aliases w:val="Char Char,Char Char1, Char Char Char Char Char, Char Char Char Char1,Char Char1 Char,Char Char Char Char Char Char,Char Char Char Char1 Char,Char Char Char,Char Char Char Char Char Char1 Char Char,Footnote Text Char1 Char Char"/>
    <w:basedOn w:val="DefaultParagraphFont"/>
    <w:link w:val="FootnoteText"/>
    <w:uiPriority w:val="99"/>
    <w:rsid w:val="00B95EAA"/>
    <w:rPr>
      <w:rFonts w:ascii="Times New Roman" w:eastAsia="Times New Roman" w:hAnsi="Times New Roman" w:cs="Times New Roman"/>
      <w:sz w:val="20"/>
      <w:szCs w:val="20"/>
    </w:rPr>
  </w:style>
  <w:style w:type="paragraph" w:customStyle="1" w:styleId="Default">
    <w:name w:val="Default"/>
    <w:rsid w:val="000000D7"/>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unhideWhenUsed/>
    <w:rsid w:val="000000D7"/>
    <w:pPr>
      <w:spacing w:before="100" w:beforeAutospacing="1" w:after="100" w:afterAutospacing="1"/>
    </w:pPr>
  </w:style>
  <w:style w:type="paragraph" w:customStyle="1" w:styleId="HUKUM">
    <w:name w:val="HUKUM"/>
    <w:basedOn w:val="Normal"/>
    <w:rsid w:val="000000D7"/>
    <w:pPr>
      <w:spacing w:line="480" w:lineRule="auto"/>
      <w:jc w:val="center"/>
    </w:pPr>
    <w:rPr>
      <w:w w:val="102"/>
    </w:rPr>
  </w:style>
  <w:style w:type="character" w:styleId="Hyperlink">
    <w:name w:val="Hyperlink"/>
    <w:unhideWhenUsed/>
    <w:rsid w:val="00DF3BE7"/>
    <w:rPr>
      <w:color w:val="0000FF"/>
      <w:u w:val="single"/>
    </w:rPr>
  </w:style>
  <w:style w:type="character" w:customStyle="1" w:styleId="lrzxr">
    <w:name w:val="lrzxr"/>
    <w:rsid w:val="00DF3BE7"/>
  </w:style>
  <w:style w:type="character" w:customStyle="1" w:styleId="w8qarf">
    <w:name w:val="w8qarf"/>
    <w:rsid w:val="00DF3B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prosedurkoneksitas.blogspot.co.id" TargetMode="External"/><Relationship Id="rId1" Type="http://schemas.openxmlformats.org/officeDocument/2006/relationships/hyperlink" Target="http://www.blogspot.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9267</Words>
  <Characters>52824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2025-11-21T07:21:00Z</dcterms:created>
  <dcterms:modified xsi:type="dcterms:W3CDTF">2025-11-21T07:21:00Z</dcterms:modified>
</cp:coreProperties>
</file>