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7D" w:rsidRPr="00825575" w:rsidRDefault="00C8637D" w:rsidP="00C8637D">
      <w:pPr>
        <w:pStyle w:val="Default"/>
        <w:spacing w:line="480" w:lineRule="auto"/>
        <w:jc w:val="center"/>
      </w:pPr>
      <w:r w:rsidRPr="00825575">
        <w:rPr>
          <w:b/>
          <w:bCs/>
          <w:noProof/>
        </w:rPr>
        <w:pict>
          <v:rect id="_x0000_s1069" style="position:absolute;left:0;text-align:left;margin-left:372.6pt;margin-top:-83pt;width:50.4pt;height:41.4pt;z-index:251657728" stroked="f"/>
        </w:pict>
      </w:r>
      <w:r w:rsidRPr="00825575">
        <w:rPr>
          <w:b/>
          <w:bCs/>
        </w:rPr>
        <w:t>BAB III</w:t>
      </w:r>
    </w:p>
    <w:p w:rsidR="00C8637D" w:rsidRPr="00825575" w:rsidRDefault="00C8637D" w:rsidP="00C8637D">
      <w:pPr>
        <w:pStyle w:val="Default"/>
        <w:spacing w:line="480" w:lineRule="auto"/>
        <w:jc w:val="center"/>
        <w:rPr>
          <w:b/>
          <w:bCs/>
        </w:rPr>
      </w:pPr>
      <w:r w:rsidRPr="00825575">
        <w:rPr>
          <w:b/>
          <w:bCs/>
        </w:rPr>
        <w:t>METODE PENELITIAN</w:t>
      </w:r>
    </w:p>
    <w:p w:rsidR="00C8637D" w:rsidRPr="00825575" w:rsidRDefault="00C8637D" w:rsidP="00026530">
      <w:pPr>
        <w:numPr>
          <w:ilvl w:val="4"/>
          <w:numId w:val="3"/>
        </w:numPr>
        <w:spacing w:line="480" w:lineRule="auto"/>
        <w:ind w:left="360"/>
        <w:jc w:val="both"/>
        <w:rPr>
          <w:b/>
          <w:color w:val="000000"/>
        </w:rPr>
      </w:pPr>
      <w:r w:rsidRPr="00825575">
        <w:rPr>
          <w:b/>
          <w:color w:val="000000"/>
        </w:rPr>
        <w:t>Objek Penelitian</w:t>
      </w:r>
    </w:p>
    <w:p w:rsidR="00C8637D" w:rsidRPr="00825575" w:rsidRDefault="00C8637D" w:rsidP="00C8637D">
      <w:pPr>
        <w:pStyle w:val="Default"/>
        <w:spacing w:line="456" w:lineRule="auto"/>
        <w:jc w:val="both"/>
        <w:rPr>
          <w:lang w:val="id-ID"/>
        </w:rPr>
      </w:pPr>
      <w:r w:rsidRPr="00825575">
        <w:tab/>
        <w:t xml:space="preserve">Objek dalam penelitian ini adalah </w:t>
      </w:r>
      <w:r w:rsidRPr="00825575">
        <w:rPr>
          <w:spacing w:val="4"/>
          <w:lang w:val="id-ID"/>
        </w:rPr>
        <w:t xml:space="preserve">tinjauan yuridis </w:t>
      </w:r>
      <w:r w:rsidRPr="00825575">
        <w:rPr>
          <w:rFonts w:eastAsia="Arial"/>
          <w:iCs/>
        </w:rPr>
        <w:t xml:space="preserve">tanggung renteng akibat wanprestasi dalam perjanjian hutang piutang berdasarkan </w:t>
      </w:r>
      <w:r w:rsidRPr="00825575">
        <w:rPr>
          <w:lang w:val="id-ID"/>
        </w:rPr>
        <w:t xml:space="preserve">Putusan Mahkamah Agung RI Nomor </w:t>
      </w:r>
      <w:r w:rsidRPr="00825575">
        <w:t>1017 K/Pdt/2021.</w:t>
      </w:r>
    </w:p>
    <w:p w:rsidR="00C8637D" w:rsidRPr="00825575" w:rsidRDefault="00C8637D" w:rsidP="00C8637D">
      <w:pPr>
        <w:pStyle w:val="Default"/>
        <w:jc w:val="both"/>
      </w:pPr>
      <w:r w:rsidRPr="00825575">
        <w:t xml:space="preserve"> </w:t>
      </w:r>
    </w:p>
    <w:p w:rsidR="00C8637D" w:rsidRPr="00825575" w:rsidRDefault="00C8637D" w:rsidP="00026530">
      <w:pPr>
        <w:pStyle w:val="Default"/>
        <w:numPr>
          <w:ilvl w:val="4"/>
          <w:numId w:val="3"/>
        </w:numPr>
        <w:spacing w:line="480" w:lineRule="auto"/>
        <w:ind w:left="360"/>
        <w:jc w:val="both"/>
        <w:rPr>
          <w:b/>
          <w:bCs/>
        </w:rPr>
      </w:pPr>
      <w:r w:rsidRPr="00825575">
        <w:rPr>
          <w:b/>
          <w:bCs/>
        </w:rPr>
        <w:t xml:space="preserve">Sifat </w:t>
      </w:r>
      <w:r>
        <w:rPr>
          <w:b/>
          <w:bCs/>
        </w:rPr>
        <w:t>dan Jenis Penelitian</w:t>
      </w:r>
      <w:r w:rsidRPr="00825575">
        <w:rPr>
          <w:b/>
          <w:bCs/>
        </w:rPr>
        <w:t xml:space="preserve"> </w:t>
      </w:r>
    </w:p>
    <w:p w:rsidR="00C8637D" w:rsidRPr="00825575" w:rsidRDefault="00C8637D" w:rsidP="00C8637D">
      <w:pPr>
        <w:pStyle w:val="Default"/>
        <w:spacing w:line="456" w:lineRule="auto"/>
        <w:ind w:firstLine="629"/>
        <w:jc w:val="both"/>
      </w:pPr>
      <w:r w:rsidRPr="00825575">
        <w:t>“Sifat penelitian yang digunakan dalam penelitian ini adalah bersifat deskriptif yaitu penelitian yang bersifat pemaparan dan bertujuan untuk memperoleh gambaran (deskripsi) lengkap tentang keadaan hukum yang berlaku di tempat tertentu dan pada saat tertentu yang terjadi dalam masyarakat”.</w:t>
      </w:r>
      <w:r w:rsidRPr="00825575">
        <w:rPr>
          <w:rStyle w:val="FootnoteReference"/>
        </w:rPr>
        <w:footnoteReference w:id="2"/>
      </w:r>
      <w:r w:rsidRPr="00825575">
        <w:t xml:space="preserve"> </w:t>
      </w:r>
      <w:r w:rsidRPr="00825575">
        <w:rPr>
          <w:lang w:val="id-ID"/>
        </w:rPr>
        <w:t>.</w:t>
      </w:r>
    </w:p>
    <w:p w:rsidR="00C8637D" w:rsidRPr="00825575" w:rsidRDefault="00C8637D" w:rsidP="00C8637D">
      <w:pPr>
        <w:pStyle w:val="NormalWeb"/>
        <w:spacing w:before="0" w:beforeAutospacing="0" w:after="0" w:afterAutospacing="0" w:line="444" w:lineRule="auto"/>
        <w:ind w:firstLine="720"/>
        <w:jc w:val="both"/>
        <w:rPr>
          <w:rFonts w:eastAsia="Arial"/>
          <w:color w:val="000000"/>
        </w:rPr>
      </w:pPr>
      <w:r>
        <w:rPr>
          <w:color w:val="000000"/>
        </w:rPr>
        <w:t>Jenis</w:t>
      </w:r>
      <w:r w:rsidRPr="00825575">
        <w:rPr>
          <w:color w:val="000000"/>
        </w:rPr>
        <w:t xml:space="preserve"> penelitian yang dipergunakan adalah yuridis normatif yaitu metode </w:t>
      </w:r>
      <w:r w:rsidRPr="00825575">
        <w:rPr>
          <w:rFonts w:eastAsia="Arial"/>
          <w:color w:val="000000"/>
        </w:rPr>
        <w:t>yang menjawab permasalahan dengan menggunakan sudut pandang hukum berdasarkan peraturan hukum yang berlaku.</w:t>
      </w:r>
      <w:r w:rsidRPr="00825575">
        <w:rPr>
          <w:rFonts w:eastAsia="Arial"/>
          <w:color w:val="000000"/>
          <w:vertAlign w:val="superscript"/>
        </w:rPr>
        <w:footnoteReference w:id="3"/>
      </w:r>
      <w:r w:rsidRPr="00825575">
        <w:rPr>
          <w:rFonts w:eastAsia="Arial"/>
          <w:color w:val="000000"/>
        </w:rPr>
        <w:t xml:space="preserve"> Penelitian yuridis normatif dilakukan dengan meneliti berbagai peraturan perundang-undangan, putusan, serta karya tulis ilmiah yang berupa makalah, skripsi, buku-buku, koran, majalah, situs internet yang menyajikan informasi yang berhubungan dengan masalah yang diteliti.</w:t>
      </w:r>
      <w:r w:rsidRPr="00825575">
        <w:rPr>
          <w:rFonts w:eastAsia="Arial"/>
          <w:color w:val="000000"/>
          <w:vertAlign w:val="superscript"/>
        </w:rPr>
        <w:footnoteReference w:id="4"/>
      </w:r>
    </w:p>
    <w:p w:rsidR="00C8637D" w:rsidRPr="00825575" w:rsidRDefault="00C8637D" w:rsidP="00C8637D">
      <w:pPr>
        <w:pStyle w:val="NormalWeb"/>
        <w:spacing w:before="0" w:beforeAutospacing="0" w:after="0" w:afterAutospacing="0" w:line="480" w:lineRule="auto"/>
        <w:ind w:firstLine="720"/>
        <w:jc w:val="both"/>
        <w:rPr>
          <w:rFonts w:eastAsia="Arial"/>
          <w:color w:val="000000"/>
        </w:rPr>
      </w:pPr>
      <w:r w:rsidRPr="00825575">
        <w:rPr>
          <w:rFonts w:eastAsia="Arial"/>
          <w:color w:val="000000"/>
        </w:rPr>
        <w:t>Metode Pendekatan yang dipergunakan dalam penelitian ini adalah pendekatan perundang-undangan dan pendekatan kasus. Pendekatan undang-undang (</w:t>
      </w:r>
      <w:r w:rsidRPr="00825575">
        <w:rPr>
          <w:rFonts w:eastAsia="Arial"/>
          <w:i/>
          <w:iCs/>
          <w:color w:val="000000"/>
        </w:rPr>
        <w:t>statute approach</w:t>
      </w:r>
      <w:r w:rsidRPr="00825575">
        <w:rPr>
          <w:rFonts w:eastAsia="Arial"/>
          <w:color w:val="000000"/>
        </w:rPr>
        <w:t xml:space="preserve">) dilakukan dengan menganalisi undang-undang  dan </w:t>
      </w:r>
      <w:r w:rsidRPr="00825575">
        <w:rPr>
          <w:rFonts w:eastAsia="Arial"/>
          <w:color w:val="000000"/>
        </w:rPr>
        <w:lastRenderedPageBreak/>
        <w:t>regulasi yang bersangkut paut dengan isu hukum yang sedang ditangani. Pendekatan kasus (</w:t>
      </w:r>
      <w:r w:rsidRPr="00825575">
        <w:rPr>
          <w:rFonts w:eastAsia="Arial"/>
          <w:i/>
          <w:iCs/>
          <w:color w:val="000000"/>
        </w:rPr>
        <w:t>case approach</w:t>
      </w:r>
      <w:r w:rsidRPr="00825575">
        <w:rPr>
          <w:rFonts w:eastAsia="Arial"/>
          <w:color w:val="000000"/>
        </w:rPr>
        <w:t>) dilakukan dengan cara melakukan telaah terhadap kasus-kasus yang berkaitan dengan isu yang dihadapi yang telah menjadi putusan pengadilan yang telah mempunyai kekuatan hukum yang tetap.</w:t>
      </w:r>
      <w:r w:rsidRPr="00825575">
        <w:rPr>
          <w:rStyle w:val="FootnoteReference"/>
          <w:color w:val="000000"/>
        </w:rPr>
        <w:footnoteReference w:id="5"/>
      </w:r>
    </w:p>
    <w:p w:rsidR="00C8637D" w:rsidRPr="00825575" w:rsidRDefault="00C8637D" w:rsidP="00C8637D">
      <w:pPr>
        <w:pStyle w:val="Default"/>
        <w:ind w:firstLine="720"/>
        <w:jc w:val="both"/>
        <w:rPr>
          <w:lang w:val="en-GB" w:eastAsia="en-GB"/>
        </w:rPr>
      </w:pPr>
    </w:p>
    <w:p w:rsidR="00C8637D" w:rsidRPr="00825575" w:rsidRDefault="00C8637D" w:rsidP="00026530">
      <w:pPr>
        <w:pStyle w:val="Default"/>
        <w:numPr>
          <w:ilvl w:val="4"/>
          <w:numId w:val="3"/>
        </w:numPr>
        <w:spacing w:line="480" w:lineRule="auto"/>
        <w:ind w:left="360"/>
        <w:jc w:val="both"/>
        <w:rPr>
          <w:b/>
          <w:bCs/>
        </w:rPr>
      </w:pPr>
      <w:r>
        <w:rPr>
          <w:b/>
          <w:bCs/>
        </w:rPr>
        <w:t>Sumber</w:t>
      </w:r>
      <w:r w:rsidRPr="00825575">
        <w:rPr>
          <w:b/>
          <w:bCs/>
        </w:rPr>
        <w:t xml:space="preserve"> Data </w:t>
      </w:r>
    </w:p>
    <w:p w:rsidR="00C8637D" w:rsidRPr="00825575" w:rsidRDefault="00C8637D" w:rsidP="00C8637D">
      <w:pPr>
        <w:pBdr>
          <w:top w:val="nil"/>
          <w:left w:val="nil"/>
          <w:bottom w:val="nil"/>
          <w:right w:val="nil"/>
          <w:between w:val="nil"/>
        </w:pBdr>
        <w:spacing w:line="516" w:lineRule="auto"/>
        <w:ind w:firstLine="714"/>
        <w:jc w:val="both"/>
        <w:rPr>
          <w:rFonts w:eastAsia="Arial"/>
          <w:color w:val="000000"/>
        </w:rPr>
      </w:pPr>
      <w:r w:rsidRPr="00825575">
        <w:rPr>
          <w:rFonts w:eastAsia="Arial"/>
          <w:color w:val="000000"/>
        </w:rPr>
        <w:t>Sebagai penelitian yuridis normatif, data dalam penelitian ini menggunakan data sekunder yang terdiri dari :</w:t>
      </w:r>
    </w:p>
    <w:p w:rsidR="00C8637D" w:rsidRPr="00825575" w:rsidRDefault="00C8637D" w:rsidP="00026530">
      <w:pPr>
        <w:pStyle w:val="NormalWeb"/>
        <w:numPr>
          <w:ilvl w:val="0"/>
          <w:numId w:val="4"/>
        </w:numPr>
        <w:tabs>
          <w:tab w:val="clear" w:pos="720"/>
          <w:tab w:val="num" w:pos="360"/>
        </w:tabs>
        <w:spacing w:before="0" w:beforeAutospacing="0" w:after="0" w:afterAutospacing="0" w:line="516" w:lineRule="auto"/>
        <w:ind w:left="360"/>
        <w:jc w:val="both"/>
        <w:rPr>
          <w:color w:val="000000"/>
        </w:rPr>
      </w:pPr>
      <w:r w:rsidRPr="00825575">
        <w:rPr>
          <w:color w:val="000000"/>
        </w:rPr>
        <w:t xml:space="preserve">Bahan hukum primer, yaitu </w:t>
      </w:r>
      <w:r w:rsidRPr="00825575">
        <w:rPr>
          <w:rFonts w:eastAsia="Arial"/>
          <w:color w:val="000000"/>
        </w:rPr>
        <w:t xml:space="preserve">bahan hukum yang mempunyai kekuatan mengikat yang terdiri dari peraturan perundang-undangan, putusan pengadilan yang berkekuatan hukum tetap ataupun peraturan lainnya yang berkaitan dengan itu. Bahan hukum primer yang akan digunakan dalam penelitian ini terutama adalah Kitab Undang-Undang Hukum Perdata dan Putusan Mahkamah Agung RI No. </w:t>
      </w:r>
      <w:r w:rsidRPr="00825575">
        <w:t>1017 K/Pdt/2021</w:t>
      </w:r>
      <w:r w:rsidRPr="00825575">
        <w:rPr>
          <w:rFonts w:eastAsia="Arial"/>
          <w:color w:val="000000"/>
        </w:rPr>
        <w:t>.</w:t>
      </w:r>
    </w:p>
    <w:p w:rsidR="00C8637D" w:rsidRPr="00825575" w:rsidRDefault="00C8637D" w:rsidP="00026530">
      <w:pPr>
        <w:pStyle w:val="NormalWeb"/>
        <w:numPr>
          <w:ilvl w:val="0"/>
          <w:numId w:val="4"/>
        </w:numPr>
        <w:tabs>
          <w:tab w:val="clear" w:pos="720"/>
          <w:tab w:val="num" w:pos="360"/>
        </w:tabs>
        <w:spacing w:before="0" w:beforeAutospacing="0" w:after="0" w:afterAutospacing="0" w:line="516" w:lineRule="auto"/>
        <w:ind w:left="360"/>
        <w:jc w:val="both"/>
        <w:rPr>
          <w:color w:val="000000"/>
        </w:rPr>
      </w:pPr>
      <w:r w:rsidRPr="00825575">
        <w:rPr>
          <w:color w:val="000000"/>
        </w:rPr>
        <w:t xml:space="preserve">Bahan hukum sekunder diperoleh dari </w:t>
      </w:r>
      <w:r w:rsidRPr="00825575">
        <w:rPr>
          <w:color w:val="000000"/>
          <w:shd w:val="clear" w:color="auto" w:fill="FFFFFF"/>
        </w:rPr>
        <w:t xml:space="preserve">buku-buku, jurnal melalui bahan kepustakaan. Pengumpulan datanya dilakukan dengan mencakup dokumen-dokumen resmi, buku-buku, hasil-hasil penelitian yang berwujud laporan, buku harian, dan seterusnya yang berhubungan dengan judul </w:t>
      </w:r>
      <w:r w:rsidRPr="00825575">
        <w:rPr>
          <w:color w:val="000000"/>
        </w:rPr>
        <w:t xml:space="preserve">yang diteliti. </w:t>
      </w:r>
    </w:p>
    <w:p w:rsidR="00C8637D" w:rsidRPr="00825575" w:rsidRDefault="00C8637D" w:rsidP="00026530">
      <w:pPr>
        <w:pStyle w:val="NormalWeb"/>
        <w:numPr>
          <w:ilvl w:val="0"/>
          <w:numId w:val="4"/>
        </w:numPr>
        <w:tabs>
          <w:tab w:val="clear" w:pos="720"/>
          <w:tab w:val="num" w:pos="360"/>
        </w:tabs>
        <w:spacing w:before="0" w:beforeAutospacing="0" w:after="0" w:afterAutospacing="0" w:line="516" w:lineRule="auto"/>
        <w:ind w:left="360"/>
        <w:jc w:val="both"/>
        <w:rPr>
          <w:color w:val="000000"/>
        </w:rPr>
      </w:pPr>
      <w:r w:rsidRPr="00825575">
        <w:rPr>
          <w:color w:val="000000"/>
        </w:rPr>
        <w:t>Bahan hukum tersier diperoleh dari informasi hukum yang diambil dari kamus bahasa, artikel hukum maupun internet yang dapat memperjelas dalam penulisan skripsi ini.</w:t>
      </w:r>
    </w:p>
    <w:p w:rsidR="00C8637D" w:rsidRDefault="00C8637D" w:rsidP="00C8637D">
      <w:pPr>
        <w:pStyle w:val="NormalWeb"/>
        <w:spacing w:before="0" w:beforeAutospacing="0" w:after="0" w:afterAutospacing="0"/>
        <w:ind w:left="360"/>
        <w:jc w:val="both"/>
        <w:rPr>
          <w:color w:val="000000"/>
        </w:rPr>
      </w:pPr>
    </w:p>
    <w:p w:rsidR="00C8637D" w:rsidRDefault="00C8637D" w:rsidP="00026530">
      <w:pPr>
        <w:pStyle w:val="ListParagraph"/>
        <w:numPr>
          <w:ilvl w:val="4"/>
          <w:numId w:val="3"/>
        </w:numPr>
        <w:spacing w:after="0" w:line="480" w:lineRule="auto"/>
        <w:ind w:left="360"/>
        <w:jc w:val="both"/>
        <w:rPr>
          <w:rFonts w:ascii="Times New Roman" w:hAnsi="Times New Roman"/>
          <w:b/>
          <w:bCs/>
          <w:color w:val="000000"/>
          <w:sz w:val="24"/>
          <w:szCs w:val="24"/>
        </w:rPr>
      </w:pPr>
      <w:r>
        <w:rPr>
          <w:rFonts w:ascii="Times New Roman" w:hAnsi="Times New Roman"/>
          <w:b/>
          <w:bCs/>
          <w:color w:val="000000"/>
          <w:sz w:val="24"/>
          <w:szCs w:val="24"/>
        </w:rPr>
        <w:lastRenderedPageBreak/>
        <w:t>Teknik</w:t>
      </w:r>
      <w:r w:rsidRPr="00825575">
        <w:rPr>
          <w:rFonts w:ascii="Times New Roman" w:hAnsi="Times New Roman"/>
          <w:b/>
          <w:bCs/>
          <w:color w:val="000000"/>
          <w:sz w:val="24"/>
          <w:szCs w:val="24"/>
        </w:rPr>
        <w:t xml:space="preserve"> Pengumpulan Data</w:t>
      </w:r>
    </w:p>
    <w:p w:rsidR="00C8637D" w:rsidRDefault="00C8637D" w:rsidP="00C8637D">
      <w:pPr>
        <w:pStyle w:val="NormalWeb"/>
        <w:spacing w:before="0" w:beforeAutospacing="0" w:after="0" w:afterAutospacing="0" w:line="480" w:lineRule="auto"/>
        <w:ind w:firstLine="720"/>
        <w:jc w:val="both"/>
        <w:rPr>
          <w:color w:val="000000"/>
          <w:shd w:val="clear" w:color="auto" w:fill="FFFFFF"/>
        </w:rPr>
      </w:pPr>
      <w:r w:rsidRPr="00825575">
        <w:rPr>
          <w:color w:val="000000"/>
        </w:rPr>
        <w:t>Sebagai konsekuensi dari metode yuridis normatif, maka diggunakan teknik pengumpulan data melalui studi kepustakaan (</w:t>
      </w:r>
      <w:r w:rsidRPr="00825575">
        <w:rPr>
          <w:i/>
          <w:iCs/>
          <w:color w:val="000000"/>
        </w:rPr>
        <w:t>library research</w:t>
      </w:r>
      <w:r w:rsidRPr="00825575">
        <w:rPr>
          <w:color w:val="000000"/>
        </w:rPr>
        <w:t xml:space="preserve">) yaitu berupa peraturan-peraturan, putusan, </w:t>
      </w:r>
      <w:r w:rsidRPr="00825575">
        <w:rPr>
          <w:color w:val="000000"/>
          <w:shd w:val="clear" w:color="auto" w:fill="FFFFFF"/>
        </w:rPr>
        <w:t xml:space="preserve">buku-buku ilmiah, hasil penelitian, catatan-catatan, dan laporan-laporan yang ada hubungannya dengan masalah yang diteliti. </w:t>
      </w:r>
    </w:p>
    <w:p w:rsidR="00C8637D" w:rsidRDefault="00C8637D" w:rsidP="00C8637D">
      <w:pPr>
        <w:pStyle w:val="NormalWeb"/>
        <w:spacing w:before="0" w:beforeAutospacing="0" w:after="0" w:afterAutospacing="0" w:line="480" w:lineRule="auto"/>
        <w:ind w:firstLine="720"/>
        <w:jc w:val="both"/>
        <w:rPr>
          <w:color w:val="000000"/>
        </w:rPr>
        <w:sectPr w:rsidR="00C8637D" w:rsidSect="0002653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2268" w:right="1701" w:bottom="1701" w:left="2268" w:header="1134" w:footer="720" w:gutter="0"/>
          <w:pgNumType w:start="35"/>
          <w:cols w:space="720"/>
          <w:titlePg/>
          <w:docGrid w:linePitch="360"/>
        </w:sectPr>
      </w:pPr>
    </w:p>
    <w:p w:rsidR="001A2B78" w:rsidRPr="00C8637D" w:rsidRDefault="001A2B78" w:rsidP="00C8637D"/>
    <w:sectPr w:rsidR="001A2B78" w:rsidRPr="00C8637D" w:rsidSect="000609B4">
      <w:headerReference w:type="even" r:id="rId14"/>
      <w:headerReference w:type="default" r:id="rId15"/>
      <w:footerReference w:type="even" r:id="rId16"/>
      <w:headerReference w:type="first" r:id="rId17"/>
      <w:footerReference w:type="first" r:id="rId18"/>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9C" w:rsidRDefault="0056649C">
      <w:r>
        <w:separator/>
      </w:r>
    </w:p>
  </w:endnote>
  <w:endnote w:type="continuationSeparator" w:id="1">
    <w:p w:rsidR="0056649C" w:rsidRDefault="00566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Default="00775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Default="00775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Default="00775D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775D19">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9C" w:rsidRDefault="0056649C">
      <w:r>
        <w:separator/>
      </w:r>
    </w:p>
  </w:footnote>
  <w:footnote w:type="continuationSeparator" w:id="1">
    <w:p w:rsidR="0056649C" w:rsidRDefault="0056649C">
      <w:r>
        <w:continuationSeparator/>
      </w:r>
    </w:p>
  </w:footnote>
  <w:footnote w:id="2">
    <w:p w:rsidR="00C8637D" w:rsidRPr="00A30622" w:rsidRDefault="00C8637D" w:rsidP="00C8637D">
      <w:pPr>
        <w:pStyle w:val="FootnoteText"/>
        <w:ind w:firstLine="720"/>
        <w:jc w:val="both"/>
      </w:pPr>
      <w:r w:rsidRPr="00A30622">
        <w:rPr>
          <w:rStyle w:val="FootnoteReference"/>
        </w:rPr>
        <w:footnoteRef/>
      </w:r>
      <w:r w:rsidRPr="00A30622">
        <w:t xml:space="preserve">AbdulkadirMuhammad, </w:t>
      </w:r>
      <w:r w:rsidRPr="00A30622">
        <w:rPr>
          <w:bCs/>
          <w:i/>
          <w:iCs/>
        </w:rPr>
        <w:t>Hukum dan Penelitian Hukum</w:t>
      </w:r>
      <w:r w:rsidRPr="00A30622">
        <w:t>. Citra Aditya Bakti, Bandung, 2014, h.50.</w:t>
      </w:r>
    </w:p>
  </w:footnote>
  <w:footnote w:id="3">
    <w:p w:rsidR="00C8637D" w:rsidRPr="00A30622" w:rsidRDefault="00C8637D" w:rsidP="00C8637D">
      <w:pPr>
        <w:pBdr>
          <w:top w:val="nil"/>
          <w:left w:val="nil"/>
          <w:bottom w:val="nil"/>
          <w:right w:val="nil"/>
          <w:between w:val="nil"/>
        </w:pBdr>
        <w:ind w:firstLine="720"/>
        <w:jc w:val="both"/>
        <w:rPr>
          <w:rFonts w:eastAsia="Arial"/>
          <w:color w:val="000000"/>
          <w:sz w:val="20"/>
          <w:szCs w:val="20"/>
        </w:rPr>
      </w:pPr>
      <w:r w:rsidRPr="00A30622">
        <w:rPr>
          <w:sz w:val="20"/>
          <w:szCs w:val="20"/>
          <w:vertAlign w:val="superscript"/>
        </w:rPr>
        <w:footnoteRef/>
      </w:r>
      <w:bookmarkStart w:id="0" w:name="_Hlk92264562"/>
      <w:r w:rsidRPr="00A30622">
        <w:rPr>
          <w:rFonts w:eastAsia="Arial"/>
          <w:color w:val="000000"/>
          <w:sz w:val="20"/>
          <w:szCs w:val="20"/>
        </w:rPr>
        <w:t xml:space="preserve">Bambang Sunggono, </w:t>
      </w:r>
      <w:r w:rsidRPr="00A30622">
        <w:rPr>
          <w:rFonts w:eastAsia="Arial"/>
          <w:i/>
          <w:color w:val="000000"/>
          <w:sz w:val="20"/>
          <w:szCs w:val="20"/>
        </w:rPr>
        <w:t>Metode Penelitian Hukum</w:t>
      </w:r>
      <w:r w:rsidRPr="00A30622">
        <w:rPr>
          <w:rFonts w:eastAsia="Arial"/>
          <w:color w:val="000000"/>
          <w:sz w:val="20"/>
          <w:szCs w:val="20"/>
        </w:rPr>
        <w:t>, Raja Grafindo Perkasa, Jakarta, 2018</w:t>
      </w:r>
      <w:bookmarkEnd w:id="0"/>
      <w:r w:rsidRPr="00A30622">
        <w:rPr>
          <w:rFonts w:eastAsia="Arial"/>
          <w:color w:val="000000"/>
          <w:sz w:val="20"/>
          <w:szCs w:val="20"/>
        </w:rPr>
        <w:t>, h.43.</w:t>
      </w:r>
    </w:p>
  </w:footnote>
  <w:footnote w:id="4">
    <w:p w:rsidR="00C8637D" w:rsidRPr="00A30622" w:rsidRDefault="00C8637D" w:rsidP="00C8637D">
      <w:pPr>
        <w:pBdr>
          <w:top w:val="nil"/>
          <w:left w:val="nil"/>
          <w:bottom w:val="nil"/>
          <w:right w:val="nil"/>
          <w:between w:val="nil"/>
        </w:pBdr>
        <w:ind w:firstLine="720"/>
        <w:jc w:val="both"/>
        <w:rPr>
          <w:rFonts w:eastAsia="Arial"/>
          <w:color w:val="000000"/>
          <w:sz w:val="20"/>
          <w:szCs w:val="20"/>
        </w:rPr>
      </w:pPr>
      <w:r w:rsidRPr="00A30622">
        <w:rPr>
          <w:sz w:val="20"/>
          <w:szCs w:val="20"/>
          <w:vertAlign w:val="superscript"/>
        </w:rPr>
        <w:footnoteRef/>
      </w:r>
      <w:bookmarkStart w:id="1" w:name="_Hlk92264526"/>
      <w:r w:rsidRPr="00A30622">
        <w:rPr>
          <w:rFonts w:eastAsia="Arial"/>
          <w:color w:val="000000"/>
          <w:sz w:val="20"/>
          <w:szCs w:val="20"/>
        </w:rPr>
        <w:t xml:space="preserve">Zaimul Bahri, </w:t>
      </w:r>
      <w:r w:rsidRPr="00A30622">
        <w:rPr>
          <w:rFonts w:eastAsia="Arial"/>
          <w:i/>
          <w:color w:val="000000"/>
          <w:sz w:val="20"/>
          <w:szCs w:val="20"/>
        </w:rPr>
        <w:t>Struktur dalam Metode Penelitian Hukum</w:t>
      </w:r>
      <w:r w:rsidRPr="00A30622">
        <w:rPr>
          <w:rFonts w:eastAsia="Arial"/>
          <w:color w:val="000000"/>
          <w:sz w:val="20"/>
          <w:szCs w:val="20"/>
        </w:rPr>
        <w:t>, Angkasa, Bandung, 2016,</w:t>
      </w:r>
      <w:bookmarkEnd w:id="1"/>
      <w:r w:rsidRPr="00A30622">
        <w:rPr>
          <w:rFonts w:eastAsia="Arial"/>
          <w:color w:val="000000"/>
          <w:sz w:val="20"/>
          <w:szCs w:val="20"/>
        </w:rPr>
        <w:t xml:space="preserve"> h. 68.</w:t>
      </w:r>
    </w:p>
  </w:footnote>
  <w:footnote w:id="5">
    <w:p w:rsidR="00C8637D" w:rsidRPr="00A30622" w:rsidRDefault="00C8637D" w:rsidP="00C8637D">
      <w:pPr>
        <w:pStyle w:val="FootnoteText"/>
        <w:ind w:firstLine="720"/>
        <w:jc w:val="both"/>
      </w:pPr>
      <w:r w:rsidRPr="00A30622">
        <w:rPr>
          <w:rStyle w:val="FootnoteReference"/>
        </w:rPr>
        <w:footnoteRef/>
      </w:r>
      <w:r w:rsidRPr="00A30622">
        <w:t xml:space="preserve">Peter Mahmud Marzuki, </w:t>
      </w:r>
      <w:r w:rsidRPr="00A30622">
        <w:rPr>
          <w:i/>
        </w:rPr>
        <w:t xml:space="preserve">Penelitian Hukum, </w:t>
      </w:r>
      <w:r w:rsidRPr="00A30622">
        <w:t>Kencana, Jakarta, 2018, h.93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Default="00775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Pr="00886A4B" w:rsidRDefault="00775D19" w:rsidP="00775D1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775D19" w:rsidRDefault="00775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D19" w:rsidRPr="00886A4B" w:rsidRDefault="00775D19" w:rsidP="00775D1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775D19" w:rsidRDefault="00775D1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C8637D">
      <w:rPr>
        <w:rStyle w:val="PageNumber"/>
        <w:noProof/>
      </w:rPr>
      <w:t>97</w:t>
    </w:r>
    <w:r w:rsidR="009770B8" w:rsidRPr="00527D2F">
      <w:rPr>
        <w:rStyle w:val="PageNumber"/>
      </w:rPr>
      <w:fldChar w:fldCharType="end"/>
    </w:r>
  </w:p>
  <w:p w:rsidR="009770B8" w:rsidRPr="00527D2F" w:rsidRDefault="009770B8">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8C" w:rsidRDefault="00E67F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1"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12A0"/>
    <w:multiLevelType w:val="multilevel"/>
    <w:tmpl w:val="132E30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D32134"/>
    <w:multiLevelType w:val="hybridMultilevel"/>
    <w:tmpl w:val="086A2CF6"/>
    <w:lvl w:ilvl="0" w:tplc="FFFFFFFF">
      <w:start w:val="1"/>
      <w:numFmt w:val="decimal"/>
      <w:lvlText w:val="%1)"/>
      <w:lvlJc w:val="left"/>
      <w:pPr>
        <w:ind w:left="720" w:hanging="360"/>
      </w:pPr>
      <w:rPr>
        <w:rFonts w:ascii="Arial" w:eastAsia="Calibri" w:hAnsi="Arial" w:cs="Arial"/>
      </w:rPr>
    </w:lvl>
    <w:lvl w:ilvl="1" w:tplc="FFFFFFFF">
      <w:start w:val="1"/>
      <w:numFmt w:val="lowerLetter"/>
      <w:lvlText w:val="%2."/>
      <w:lvlJc w:val="left"/>
      <w:pPr>
        <w:ind w:left="1440" w:hanging="360"/>
      </w:pPr>
      <w:rPr>
        <w:rFonts w:hint="default"/>
      </w:rPr>
    </w:lvl>
    <w:lvl w:ilvl="2" w:tplc="FFFFFFFF">
      <w:start w:val="10"/>
      <w:numFmt w:val="decimal"/>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start w:val="1"/>
      <w:numFmt w:val="decimal"/>
      <w:lvlText w:val="%6."/>
      <w:lvlJc w:val="left"/>
      <w:pPr>
        <w:ind w:left="4500" w:hanging="360"/>
      </w:pPr>
      <w:rPr>
        <w:rFonts w:hint="default"/>
        <w:b/>
        <w:vertAlign w:val="baseline"/>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A4B6EEE"/>
    <w:multiLevelType w:val="singleLevel"/>
    <w:tmpl w:val="0409000F"/>
    <w:lvl w:ilvl="0">
      <w:start w:val="1"/>
      <w:numFmt w:val="decimal"/>
      <w:lvlText w:val="%1."/>
      <w:lvlJc w:val="left"/>
      <w:pPr>
        <w:tabs>
          <w:tab w:val="num" w:pos="360"/>
        </w:tabs>
        <w:ind w:left="360" w:hanging="360"/>
      </w:pPr>
    </w:lvl>
  </w:abstractNum>
  <w:abstractNum w:abstractNumId="3">
    <w:nsid w:val="77914F2D"/>
    <w:multiLevelType w:val="singleLevel"/>
    <w:tmpl w:val="BB40FE0C"/>
    <w:lvl w:ilvl="0">
      <w:start w:val="1"/>
      <w:numFmt w:val="upperLetter"/>
      <w:lvlText w:val="%1."/>
      <w:lvlJc w:val="left"/>
      <w:pPr>
        <w:tabs>
          <w:tab w:val="num" w:pos="360"/>
        </w:tabs>
        <w:ind w:left="360" w:hanging="360"/>
      </w:pPr>
    </w:lvl>
  </w:abstractNum>
  <w:num w:numId="1">
    <w:abstractNumId w:val="3"/>
    <w:lvlOverride w:ilvl="0">
      <w:startOverride w:val="1"/>
    </w:lvlOverride>
  </w:num>
  <w:num w:numId="2">
    <w:abstractNumId w:val="2"/>
    <w:lvlOverride w:ilvl="0">
      <w:startOverride w:val="1"/>
    </w:lvlOverride>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Yjo62ZjgQZiqEJxXpFp378GKK6o=" w:salt="XDcZeyth8yVzDNbYBbz6C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016836"/>
    <w:rsid w:val="00010EF3"/>
    <w:rsid w:val="00016836"/>
    <w:rsid w:val="000204C3"/>
    <w:rsid w:val="00026530"/>
    <w:rsid w:val="00035A24"/>
    <w:rsid w:val="000554F3"/>
    <w:rsid w:val="000609B4"/>
    <w:rsid w:val="0009006E"/>
    <w:rsid w:val="000A5015"/>
    <w:rsid w:val="000C219B"/>
    <w:rsid w:val="000D7F2F"/>
    <w:rsid w:val="00113408"/>
    <w:rsid w:val="00124363"/>
    <w:rsid w:val="00133FAA"/>
    <w:rsid w:val="00136FFB"/>
    <w:rsid w:val="001432CC"/>
    <w:rsid w:val="00190E99"/>
    <w:rsid w:val="00197AE7"/>
    <w:rsid w:val="001A2B78"/>
    <w:rsid w:val="001A4160"/>
    <w:rsid w:val="001C567C"/>
    <w:rsid w:val="001D180B"/>
    <w:rsid w:val="001D5DD1"/>
    <w:rsid w:val="001E2C8B"/>
    <w:rsid w:val="002106B6"/>
    <w:rsid w:val="00224259"/>
    <w:rsid w:val="002531A6"/>
    <w:rsid w:val="00254D5A"/>
    <w:rsid w:val="002932C9"/>
    <w:rsid w:val="002B2C8F"/>
    <w:rsid w:val="002B72B5"/>
    <w:rsid w:val="002C6DEB"/>
    <w:rsid w:val="002E605A"/>
    <w:rsid w:val="003039CD"/>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0E29"/>
    <w:rsid w:val="00465904"/>
    <w:rsid w:val="004974DC"/>
    <w:rsid w:val="004D7499"/>
    <w:rsid w:val="00525E42"/>
    <w:rsid w:val="00527D2F"/>
    <w:rsid w:val="00532022"/>
    <w:rsid w:val="00553385"/>
    <w:rsid w:val="0056649C"/>
    <w:rsid w:val="005B3576"/>
    <w:rsid w:val="005C0343"/>
    <w:rsid w:val="005C2DFA"/>
    <w:rsid w:val="005D0340"/>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5C9"/>
    <w:rsid w:val="00762C2C"/>
    <w:rsid w:val="00764991"/>
    <w:rsid w:val="00775CA5"/>
    <w:rsid w:val="00775D19"/>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D3D19"/>
    <w:rsid w:val="00A04E9B"/>
    <w:rsid w:val="00A1109F"/>
    <w:rsid w:val="00A15C82"/>
    <w:rsid w:val="00A16449"/>
    <w:rsid w:val="00A23A07"/>
    <w:rsid w:val="00A24350"/>
    <w:rsid w:val="00A4303D"/>
    <w:rsid w:val="00A75FC0"/>
    <w:rsid w:val="00A96642"/>
    <w:rsid w:val="00AA6C1D"/>
    <w:rsid w:val="00AA71B0"/>
    <w:rsid w:val="00B27AA0"/>
    <w:rsid w:val="00B5558F"/>
    <w:rsid w:val="00B5561D"/>
    <w:rsid w:val="00B56212"/>
    <w:rsid w:val="00B858AF"/>
    <w:rsid w:val="00B97A88"/>
    <w:rsid w:val="00BA0EC0"/>
    <w:rsid w:val="00BB353B"/>
    <w:rsid w:val="00C06970"/>
    <w:rsid w:val="00C206E1"/>
    <w:rsid w:val="00C26EFA"/>
    <w:rsid w:val="00C36387"/>
    <w:rsid w:val="00C647F2"/>
    <w:rsid w:val="00C6666E"/>
    <w:rsid w:val="00C8637D"/>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 w:type="character" w:customStyle="1" w:styleId="hgkelc">
    <w:name w:val="hgkelc"/>
    <w:rsid w:val="001D5DD1"/>
  </w:style>
  <w:style w:type="paragraph" w:styleId="PlainText">
    <w:name w:val="Plain Text"/>
    <w:basedOn w:val="Normal"/>
    <w:link w:val="PlainTextChar"/>
    <w:rsid w:val="00C06970"/>
    <w:rPr>
      <w:rFonts w:ascii="Courier New" w:hAnsi="Courier New" w:cs="Courier New"/>
      <w:sz w:val="20"/>
      <w:szCs w:val="20"/>
    </w:rPr>
  </w:style>
  <w:style w:type="character" w:customStyle="1" w:styleId="PlainTextChar">
    <w:name w:val="Plain Text Char"/>
    <w:link w:val="PlainText"/>
    <w:rsid w:val="00C06970"/>
    <w:rPr>
      <w:rFonts w:ascii="Courier New" w:hAnsi="Courier New" w:cs="Courier New"/>
    </w:rPr>
  </w:style>
  <w:style w:type="character" w:customStyle="1" w:styleId="markedcontent">
    <w:name w:val="markedcontent"/>
    <w:rsid w:val="00C06970"/>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72C1-67BB-479E-8A71-51F98B30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2025-11-21T08:30:00Z</dcterms:created>
  <dcterms:modified xsi:type="dcterms:W3CDTF">2025-11-21T08:30:00Z</dcterms:modified>
</cp:coreProperties>
</file>