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A24" w:rsidRDefault="00E52A24" w:rsidP="00E52A24">
      <w:pPr>
        <w:spacing w:line="528" w:lineRule="auto"/>
        <w:jc w:val="center"/>
        <w:rPr>
          <w:rFonts w:eastAsia="MS Mincho"/>
          <w:b/>
          <w:color w:val="000000"/>
        </w:rPr>
      </w:pPr>
      <w:r>
        <w:rPr>
          <w:rFonts w:eastAsia="MS Mincho"/>
          <w:b/>
          <w:color w:val="000000"/>
        </w:rPr>
        <w:t>BAB IV</w:t>
      </w:r>
    </w:p>
    <w:p w:rsidR="00E52A24" w:rsidRDefault="00E52A24" w:rsidP="00E52A24">
      <w:pPr>
        <w:spacing w:line="528" w:lineRule="auto"/>
        <w:jc w:val="center"/>
        <w:rPr>
          <w:rFonts w:eastAsia="MS Mincho"/>
          <w:b/>
          <w:color w:val="000000"/>
        </w:rPr>
      </w:pPr>
      <w:r>
        <w:rPr>
          <w:rFonts w:eastAsia="MS Mincho"/>
          <w:b/>
          <w:color w:val="000000"/>
        </w:rPr>
        <w:t>HASIL PENELITIAN DAN PEMBAHASAN</w:t>
      </w:r>
    </w:p>
    <w:p w:rsidR="00E52A24" w:rsidRPr="00120869" w:rsidRDefault="00E52A24" w:rsidP="001F494B">
      <w:pPr>
        <w:pStyle w:val="Heading2"/>
        <w:numPr>
          <w:ilvl w:val="0"/>
          <w:numId w:val="4"/>
        </w:numPr>
        <w:tabs>
          <w:tab w:val="clear" w:pos="720"/>
          <w:tab w:val="num" w:pos="360"/>
        </w:tabs>
        <w:snapToGrid/>
        <w:ind w:left="360"/>
        <w:jc w:val="both"/>
        <w:rPr>
          <w:rFonts w:ascii="Times New Roman" w:hAnsi="Times New Roman"/>
          <w:color w:val="000000"/>
        </w:rPr>
      </w:pPr>
      <w:bookmarkStart w:id="0" w:name="_Hlk177390645"/>
      <w:r w:rsidRPr="00120869">
        <w:rPr>
          <w:rFonts w:ascii="Times New Roman" w:hAnsi="Times New Roman"/>
          <w:color w:val="000000"/>
        </w:rPr>
        <w:t>Pengaturan</w:t>
      </w:r>
      <w:r>
        <w:rPr>
          <w:rFonts w:ascii="Times New Roman" w:hAnsi="Times New Roman"/>
          <w:color w:val="000000"/>
        </w:rPr>
        <w:t xml:space="preserve"> Hukum</w:t>
      </w:r>
      <w:r w:rsidRPr="00120869">
        <w:rPr>
          <w:rFonts w:ascii="Times New Roman" w:hAnsi="Times New Roman"/>
          <w:color w:val="000000"/>
        </w:rPr>
        <w:t xml:space="preserve"> </w:t>
      </w:r>
      <w:r w:rsidRPr="00120869">
        <w:rPr>
          <w:rFonts w:ascii="Times New Roman" w:hAnsi="Times New Roman"/>
          <w:bCs w:val="0"/>
        </w:rPr>
        <w:t>Surat Keterangan Hak Waris Dalam Ketentuan Hukum Waris Nasional</w:t>
      </w:r>
      <w:bookmarkEnd w:id="0"/>
    </w:p>
    <w:p w:rsidR="00E52A24" w:rsidRPr="00120869" w:rsidRDefault="00E52A24" w:rsidP="00E52A24">
      <w:pPr>
        <w:pStyle w:val="Heading2"/>
        <w:ind w:firstLine="709"/>
        <w:jc w:val="both"/>
        <w:rPr>
          <w:rFonts w:ascii="Times New Roman" w:hAnsi="Times New Roman"/>
          <w:b w:val="0"/>
        </w:rPr>
      </w:pPr>
      <w:r w:rsidRPr="00120869">
        <w:rPr>
          <w:rFonts w:ascii="Times New Roman" w:hAnsi="Times New Roman"/>
          <w:b w:val="0"/>
        </w:rPr>
        <w:t>Surat Keterangan Hak Waris adalah surat yang dibuat oleh/di hadapan pejabat yang berwenang, yang isinya menerangkan tentang siapa saja ahli waris dapat mendapatkan hak-haknya, terutama terhadap harta peninggalan pewaris. Surat Keterangan Hak Waris penting sebagai pembuktian ahli waris, terutama dalam proses pendaftaran balik nama waris tanah. Untuk membuktikan bahwa seseorang merupakan ahli waris dari pewaris dalam proses pendaftaran tanah, maka tentang surat Keterangan Warisan berdasarkan Pasal 111 ayat (1) huruf c Peraturan Menteri Negara Agraria/ Kepala Badan Pertanahan Nasional Nomor 3 Tahun 1997 tentang ketentuan Pelaksanaan Peraturan Pemerintah Nomor 24 Tahun 1997 tentang Pendaftaran Tanah (PMNA 03/ 1997), dapat dibuat dalam bentuk surat keterangan hak waris yang kewenangan pembuatannya dibedakan berdasarkan golongan penduduk, sebagaimana berikut ini:</w:t>
      </w:r>
    </w:p>
    <w:p w:rsidR="00E52A24" w:rsidRPr="00120869" w:rsidRDefault="00E52A24" w:rsidP="001F494B">
      <w:pPr>
        <w:numPr>
          <w:ilvl w:val="0"/>
          <w:numId w:val="14"/>
        </w:numPr>
        <w:tabs>
          <w:tab w:val="clear" w:pos="720"/>
          <w:tab w:val="num" w:pos="360"/>
        </w:tabs>
        <w:autoSpaceDE w:val="0"/>
        <w:autoSpaceDN w:val="0"/>
        <w:adjustRightInd w:val="0"/>
        <w:spacing w:line="480" w:lineRule="auto"/>
        <w:ind w:left="360"/>
        <w:jc w:val="both"/>
        <w:rPr>
          <w:color w:val="000000"/>
        </w:rPr>
      </w:pPr>
      <w:r w:rsidRPr="00AB3A0F">
        <w:rPr>
          <w:color w:val="000000"/>
        </w:rPr>
        <w:t xml:space="preserve">Bagi warganegara Indonesia penduduk asli: surat keterangan ahli waris yang dibuat oleh para ahli waris, dengan disaksikan oleh 2 (dua) orang saksi dan dikuatkan oleh Kepala Desa/ Kelurahan dan Camat tempat tinggal pewaris pada waktu meninggal dunia; </w:t>
      </w:r>
    </w:p>
    <w:p w:rsidR="00E52A24" w:rsidRPr="00120869" w:rsidRDefault="00E52A24" w:rsidP="001F494B">
      <w:pPr>
        <w:numPr>
          <w:ilvl w:val="0"/>
          <w:numId w:val="14"/>
        </w:numPr>
        <w:tabs>
          <w:tab w:val="clear" w:pos="720"/>
          <w:tab w:val="num" w:pos="360"/>
        </w:tabs>
        <w:autoSpaceDE w:val="0"/>
        <w:autoSpaceDN w:val="0"/>
        <w:adjustRightInd w:val="0"/>
        <w:spacing w:line="480" w:lineRule="auto"/>
        <w:ind w:left="360"/>
        <w:jc w:val="both"/>
      </w:pPr>
      <w:r w:rsidRPr="00AB3A0F">
        <w:rPr>
          <w:color w:val="000000"/>
        </w:rPr>
        <w:t xml:space="preserve">Bagi warganegara Indonesia keturunan Tionghoa: akta keterangan hak mewaris dari Notaris, </w:t>
      </w:r>
    </w:p>
    <w:p w:rsidR="00E52A24" w:rsidRPr="00120869" w:rsidRDefault="00E52A24" w:rsidP="001F494B">
      <w:pPr>
        <w:numPr>
          <w:ilvl w:val="0"/>
          <w:numId w:val="14"/>
        </w:numPr>
        <w:tabs>
          <w:tab w:val="clear" w:pos="720"/>
          <w:tab w:val="num" w:pos="360"/>
        </w:tabs>
        <w:autoSpaceDE w:val="0"/>
        <w:autoSpaceDN w:val="0"/>
        <w:adjustRightInd w:val="0"/>
        <w:spacing w:line="480" w:lineRule="auto"/>
        <w:ind w:left="360"/>
        <w:jc w:val="both"/>
      </w:pPr>
      <w:r w:rsidRPr="00120869">
        <w:rPr>
          <w:color w:val="000000"/>
        </w:rPr>
        <w:lastRenderedPageBreak/>
        <w:t>Bagi warganegara Indonesia keturunan Timur Asing lainnya: surat keterangan waris dari Balai Harta Peninggalan..</w:t>
      </w:r>
    </w:p>
    <w:p w:rsidR="00E52A24" w:rsidRPr="00120869" w:rsidRDefault="00E52A24" w:rsidP="00E52A24">
      <w:pPr>
        <w:spacing w:line="480" w:lineRule="auto"/>
        <w:ind w:firstLine="709"/>
        <w:jc w:val="both"/>
      </w:pPr>
      <w:r w:rsidRPr="00120869">
        <w:t>Berdasarkan hal tersebut di atas, maka  ada celah hukum dalam sistem hukum kewarisan yang demikian pluralistik ini, terutama pada pelaksanaan hukum kewarisan, terkait pembuktian ahli waris, terutama dalam proses pendaftaran balik nama waris tanah, yang bukan tidak mungkin berakibat pada kepentingan masing-masing ahli waris.</w:t>
      </w:r>
    </w:p>
    <w:p w:rsidR="00E52A24" w:rsidRPr="00120869" w:rsidRDefault="00E52A24" w:rsidP="00E52A24">
      <w:pPr>
        <w:spacing w:line="480" w:lineRule="auto"/>
        <w:ind w:firstLine="709"/>
        <w:jc w:val="both"/>
      </w:pPr>
      <w:r w:rsidRPr="00120869">
        <w:rPr>
          <w:i/>
        </w:rPr>
        <w:t>Verklaring van erfrecht</w:t>
      </w:r>
      <w:r w:rsidRPr="00120869">
        <w:t xml:space="preserve"> atau yang lebih dikenal sebagai Surat Keterangan Hak Waris merupakan surat yang dibuat oleh pejabat umum yang berwenang, yang isinya menerangkan tentang kedudukan ahli waris dan hubungannya dengan pewaris. Dalam suatu Undang-undang dari Tahun 1842, yang bernama </w:t>
      </w:r>
      <w:r w:rsidRPr="00120869">
        <w:rPr>
          <w:i/>
        </w:rPr>
        <w:t>Wet op het Notarisambt</w:t>
      </w:r>
      <w:r w:rsidRPr="00120869">
        <w:t xml:space="preserve"> Pasal 38 ayat 2  ternyata terdapat satu petunjuk. Ayat tersebut menentukan bahwa seorang Notaris yang biasanya diharuskan membuat akta-akta dengan minuta, dibebaskan dari kewajiban tersebut apabila membuat akta-akta tertentu. Termasuk akta-akta verklaring van erfrecht. Pasal ini kemudian dimasukkan oleh pemerintah Hindia-Belanda ke dalam Het Reglement op het Notarisambt in Indonesie (Nederlandsch Indie) (PJN) 1860 dengan pasal nomor 35. Di dalamnya, ternyata pasal tersebut tidak dikutip lengkap. Antara-lain, kata-kata verklaring van erfrecht dalam Pasal 38 NW ini adalah akta dengan para pihak </w:t>
      </w:r>
      <w:r w:rsidRPr="00120869">
        <w:rPr>
          <w:i/>
        </w:rPr>
        <w:t>(partij akta).</w:t>
      </w:r>
      <w:r w:rsidRPr="00120869">
        <w:t xml:space="preserve"> </w:t>
      </w:r>
      <w:r w:rsidRPr="00120869">
        <w:rPr>
          <w:rStyle w:val="FootnoteReference"/>
        </w:rPr>
        <w:footnoteReference w:id="2"/>
      </w:r>
    </w:p>
    <w:p w:rsidR="00E52A24" w:rsidRPr="00120869" w:rsidRDefault="00E52A24" w:rsidP="00E52A24">
      <w:pPr>
        <w:spacing w:line="480" w:lineRule="auto"/>
        <w:ind w:firstLine="709"/>
        <w:jc w:val="both"/>
      </w:pPr>
      <w:r w:rsidRPr="00120869">
        <w:t xml:space="preserve">Mengingat hal tersebut diatas, maka Keterangan waris yang dibuat di Indonesia pada umumnya bukanlah verklaring van erfrecht yang dimaksud dalam </w:t>
      </w:r>
      <w:r w:rsidRPr="00120869">
        <w:lastRenderedPageBreak/>
        <w:t>Pasal 38 Undang-undang Belanda (1842). Pada tahun 1913 di Belanda dikeluarkanlah Undang-undang yang bernama de Wet op de Grootboeken der Nationale Schuld. Pasal 14 ayat 1 manyatakan bahwa para ahli waris seseorang akan mempunyai suatu hak mereka dengan suatu Keterangan waris setelah kematian pewaris dibuktikan. Ayat 2, diberikan rincian yang harus disebut dalam Keterangan waris, yakni :</w:t>
      </w:r>
    </w:p>
    <w:p w:rsidR="00E52A24" w:rsidRPr="00120869" w:rsidRDefault="00E52A24" w:rsidP="001F494B">
      <w:pPr>
        <w:numPr>
          <w:ilvl w:val="0"/>
          <w:numId w:val="15"/>
        </w:numPr>
        <w:tabs>
          <w:tab w:val="clear" w:pos="720"/>
          <w:tab w:val="num" w:pos="360"/>
        </w:tabs>
        <w:autoSpaceDE w:val="0"/>
        <w:autoSpaceDN w:val="0"/>
        <w:adjustRightInd w:val="0"/>
        <w:spacing w:line="480" w:lineRule="auto"/>
        <w:ind w:left="360"/>
        <w:jc w:val="both"/>
        <w:rPr>
          <w:color w:val="000000"/>
        </w:rPr>
      </w:pPr>
      <w:r w:rsidRPr="00120869">
        <w:rPr>
          <w:color w:val="000000"/>
        </w:rPr>
        <w:t xml:space="preserve">Nama, nama kecil, serta tempat tinggal terakhir si </w:t>
      </w:r>
      <w:r>
        <w:rPr>
          <w:color w:val="000000"/>
        </w:rPr>
        <w:t>p</w:t>
      </w:r>
      <w:r w:rsidRPr="00120869">
        <w:rPr>
          <w:color w:val="000000"/>
        </w:rPr>
        <w:t xml:space="preserve">ewaris; </w:t>
      </w:r>
    </w:p>
    <w:p w:rsidR="00E52A24" w:rsidRPr="00120869" w:rsidRDefault="00E52A24" w:rsidP="001F494B">
      <w:pPr>
        <w:numPr>
          <w:ilvl w:val="0"/>
          <w:numId w:val="15"/>
        </w:numPr>
        <w:tabs>
          <w:tab w:val="clear" w:pos="720"/>
          <w:tab w:val="num" w:pos="360"/>
        </w:tabs>
        <w:autoSpaceDE w:val="0"/>
        <w:autoSpaceDN w:val="0"/>
        <w:adjustRightInd w:val="0"/>
        <w:spacing w:line="480" w:lineRule="auto"/>
        <w:ind w:left="360"/>
        <w:jc w:val="both"/>
        <w:rPr>
          <w:i/>
          <w:color w:val="000000"/>
        </w:rPr>
      </w:pPr>
      <w:r w:rsidRPr="00120869">
        <w:rPr>
          <w:color w:val="000000"/>
        </w:rPr>
        <w:t xml:space="preserve">Nama, nama kecil, tempat tinggal dan jika masih di bawah umur, tanggal dan tahun kelahiran mereka yang mendapat hak dengan menyebutkan bagian mereka menurut Undang-undang, dan surat wasiat atau pemisahan dan pembagian </w:t>
      </w:r>
      <w:r w:rsidRPr="00120869">
        <w:rPr>
          <w:i/>
          <w:color w:val="000000"/>
        </w:rPr>
        <w:t xml:space="preserve">(boedelscheiding); </w:t>
      </w:r>
    </w:p>
    <w:p w:rsidR="00E52A24" w:rsidRPr="00120869" w:rsidRDefault="00E52A24" w:rsidP="001F494B">
      <w:pPr>
        <w:numPr>
          <w:ilvl w:val="0"/>
          <w:numId w:val="15"/>
        </w:numPr>
        <w:tabs>
          <w:tab w:val="clear" w:pos="720"/>
          <w:tab w:val="num" w:pos="360"/>
        </w:tabs>
        <w:autoSpaceDE w:val="0"/>
        <w:autoSpaceDN w:val="0"/>
        <w:adjustRightInd w:val="0"/>
        <w:spacing w:line="480" w:lineRule="auto"/>
        <w:ind w:left="360"/>
        <w:jc w:val="both"/>
        <w:rPr>
          <w:color w:val="000000"/>
        </w:rPr>
      </w:pPr>
      <w:r w:rsidRPr="00120869">
        <w:rPr>
          <w:color w:val="000000"/>
        </w:rPr>
        <w:t>Sedapat mungkin, nama, nama kecil dan tempat tinggal wakil anak-anak di bawah umur (yaitu: wali, pemegang kekuasaan orang-tua), termasuk pengurus khusus (</w:t>
      </w:r>
      <w:r w:rsidRPr="00120869">
        <w:rPr>
          <w:i/>
          <w:color w:val="000000"/>
        </w:rPr>
        <w:t>bewindvoerder);</w:t>
      </w:r>
      <w:r w:rsidRPr="00120869">
        <w:rPr>
          <w:color w:val="000000"/>
        </w:rPr>
        <w:t xml:space="preserve"> </w:t>
      </w:r>
    </w:p>
    <w:p w:rsidR="00E52A24" w:rsidRPr="00120869" w:rsidRDefault="00E52A24" w:rsidP="001F494B">
      <w:pPr>
        <w:numPr>
          <w:ilvl w:val="0"/>
          <w:numId w:val="15"/>
        </w:numPr>
        <w:tabs>
          <w:tab w:val="clear" w:pos="720"/>
          <w:tab w:val="num" w:pos="360"/>
        </w:tabs>
        <w:autoSpaceDE w:val="0"/>
        <w:autoSpaceDN w:val="0"/>
        <w:adjustRightInd w:val="0"/>
        <w:spacing w:line="480" w:lineRule="auto"/>
        <w:ind w:left="360"/>
        <w:jc w:val="both"/>
        <w:rPr>
          <w:color w:val="000000"/>
        </w:rPr>
      </w:pPr>
      <w:r w:rsidRPr="00120869">
        <w:rPr>
          <w:color w:val="000000"/>
        </w:rPr>
        <w:t xml:space="preserve"> Suatu perincian tepat surat wasiat, atau dalam hal pewarisan menurut undang-undang, hubungan antara pewaris dan para ahli waris, yang menjadi dasar diperolehnya hak itu; </w:t>
      </w:r>
    </w:p>
    <w:p w:rsidR="00E52A24" w:rsidRPr="00120869" w:rsidRDefault="00E52A24" w:rsidP="001F494B">
      <w:pPr>
        <w:numPr>
          <w:ilvl w:val="0"/>
          <w:numId w:val="15"/>
        </w:numPr>
        <w:tabs>
          <w:tab w:val="clear" w:pos="720"/>
          <w:tab w:val="num" w:pos="360"/>
        </w:tabs>
        <w:autoSpaceDE w:val="0"/>
        <w:autoSpaceDN w:val="0"/>
        <w:adjustRightInd w:val="0"/>
        <w:spacing w:line="480" w:lineRule="auto"/>
        <w:ind w:left="360"/>
        <w:jc w:val="both"/>
        <w:rPr>
          <w:color w:val="000000"/>
        </w:rPr>
      </w:pPr>
      <w:r w:rsidRPr="00120869">
        <w:rPr>
          <w:color w:val="000000"/>
        </w:rPr>
        <w:t xml:space="preserve">Semua pembatasan yang ditentukan oleh pewaris terhadap hak untuk memindahtangankan apa yang diperoleh, dengan menyebut nama, nama kecil, dan sedapat mungkin tempat tinggal mereka yang terkenakan pembatasan itu, serta menyebut orang-orang yang boleh menerimanya dan mereka yang harus membantunya apabila pemindahtanganan harus dilakukan; </w:t>
      </w:r>
    </w:p>
    <w:p w:rsidR="00E52A24" w:rsidRPr="00120869" w:rsidRDefault="00E52A24" w:rsidP="001F494B">
      <w:pPr>
        <w:numPr>
          <w:ilvl w:val="0"/>
          <w:numId w:val="15"/>
        </w:numPr>
        <w:tabs>
          <w:tab w:val="clear" w:pos="720"/>
          <w:tab w:val="num" w:pos="360"/>
        </w:tabs>
        <w:autoSpaceDE w:val="0"/>
        <w:autoSpaceDN w:val="0"/>
        <w:adjustRightInd w:val="0"/>
        <w:spacing w:line="480" w:lineRule="auto"/>
        <w:ind w:left="360"/>
        <w:jc w:val="both"/>
        <w:rPr>
          <w:color w:val="000000"/>
        </w:rPr>
      </w:pPr>
      <w:r w:rsidRPr="00120869">
        <w:rPr>
          <w:color w:val="000000"/>
        </w:rPr>
        <w:lastRenderedPageBreak/>
        <w:t xml:space="preserve"> Suatu pernyataan pejabat yang membuat Keterangan waris bahwa dia telah meyakinkan diri atas kebenaran dari apa yang ditulisnya.</w:t>
      </w:r>
      <w:r w:rsidRPr="00120869">
        <w:rPr>
          <w:rStyle w:val="FootnoteReference"/>
          <w:color w:val="000000"/>
        </w:rPr>
        <w:footnoteReference w:id="3"/>
      </w:r>
    </w:p>
    <w:p w:rsidR="00E52A24" w:rsidRPr="00120869" w:rsidRDefault="00E52A24" w:rsidP="00E52A24">
      <w:pPr>
        <w:autoSpaceDE w:val="0"/>
        <w:autoSpaceDN w:val="0"/>
        <w:adjustRightInd w:val="0"/>
        <w:spacing w:line="480" w:lineRule="auto"/>
        <w:ind w:firstLine="709"/>
        <w:jc w:val="both"/>
        <w:rPr>
          <w:color w:val="000000"/>
        </w:rPr>
      </w:pPr>
      <w:r w:rsidRPr="00120869">
        <w:rPr>
          <w:color w:val="000000"/>
        </w:rPr>
        <w:t xml:space="preserve">Dalam KUHPerdata </w:t>
      </w:r>
      <w:r w:rsidRPr="00120869">
        <w:rPr>
          <w:i/>
          <w:color w:val="000000"/>
        </w:rPr>
        <w:t>(Burgerlijk Wetboek)</w:t>
      </w:r>
      <w:r w:rsidRPr="00120869">
        <w:rPr>
          <w:color w:val="000000"/>
        </w:rPr>
        <w:t xml:space="preserve"> tidak ada pasal tertentu yang memberikan pengertian tentang hukum waris dan hanya dapat memahami bahwa pewarisan berlangsung karena adanya kematian, sebagaimana ternyata dalam Pasal 830 KUHPerdata. Dengan demikian pengertian hukum waris barat menurut KUHPerdata ialah tanpa adanya orang yang mati dan meninggalkan harta kekayaan maka, tidak akan ada masalah pewarisan. Dalam Pengertian waris tersimpul subjek waris yaitu anggota keluarga yang meninggal dan anggota keluarga yang ditinggalkan atau yang diberi wasiat oleh Pewaris, peristiwa kematian yang menjadi sebab timbulnya waris, objek waris yaitu harta warisan peninggalan Pewaris. Semua itu diatur dalam Hukum Waris.  Jika dirumuskan, maka “hukum waris adalah segala peraturan yang mengatur tentang beralihnya harta warisan dari si pewaris karena kematian kepada ahli waris atau orang yang ditunjuk.</w:t>
      </w:r>
      <w:r w:rsidRPr="00120869">
        <w:rPr>
          <w:rStyle w:val="FootnoteReference"/>
          <w:color w:val="000000"/>
        </w:rPr>
        <w:footnoteReference w:id="4"/>
      </w:r>
    </w:p>
    <w:p w:rsidR="00E52A24" w:rsidRPr="00120869" w:rsidRDefault="00E52A24" w:rsidP="00E52A24">
      <w:pPr>
        <w:autoSpaceDE w:val="0"/>
        <w:autoSpaceDN w:val="0"/>
        <w:adjustRightInd w:val="0"/>
        <w:spacing w:line="480" w:lineRule="auto"/>
        <w:ind w:firstLine="709"/>
        <w:jc w:val="both"/>
        <w:rPr>
          <w:color w:val="000000"/>
        </w:rPr>
      </w:pPr>
      <w:r w:rsidRPr="00120869">
        <w:rPr>
          <w:color w:val="000000"/>
        </w:rPr>
        <w:t xml:space="preserve">Berdasarkan rumusan tersebut dapat diketahui bahwa dalam hukum waris, terdapat unsur-unsur, sebagai berikut: </w:t>
      </w:r>
    </w:p>
    <w:p w:rsidR="00E52A24" w:rsidRPr="00120869" w:rsidRDefault="00E52A24" w:rsidP="001F494B">
      <w:pPr>
        <w:numPr>
          <w:ilvl w:val="1"/>
          <w:numId w:val="1"/>
        </w:numPr>
        <w:tabs>
          <w:tab w:val="clear" w:pos="1440"/>
          <w:tab w:val="num" w:pos="360"/>
        </w:tabs>
        <w:autoSpaceDE w:val="0"/>
        <w:autoSpaceDN w:val="0"/>
        <w:adjustRightInd w:val="0"/>
        <w:spacing w:line="480" w:lineRule="auto"/>
        <w:ind w:left="360"/>
        <w:jc w:val="both"/>
        <w:rPr>
          <w:color w:val="000000"/>
        </w:rPr>
      </w:pPr>
      <w:r w:rsidRPr="00120869">
        <w:rPr>
          <w:color w:val="000000"/>
        </w:rPr>
        <w:t xml:space="preserve">Subjek hukum waris, yaitu pewaris, ahli waris; </w:t>
      </w:r>
    </w:p>
    <w:p w:rsidR="00E52A24" w:rsidRPr="00120869" w:rsidRDefault="00E52A24" w:rsidP="001F494B">
      <w:pPr>
        <w:numPr>
          <w:ilvl w:val="1"/>
          <w:numId w:val="1"/>
        </w:numPr>
        <w:tabs>
          <w:tab w:val="clear" w:pos="1440"/>
          <w:tab w:val="num" w:pos="360"/>
        </w:tabs>
        <w:autoSpaceDE w:val="0"/>
        <w:autoSpaceDN w:val="0"/>
        <w:adjustRightInd w:val="0"/>
        <w:spacing w:line="480" w:lineRule="auto"/>
        <w:ind w:left="360"/>
        <w:jc w:val="both"/>
        <w:rPr>
          <w:color w:val="000000"/>
        </w:rPr>
      </w:pPr>
      <w:r w:rsidRPr="00120869">
        <w:rPr>
          <w:color w:val="000000"/>
        </w:rPr>
        <w:t xml:space="preserve">Peristiwa hukum, yaitu meninggalnya si Pewaris; </w:t>
      </w:r>
    </w:p>
    <w:p w:rsidR="00E52A24" w:rsidRPr="00120869" w:rsidRDefault="00E52A24" w:rsidP="001F494B">
      <w:pPr>
        <w:numPr>
          <w:ilvl w:val="1"/>
          <w:numId w:val="1"/>
        </w:numPr>
        <w:tabs>
          <w:tab w:val="clear" w:pos="1440"/>
          <w:tab w:val="num" w:pos="360"/>
        </w:tabs>
        <w:autoSpaceDE w:val="0"/>
        <w:autoSpaceDN w:val="0"/>
        <w:adjustRightInd w:val="0"/>
        <w:spacing w:line="480" w:lineRule="auto"/>
        <w:ind w:left="360"/>
        <w:jc w:val="both"/>
        <w:rPr>
          <w:color w:val="000000"/>
        </w:rPr>
      </w:pPr>
      <w:r w:rsidRPr="00120869">
        <w:rPr>
          <w:color w:val="000000"/>
        </w:rPr>
        <w:t>Hubungan hukum waris, yaitu hak dan kewajiban ahli waris;</w:t>
      </w:r>
    </w:p>
    <w:p w:rsidR="00E52A24" w:rsidRPr="00120869" w:rsidRDefault="00E52A24" w:rsidP="001F494B">
      <w:pPr>
        <w:numPr>
          <w:ilvl w:val="1"/>
          <w:numId w:val="1"/>
        </w:numPr>
        <w:tabs>
          <w:tab w:val="clear" w:pos="1440"/>
          <w:tab w:val="num" w:pos="360"/>
        </w:tabs>
        <w:autoSpaceDE w:val="0"/>
        <w:autoSpaceDN w:val="0"/>
        <w:adjustRightInd w:val="0"/>
        <w:spacing w:line="480" w:lineRule="auto"/>
        <w:ind w:left="360"/>
        <w:jc w:val="both"/>
        <w:rPr>
          <w:color w:val="000000"/>
        </w:rPr>
      </w:pPr>
      <w:r w:rsidRPr="00120869">
        <w:rPr>
          <w:color w:val="000000"/>
        </w:rPr>
        <w:t>Objek hukum waris, yaitu harta peninggalan si Pewaris.</w:t>
      </w:r>
    </w:p>
    <w:p w:rsidR="00E52A24" w:rsidRPr="00120869" w:rsidRDefault="00E52A24" w:rsidP="00E52A24">
      <w:pPr>
        <w:autoSpaceDE w:val="0"/>
        <w:autoSpaceDN w:val="0"/>
        <w:adjustRightInd w:val="0"/>
        <w:spacing w:line="480" w:lineRule="auto"/>
        <w:ind w:firstLine="709"/>
        <w:jc w:val="both"/>
        <w:rPr>
          <w:color w:val="000000"/>
        </w:rPr>
      </w:pPr>
      <w:r w:rsidRPr="00120869">
        <w:rPr>
          <w:color w:val="000000"/>
        </w:rPr>
        <w:lastRenderedPageBreak/>
        <w:t xml:space="preserve">Dalam proses pendaftaran tanah tentang surat Keterangan Hak Waris berdasarkan Pasal 111 ayat (1) huruf c Peraturan Menteri Negara Agraria/ Kepala Badan Pertanahan Nasional Nomor 3 Tahun 1997 tentang ketentuan Pelaksanaan Peraturan Pemerintah Nomor 24 Tahun 1997 tentang Pendaftaran Tanah ( PMNA 03/ 1997), dapat dibuat dalam bentuk surat keterangan hak waris yang kewenangan pembuatannya dibedakan berdasarkan golongan penduduk, sebagaimana berikut ini: </w:t>
      </w:r>
    </w:p>
    <w:p w:rsidR="00E52A24" w:rsidRPr="00120869" w:rsidRDefault="00E52A24" w:rsidP="001F494B">
      <w:pPr>
        <w:numPr>
          <w:ilvl w:val="4"/>
          <w:numId w:val="1"/>
        </w:numPr>
        <w:tabs>
          <w:tab w:val="clear" w:pos="3600"/>
          <w:tab w:val="num" w:pos="360"/>
        </w:tabs>
        <w:autoSpaceDE w:val="0"/>
        <w:autoSpaceDN w:val="0"/>
        <w:adjustRightInd w:val="0"/>
        <w:spacing w:line="480" w:lineRule="auto"/>
        <w:ind w:left="360"/>
        <w:jc w:val="both"/>
        <w:rPr>
          <w:color w:val="000000"/>
        </w:rPr>
      </w:pPr>
      <w:r w:rsidRPr="00120869">
        <w:rPr>
          <w:color w:val="000000"/>
        </w:rPr>
        <w:t xml:space="preserve">Bagi warganegara Indonesia penduduk asli: surat keterangan ahli waris yang dibuat oleh para ahli waris, dengan disaksikan oleh 2 (dua) orang saksi dan dikuatkan oleh Kepala Desa/ Kelurahan dan Camat tempat tinggal pewaris pada waktu meninggal dunia; </w:t>
      </w:r>
    </w:p>
    <w:p w:rsidR="00E52A24" w:rsidRPr="00120869" w:rsidRDefault="00E52A24" w:rsidP="001F494B">
      <w:pPr>
        <w:numPr>
          <w:ilvl w:val="4"/>
          <w:numId w:val="1"/>
        </w:numPr>
        <w:tabs>
          <w:tab w:val="clear" w:pos="3600"/>
          <w:tab w:val="num" w:pos="360"/>
        </w:tabs>
        <w:autoSpaceDE w:val="0"/>
        <w:autoSpaceDN w:val="0"/>
        <w:adjustRightInd w:val="0"/>
        <w:spacing w:line="480" w:lineRule="auto"/>
        <w:ind w:left="360"/>
        <w:jc w:val="both"/>
        <w:rPr>
          <w:color w:val="000000"/>
        </w:rPr>
      </w:pPr>
      <w:r w:rsidRPr="00120869">
        <w:rPr>
          <w:color w:val="000000"/>
        </w:rPr>
        <w:t xml:space="preserve">Bagi warganegara Indonesia keturunan Tionghoa: akta keterangan hak mewaris dari Notaris, </w:t>
      </w:r>
    </w:p>
    <w:p w:rsidR="00E52A24" w:rsidRPr="00120869" w:rsidRDefault="00E52A24" w:rsidP="001F494B">
      <w:pPr>
        <w:numPr>
          <w:ilvl w:val="4"/>
          <w:numId w:val="1"/>
        </w:numPr>
        <w:tabs>
          <w:tab w:val="clear" w:pos="3600"/>
          <w:tab w:val="num" w:pos="360"/>
        </w:tabs>
        <w:autoSpaceDE w:val="0"/>
        <w:autoSpaceDN w:val="0"/>
        <w:adjustRightInd w:val="0"/>
        <w:spacing w:line="480" w:lineRule="auto"/>
        <w:ind w:left="360"/>
        <w:jc w:val="both"/>
        <w:rPr>
          <w:color w:val="000000"/>
        </w:rPr>
      </w:pPr>
      <w:r w:rsidRPr="00120869">
        <w:rPr>
          <w:color w:val="000000"/>
        </w:rPr>
        <w:t xml:space="preserve">Bagi warganegara Indonesia keturunan Timur Asing lainnya: surat keterangan waris dari Balai Harta Peninggalan. </w:t>
      </w:r>
    </w:p>
    <w:p w:rsidR="00E52A24" w:rsidRPr="00120869" w:rsidRDefault="00E52A24" w:rsidP="00E52A24">
      <w:pPr>
        <w:autoSpaceDE w:val="0"/>
        <w:autoSpaceDN w:val="0"/>
        <w:adjustRightInd w:val="0"/>
        <w:spacing w:line="480" w:lineRule="auto"/>
        <w:ind w:firstLine="709"/>
        <w:jc w:val="both"/>
        <w:rPr>
          <w:color w:val="000000"/>
        </w:rPr>
      </w:pPr>
      <w:r w:rsidRPr="00120869">
        <w:rPr>
          <w:color w:val="000000"/>
        </w:rPr>
        <w:t xml:space="preserve">Sepanjang Surat Keterangan Hak Waris dibuat oleh Pejabat yang kewenangannya telah diatur dalam ketentuan 111 ayat (1) huruf c Peraturan Menteri Negara Agraria/ Kepala Badan Pertanahan Nasional Nomor 3 Tahun 1997 tentang ketentuan Pelaksanaan Peraturan Pemerintah Nomor 24 Tahun 1997 tentang Pendaftaran Tanah (PMNA 03/ 1997), sesuai ketentuan Pasal 1868 KUHPerdata tentang otentiknya suatu akta, maka Surat Keterangan Hak Waris juga memberikan kepastian hukum. </w:t>
      </w:r>
    </w:p>
    <w:p w:rsidR="00E52A24" w:rsidRPr="00120869" w:rsidRDefault="00E52A24" w:rsidP="00E52A24">
      <w:pPr>
        <w:autoSpaceDE w:val="0"/>
        <w:autoSpaceDN w:val="0"/>
        <w:adjustRightInd w:val="0"/>
        <w:spacing w:line="480" w:lineRule="auto"/>
        <w:ind w:firstLine="709"/>
        <w:jc w:val="both"/>
        <w:rPr>
          <w:color w:val="000000"/>
        </w:rPr>
      </w:pPr>
      <w:r w:rsidRPr="00120869">
        <w:rPr>
          <w:color w:val="000000"/>
        </w:rPr>
        <w:lastRenderedPageBreak/>
        <w:t xml:space="preserve">Bentuk suatu akta diatur dalam ketentuan Pasal 38-53 UUJN, bagian pertama mengenai bentuk dan sifat akta bahwa setiap akta notaris terbagi atas 3 (tiga) bagian umum yaitu kepala akta yang terdiri dari judul akta, nomor akta, penjelasan mengenai kapan akta tersebut ditandatangani secara lengkap dan nama lengkap beserta dengan tempat kedudukan notaris atau penggantinya; badan akta yang terdiri dari identitas penghadap, keterangan mengenai kedudukan penghadap, isi akta, dan identitas dari setiap saksi-saksi pengenal; dan yang terakhir adalah penutup akta yang terdiri dari uraian pembacaan akta, uraian penandatanganan </w:t>
      </w:r>
      <w:r w:rsidRPr="00120869">
        <w:rPr>
          <w:i/>
          <w:color w:val="000000"/>
        </w:rPr>
        <w:t>(surrogate)</w:t>
      </w:r>
      <w:r w:rsidRPr="00120869">
        <w:rPr>
          <w:color w:val="000000"/>
        </w:rPr>
        <w:t xml:space="preserve"> atau penterjemah (jika ada), identitas lengkap saksi instrumentair, dan penjelasan mengenai ada atau tidaknya renvoi. Ini merupakan pengaturan akta secara umum jadi, setiap akta mengandung unsur-unsur ini, namun, jenisnya harus disesuaikan dengan kebutuhan. </w:t>
      </w:r>
    </w:p>
    <w:p w:rsidR="00E52A24" w:rsidRPr="00120869" w:rsidRDefault="00E52A24" w:rsidP="00E52A24">
      <w:pPr>
        <w:autoSpaceDE w:val="0"/>
        <w:autoSpaceDN w:val="0"/>
        <w:adjustRightInd w:val="0"/>
        <w:spacing w:line="480" w:lineRule="auto"/>
        <w:ind w:firstLine="709"/>
        <w:jc w:val="both"/>
        <w:rPr>
          <w:color w:val="000000"/>
        </w:rPr>
      </w:pPr>
      <w:r w:rsidRPr="00120869">
        <w:rPr>
          <w:color w:val="000000"/>
        </w:rPr>
        <w:t xml:space="preserve">Akta otentik dan akta dibawah tangan keduanya merupakan alat bukti tertulis, namun memiliki perbedaan : </w:t>
      </w:r>
    </w:p>
    <w:p w:rsidR="00E52A24" w:rsidRPr="00120869" w:rsidRDefault="00E52A24" w:rsidP="001F494B">
      <w:pPr>
        <w:numPr>
          <w:ilvl w:val="3"/>
          <w:numId w:val="3"/>
        </w:numPr>
        <w:tabs>
          <w:tab w:val="clear" w:pos="2880"/>
          <w:tab w:val="num" w:pos="360"/>
        </w:tabs>
        <w:autoSpaceDE w:val="0"/>
        <w:autoSpaceDN w:val="0"/>
        <w:adjustRightInd w:val="0"/>
        <w:spacing w:line="480" w:lineRule="auto"/>
        <w:ind w:left="360"/>
        <w:jc w:val="both"/>
        <w:rPr>
          <w:color w:val="000000"/>
        </w:rPr>
      </w:pPr>
      <w:r w:rsidRPr="00120869">
        <w:rPr>
          <w:color w:val="000000"/>
        </w:rPr>
        <w:t xml:space="preserve">Akta Otentik memiliki tanggal pasti, sedangkan akta dibawah tangan tidak demikian. </w:t>
      </w:r>
    </w:p>
    <w:p w:rsidR="00E52A24" w:rsidRPr="00120869" w:rsidRDefault="00E52A24" w:rsidP="001F494B">
      <w:pPr>
        <w:numPr>
          <w:ilvl w:val="3"/>
          <w:numId w:val="3"/>
        </w:numPr>
        <w:tabs>
          <w:tab w:val="clear" w:pos="2880"/>
          <w:tab w:val="num" w:pos="360"/>
        </w:tabs>
        <w:autoSpaceDE w:val="0"/>
        <w:autoSpaceDN w:val="0"/>
        <w:adjustRightInd w:val="0"/>
        <w:spacing w:line="480" w:lineRule="auto"/>
        <w:ind w:left="360"/>
        <w:jc w:val="both"/>
        <w:rPr>
          <w:color w:val="000000"/>
        </w:rPr>
      </w:pPr>
      <w:r w:rsidRPr="00120869">
        <w:rPr>
          <w:color w:val="000000"/>
        </w:rPr>
        <w:t xml:space="preserve">Akta otentik dibuat dengan bentuk yang diatur oleh Undang-Undang sedangkan akta dibawah tangan bebas bentuknya. </w:t>
      </w:r>
    </w:p>
    <w:p w:rsidR="00E52A24" w:rsidRPr="00120869" w:rsidRDefault="00E52A24" w:rsidP="001F494B">
      <w:pPr>
        <w:numPr>
          <w:ilvl w:val="3"/>
          <w:numId w:val="3"/>
        </w:numPr>
        <w:tabs>
          <w:tab w:val="clear" w:pos="2880"/>
          <w:tab w:val="num" w:pos="360"/>
        </w:tabs>
        <w:autoSpaceDE w:val="0"/>
        <w:autoSpaceDN w:val="0"/>
        <w:adjustRightInd w:val="0"/>
        <w:spacing w:line="480" w:lineRule="auto"/>
        <w:ind w:left="360"/>
        <w:jc w:val="both"/>
        <w:rPr>
          <w:color w:val="000000"/>
        </w:rPr>
      </w:pPr>
      <w:r w:rsidRPr="00120869">
        <w:rPr>
          <w:color w:val="000000"/>
        </w:rPr>
        <w:t xml:space="preserve">Akta Otentik harus dibuat di hadapan pejabat umum sedangkan akta dibawah tangan dapat dibuat oleh para pihak ataupun pihak ke-3 (tiga). </w:t>
      </w:r>
    </w:p>
    <w:p w:rsidR="00E52A24" w:rsidRPr="00120869" w:rsidRDefault="00E52A24" w:rsidP="001F494B">
      <w:pPr>
        <w:numPr>
          <w:ilvl w:val="3"/>
          <w:numId w:val="3"/>
        </w:numPr>
        <w:tabs>
          <w:tab w:val="clear" w:pos="2880"/>
          <w:tab w:val="num" w:pos="360"/>
        </w:tabs>
        <w:autoSpaceDE w:val="0"/>
        <w:autoSpaceDN w:val="0"/>
        <w:adjustRightInd w:val="0"/>
        <w:spacing w:line="480" w:lineRule="auto"/>
        <w:ind w:left="360"/>
        <w:jc w:val="both"/>
        <w:rPr>
          <w:color w:val="000000"/>
        </w:rPr>
      </w:pPr>
      <w:r w:rsidRPr="00120869">
        <w:rPr>
          <w:color w:val="000000"/>
        </w:rPr>
        <w:t xml:space="preserve">Akta Otentik mempunyai kekuatan pembuktian sempurna, terutama mengenai waktu, tanggal pembuatan, isi perjanjian, penandatanganan, tempat pembuatan dan dasar hukumnya sedangkan akta dibawah tangan memiliki kekuatan </w:t>
      </w:r>
      <w:r w:rsidRPr="00120869">
        <w:rPr>
          <w:color w:val="000000"/>
        </w:rPr>
        <w:lastRenderedPageBreak/>
        <w:t xml:space="preserve">pembuktian sempurna apabila diakui atau tidak disangkal oleh para pihak yang menandatangani akta tersebut. </w:t>
      </w:r>
    </w:p>
    <w:p w:rsidR="00E52A24" w:rsidRPr="00120869" w:rsidRDefault="00E52A24" w:rsidP="001F494B">
      <w:pPr>
        <w:numPr>
          <w:ilvl w:val="3"/>
          <w:numId w:val="3"/>
        </w:numPr>
        <w:tabs>
          <w:tab w:val="clear" w:pos="2880"/>
          <w:tab w:val="num" w:pos="360"/>
        </w:tabs>
        <w:autoSpaceDE w:val="0"/>
        <w:autoSpaceDN w:val="0"/>
        <w:adjustRightInd w:val="0"/>
        <w:spacing w:line="480" w:lineRule="auto"/>
        <w:ind w:left="360"/>
        <w:jc w:val="both"/>
        <w:rPr>
          <w:color w:val="000000"/>
        </w:rPr>
      </w:pPr>
      <w:r w:rsidRPr="00120869">
        <w:rPr>
          <w:color w:val="000000"/>
        </w:rPr>
        <w:t xml:space="preserve">Grosse dari akta otentik dalam beberapa hal mempunyai kekuaatn eksekutorial seperti putusan hakim, sedangkan akta dibawah tangan tidak demikian. </w:t>
      </w:r>
    </w:p>
    <w:p w:rsidR="00E52A24" w:rsidRDefault="00E52A24" w:rsidP="001F494B">
      <w:pPr>
        <w:numPr>
          <w:ilvl w:val="3"/>
          <w:numId w:val="3"/>
        </w:numPr>
        <w:tabs>
          <w:tab w:val="clear" w:pos="2880"/>
          <w:tab w:val="num" w:pos="360"/>
        </w:tabs>
        <w:autoSpaceDE w:val="0"/>
        <w:autoSpaceDN w:val="0"/>
        <w:adjustRightInd w:val="0"/>
        <w:spacing w:line="480" w:lineRule="auto"/>
        <w:ind w:left="360"/>
        <w:jc w:val="both"/>
        <w:rPr>
          <w:color w:val="000000"/>
        </w:rPr>
      </w:pPr>
      <w:r w:rsidRPr="00120869">
        <w:rPr>
          <w:color w:val="000000"/>
        </w:rPr>
        <w:t>Kemungkinan akan hilangnya akta dibawah tangan lebih besar sedangkan akta otentik tidak akan hilang karena tersimpan dalam protokol notaris.</w:t>
      </w:r>
      <w:r>
        <w:rPr>
          <w:rStyle w:val="FootnoteReference"/>
          <w:color w:val="000000"/>
        </w:rPr>
        <w:footnoteReference w:id="5"/>
      </w:r>
    </w:p>
    <w:p w:rsidR="00E52A24" w:rsidRDefault="00E52A24" w:rsidP="00E52A24">
      <w:pPr>
        <w:spacing w:line="444" w:lineRule="auto"/>
        <w:ind w:firstLine="737"/>
        <w:jc w:val="both"/>
        <w:rPr>
          <w:rFonts w:ascii="Times-Roman" w:hAnsi="Times-Roman" w:cs="Times-Roman"/>
        </w:rPr>
      </w:pPr>
      <w:r>
        <w:rPr>
          <w:rFonts w:ascii="Times-Roman" w:hAnsi="Times-Roman" w:cs="Times-Roman"/>
        </w:rPr>
        <w:t>Surat keterangan waris membuktikan bahwa yang disebut disana adalah ahli waris dari pewaris tertentu dan beberapa hak bagiannya. Surat keterangan waris adalah merupakan suatu alat bukti yang kuat tentang adanya suatu peralihan hak atas suatu harta peninggalan dari pewaris kepada halt waris, artinya bahwa telah terjadi peralihan kepemilikan harta peninggalan dari kepemilikan pewaris menjadi kepemilikan secara bersama para ahli waris sesuai dengan jumlah ahli waris.</w:t>
      </w:r>
      <w:r>
        <w:rPr>
          <w:rStyle w:val="FootnoteReference"/>
          <w:rFonts w:ascii="Times-Roman" w:hAnsi="Times-Roman" w:cs="Times-Roman"/>
        </w:rPr>
        <w:footnoteReference w:id="6"/>
      </w:r>
    </w:p>
    <w:p w:rsidR="00E52A24" w:rsidRPr="00120869" w:rsidRDefault="00E52A24" w:rsidP="00E52A24">
      <w:pPr>
        <w:spacing w:line="444" w:lineRule="auto"/>
        <w:ind w:firstLine="737"/>
        <w:jc w:val="both"/>
        <w:rPr>
          <w:color w:val="000000"/>
        </w:rPr>
      </w:pPr>
      <w:r>
        <w:rPr>
          <w:rFonts w:ascii="Times-Roman" w:hAnsi="Times-Roman" w:cs="Times-Roman"/>
        </w:rPr>
        <w:t>Surat keterangan waris merupakan surat keterangan yang dibuat oleh pejabat yang berwenang dan merupakan suatu ketentuan siapa yang menurut hukum menjadi ahli waris yang sah dari seseorang yang meninggal dunia berdasarkan atas surat-surat yang ditunjukkan kepadanya, jika perlu ahli waris dapat meminta keterangan dari beberapa orang saksi yang mengetahui tentang keluarga yang dibuatkan surat keterangan waris itu.</w:t>
      </w:r>
    </w:p>
    <w:p w:rsidR="00E52A24" w:rsidRPr="00F204AF" w:rsidRDefault="00E52A24" w:rsidP="001F494B">
      <w:pPr>
        <w:pStyle w:val="Heading2"/>
        <w:numPr>
          <w:ilvl w:val="0"/>
          <w:numId w:val="1"/>
        </w:numPr>
        <w:tabs>
          <w:tab w:val="clear" w:pos="720"/>
          <w:tab w:val="num" w:pos="360"/>
        </w:tabs>
        <w:snapToGrid/>
        <w:ind w:left="360"/>
        <w:jc w:val="left"/>
        <w:rPr>
          <w:rFonts w:ascii="Times New Roman" w:hAnsi="Times New Roman"/>
        </w:rPr>
      </w:pPr>
      <w:r w:rsidRPr="00F204AF">
        <w:rPr>
          <w:rFonts w:ascii="Times New Roman" w:hAnsi="Times New Roman"/>
        </w:rPr>
        <w:t>Prosedur Pembuatan Surat Keterangan Waris</w:t>
      </w:r>
    </w:p>
    <w:p w:rsidR="00E52A24" w:rsidRDefault="00E52A24" w:rsidP="00E52A24">
      <w:pPr>
        <w:spacing w:line="480" w:lineRule="auto"/>
        <w:ind w:firstLine="709"/>
        <w:jc w:val="both"/>
        <w:rPr>
          <w:rFonts w:ascii="Times-Roman" w:hAnsi="Times-Roman" w:cs="Times-Roman"/>
        </w:rPr>
      </w:pPr>
      <w:r>
        <w:rPr>
          <w:rFonts w:ascii="Times-Roman" w:hAnsi="Times-Roman" w:cs="Times-Roman"/>
        </w:rPr>
        <w:t xml:space="preserve">Seorang manusia selaku anggota masyarakat selama masih hidup, mempunyai tempat dalam masyarakat mempunyai hak dan kewajiban terhadap </w:t>
      </w:r>
      <w:r>
        <w:rPr>
          <w:rFonts w:ascii="Times-Roman" w:hAnsi="Times-Roman" w:cs="Times-Roman"/>
        </w:rPr>
        <w:lastRenderedPageBreak/>
        <w:t>orang-orang anggota lain dari masyarakat itu dan terhadap benda-benda yang berada dalam lingkungan masyarakat. Suatu cara penyelesaian hubungan-hubungan hukum dalam masyarakat yang melahirkan sedikit banyak kesulitan sebagai akibat dari wafatnya seorang rnanusia, hal ini memang harus diselesaikan secepat dan setepat mungkin agar dapat memberi kepastian hukum dan perlindungan hukum kepada pihak-pihak yang berkaitan dengan masalah hukum tersebut.</w:t>
      </w:r>
    </w:p>
    <w:p w:rsidR="00E52A24" w:rsidRDefault="00E52A24" w:rsidP="00E52A24">
      <w:pPr>
        <w:spacing w:line="480" w:lineRule="auto"/>
        <w:ind w:firstLine="709"/>
        <w:jc w:val="both"/>
        <w:rPr>
          <w:rFonts w:ascii="Times-Roman" w:hAnsi="Times-Roman" w:cs="Times-Roman"/>
        </w:rPr>
      </w:pPr>
      <w:r>
        <w:rPr>
          <w:rFonts w:ascii="Times-Roman" w:hAnsi="Times-Roman" w:cs="Times-Roman"/>
        </w:rPr>
        <w:t>Surat keterangan waris merupakan salah satu surat tanda bukti sebagai ahli waris yang dapat dipakai sebagai dasar hak bagi para ahli waris untuk melakukan perbuatan hukum atas harta peninggalan pewaris, selain surat tanda bukti sebagai ahli waris lainnya yaitu: Wasiat dari Pewaris, Putusan Pengadilan dan Penetapan Hakim/Ketua Pengadilan. Perbuatan hukum pembuatan surat keterangan waris tersebut harus dilakukan secara bersama dengan para ahli waris lainnya, perbuatan hukum yang dimaksud dapat berupa pendaftaran. peralihan hak karena pewarisan dan tindakan peralihan hal atas tanah pemilikan bersama kepada sesame pemilik atau kepada pihak ketiga. Peralihan hak atas tanah warisan berarti salah satu ahli waris hanya dapat mengalihkan besar bagian haknya atas warisan tersebut, kepada sesama ahli waris maupun kepada pihak ketiga.</w:t>
      </w:r>
    </w:p>
    <w:p w:rsidR="00E52A24" w:rsidRDefault="00E52A24" w:rsidP="00E52A24">
      <w:pPr>
        <w:spacing w:line="480" w:lineRule="auto"/>
        <w:ind w:firstLine="709"/>
        <w:jc w:val="both"/>
        <w:rPr>
          <w:rFonts w:ascii="Times-Roman" w:hAnsi="Times-Roman" w:cs="Times-Roman"/>
        </w:rPr>
      </w:pPr>
      <w:r>
        <w:rPr>
          <w:rFonts w:ascii="Times-Roman" w:hAnsi="Times-Roman" w:cs="Times-Roman"/>
        </w:rPr>
        <w:t>Peralihan hak karena pewarisan terjadi apabila seseorang yang meninggal dunia dan meninggalkan sejumlah warisan, benda bergerak maupun benda tidak bergerak, termasuk warisan berupa bidang tanah maka warisan tersebut beralih haknya karena hukum pada saat pemegang hak tersebut meninggal dunia dalam arti bahwa sejak saat itu para ahli waris menjadi pemegang hak yang baru.</w:t>
      </w:r>
    </w:p>
    <w:p w:rsidR="00E52A24" w:rsidRDefault="00E52A24" w:rsidP="00E52A24">
      <w:pPr>
        <w:spacing w:line="480" w:lineRule="auto"/>
        <w:ind w:firstLine="709"/>
        <w:jc w:val="both"/>
        <w:rPr>
          <w:rFonts w:ascii="Times-Roman" w:hAnsi="Times-Roman" w:cs="Times-Roman"/>
        </w:rPr>
      </w:pPr>
      <w:r>
        <w:rPr>
          <w:rFonts w:ascii="Times-Roman" w:hAnsi="Times-Roman" w:cs="Times-Roman"/>
        </w:rPr>
        <w:lastRenderedPageBreak/>
        <w:t>Untuk dapat rnembuktikan dirinya sebagai ahli waris yang sah dari orang yang meninggal dunia, menurut ketentuan hukum yang berlaku maka ahli waris harus menunjukkan bukti tertulis yaitu Surat tanda bukti sebagai ahli waris. Surat tanda bukti sebagai ahli waris yang dapat berupa:</w:t>
      </w:r>
    </w:p>
    <w:p w:rsidR="00E52A24" w:rsidRDefault="00E52A24" w:rsidP="001F494B">
      <w:pPr>
        <w:numPr>
          <w:ilvl w:val="6"/>
          <w:numId w:val="3"/>
        </w:numPr>
        <w:tabs>
          <w:tab w:val="clear" w:pos="5040"/>
          <w:tab w:val="num" w:pos="360"/>
        </w:tabs>
        <w:autoSpaceDE w:val="0"/>
        <w:autoSpaceDN w:val="0"/>
        <w:adjustRightInd w:val="0"/>
        <w:spacing w:line="480" w:lineRule="auto"/>
        <w:ind w:left="360"/>
        <w:jc w:val="both"/>
        <w:rPr>
          <w:rFonts w:ascii="Times-Roman" w:hAnsi="Times-Roman" w:cs="Times-Roman"/>
        </w:rPr>
      </w:pPr>
      <w:r>
        <w:rPr>
          <w:rFonts w:ascii="Times-Roman" w:hAnsi="Times-Roman" w:cs="Times-Roman"/>
        </w:rPr>
        <w:t>Wasiat dari pewaris;</w:t>
      </w:r>
    </w:p>
    <w:p w:rsidR="00E52A24" w:rsidRDefault="00E52A24" w:rsidP="001F494B">
      <w:pPr>
        <w:numPr>
          <w:ilvl w:val="6"/>
          <w:numId w:val="3"/>
        </w:numPr>
        <w:tabs>
          <w:tab w:val="clear" w:pos="5040"/>
          <w:tab w:val="num" w:pos="360"/>
        </w:tabs>
        <w:autoSpaceDE w:val="0"/>
        <w:autoSpaceDN w:val="0"/>
        <w:adjustRightInd w:val="0"/>
        <w:spacing w:line="480" w:lineRule="auto"/>
        <w:ind w:left="360"/>
        <w:jc w:val="both"/>
        <w:rPr>
          <w:rFonts w:ascii="Times-Roman" w:hAnsi="Times-Roman" w:cs="Times-Roman"/>
        </w:rPr>
      </w:pPr>
      <w:r w:rsidRPr="00F204AF">
        <w:rPr>
          <w:rFonts w:ascii="Times-Roman" w:hAnsi="Times-Roman" w:cs="Times-Roman"/>
        </w:rPr>
        <w:t>Putusan Pengadilan:</w:t>
      </w:r>
    </w:p>
    <w:p w:rsidR="00E52A24" w:rsidRDefault="00E52A24" w:rsidP="001F494B">
      <w:pPr>
        <w:numPr>
          <w:ilvl w:val="6"/>
          <w:numId w:val="3"/>
        </w:numPr>
        <w:tabs>
          <w:tab w:val="clear" w:pos="5040"/>
          <w:tab w:val="num" w:pos="360"/>
        </w:tabs>
        <w:autoSpaceDE w:val="0"/>
        <w:autoSpaceDN w:val="0"/>
        <w:adjustRightInd w:val="0"/>
        <w:spacing w:line="480" w:lineRule="auto"/>
        <w:ind w:left="360"/>
        <w:jc w:val="both"/>
        <w:rPr>
          <w:rFonts w:ascii="Times-Roman" w:hAnsi="Times-Roman" w:cs="Times-Roman"/>
        </w:rPr>
      </w:pPr>
      <w:r w:rsidRPr="00F204AF">
        <w:rPr>
          <w:rFonts w:ascii="Times-Roman" w:hAnsi="Times-Roman" w:cs="Times-Roman"/>
        </w:rPr>
        <w:t>Penetapan Hakim/Ketua</w:t>
      </w:r>
      <w:r>
        <w:rPr>
          <w:rFonts w:ascii="Times-Roman" w:hAnsi="Times-Roman" w:cs="Times-Roman"/>
        </w:rPr>
        <w:t xml:space="preserve"> </w:t>
      </w:r>
      <w:r w:rsidRPr="00F204AF">
        <w:rPr>
          <w:rFonts w:ascii="Times-Roman" w:hAnsi="Times-Roman" w:cs="Times-Roman"/>
        </w:rPr>
        <w:t>Pengadilan:</w:t>
      </w:r>
    </w:p>
    <w:p w:rsidR="00E52A24" w:rsidRPr="00F204AF" w:rsidRDefault="00E52A24" w:rsidP="001F494B">
      <w:pPr>
        <w:numPr>
          <w:ilvl w:val="6"/>
          <w:numId w:val="3"/>
        </w:numPr>
        <w:tabs>
          <w:tab w:val="clear" w:pos="5040"/>
          <w:tab w:val="num" w:pos="360"/>
        </w:tabs>
        <w:autoSpaceDE w:val="0"/>
        <w:autoSpaceDN w:val="0"/>
        <w:adjustRightInd w:val="0"/>
        <w:spacing w:line="480" w:lineRule="auto"/>
        <w:ind w:left="360"/>
        <w:jc w:val="both"/>
        <w:rPr>
          <w:rFonts w:ascii="Times-Roman" w:hAnsi="Times-Roman" w:cs="Times-Roman"/>
        </w:rPr>
      </w:pPr>
      <w:r w:rsidRPr="00F204AF">
        <w:rPr>
          <w:rFonts w:ascii="Times-Roman" w:hAnsi="Times-Roman" w:cs="Times-Roman"/>
        </w:rPr>
        <w:t>Surat Keterangan Waris</w:t>
      </w:r>
    </w:p>
    <w:p w:rsidR="00E52A24" w:rsidRDefault="00E52A24" w:rsidP="00E52A24">
      <w:pPr>
        <w:spacing w:line="480" w:lineRule="auto"/>
        <w:ind w:firstLine="709"/>
        <w:jc w:val="both"/>
        <w:rPr>
          <w:rFonts w:ascii="Times-Roman" w:hAnsi="Times-Roman" w:cs="Times-Roman"/>
        </w:rPr>
      </w:pPr>
      <w:r>
        <w:rPr>
          <w:rFonts w:ascii="Times-Roman" w:hAnsi="Times-Roman" w:cs="Times-Roman"/>
        </w:rPr>
        <w:t>Bagi Warga Negara Indonesia penduduk asli Surat Keterangan Waris yang dibuat oleh para ahli waris dengan disaksikan oleh 2 (dua) orang saksi dan dikuatkan oleh Kepala Desa/Kelurahan dan Camat tempat tinggal pewaris pada waktu meninggal dunia. Bagi warga Negara Indonesia keturunan Tionghoa: Akta Surat Keterangan Waris dan Notaris.Bagi warga Negara Indonesia Keturunan Timur Asing lainnya Surat Keterangan Waris dari Balai Harta Peninggalan (Pasal 111 ayat (1) huruf c angka 4 Peraturan Menteri Negara Agraria/Kepala Ketentuan Pertahanan Nasional Nomor 3 Tahun 1997 Tentang Ketentuan Pelaksanaan Peraturan pemerintah Nomor 24 Tabun 1997 Tentang Pendaftaran Tanah).</w:t>
      </w:r>
    </w:p>
    <w:p w:rsidR="00E52A24" w:rsidRDefault="00E52A24" w:rsidP="00E52A24">
      <w:pPr>
        <w:spacing w:line="480" w:lineRule="auto"/>
        <w:ind w:firstLine="709"/>
        <w:jc w:val="both"/>
        <w:rPr>
          <w:rFonts w:ascii="Times-Roman" w:hAnsi="Times-Roman" w:cs="Times-Roman"/>
        </w:rPr>
      </w:pPr>
      <w:r>
        <w:t>P</w:t>
      </w:r>
      <w:r>
        <w:rPr>
          <w:rFonts w:ascii="Times-Roman" w:hAnsi="Times-Roman" w:cs="Times-Roman"/>
        </w:rPr>
        <w:t xml:space="preserve">ermasalahan yang sering terjadi dalam pembuatan surat keterangan waris adalah surat keterangan waris yang dibuat oleh ahli waris, dengan disaksikan oleh 2 (dua) orang saksi dan diikutikan oleh Kepala Desa/Kelurahan dan Camat maupun surat keterangan waris yang dibuat oleh Notaris. Permasalahan yang muncul adalah adanya ahli waris yang memberikan keterangan palsu atau memberi keterangan. tidak sesuai dengan kenyataan yang sebenarnya, sehingga </w:t>
      </w:r>
      <w:r>
        <w:rPr>
          <w:rFonts w:ascii="Times-Roman" w:hAnsi="Times-Roman" w:cs="Times-Roman"/>
        </w:rPr>
        <w:lastRenderedPageBreak/>
        <w:t>ada ahli waris yang tidak tercantum namanya dalam surat keterangan waris tersebut atau ada ahli waris yang tidak menandatangani surat keterangan waris sehingga pihak Lurah dan Camat tidak mau menandatangani surat keterangan waris tersebut jadi hal tersebut dapat menghambat pembuatan surat keterangan waris, sehingga tidak menjamin kepastian hukum dan perlindungan hukum bagi para ahli waris.</w:t>
      </w:r>
    </w:p>
    <w:p w:rsidR="00E52A24" w:rsidRDefault="00E52A24" w:rsidP="00E52A24">
      <w:pPr>
        <w:spacing w:line="480" w:lineRule="auto"/>
        <w:ind w:firstLine="709"/>
        <w:jc w:val="both"/>
        <w:rPr>
          <w:rFonts w:ascii="Times-Roman" w:hAnsi="Times-Roman" w:cs="Times-Roman"/>
        </w:rPr>
      </w:pPr>
      <w:r>
        <w:rPr>
          <w:rFonts w:ascii="Times-Roman" w:hAnsi="Times-Roman" w:cs="Times-Roman"/>
        </w:rPr>
        <w:t>Prinsipnya surat keterangan waris dapat dibuat cukup oleh salah satu ahli waris saja untuk menghadap ke Lurah atau camat serta Notaris, sehingga jika ada ahli waris dalam surat keterangan waris tersebut maka ahli waris tersebut kemudian dapat saja mengalihkan hak atas tanah warisan tersebut kepada pihak lain tanpa persetujuan dari ahli waris yang lain karena namanya tidak tercantum dalam surat keterangan waris tersebut, sehingga hal tersebut akan menimbulkan kerugian bagi ahli waris yang namanya tidak tercantum dalam surat keterangan waris tersebut. Hal ini tentu akan menimbulkan permasalahan atas tanah tersebut.</w:t>
      </w:r>
    </w:p>
    <w:p w:rsidR="00E52A24" w:rsidRPr="00F204AF" w:rsidRDefault="00E52A24" w:rsidP="00E52A24">
      <w:pPr>
        <w:spacing w:line="480" w:lineRule="auto"/>
        <w:ind w:firstLine="709"/>
        <w:jc w:val="both"/>
      </w:pPr>
      <w:r w:rsidRPr="00F204AF">
        <w:t>Dalam mengurus surat keterangan ahli waris, secara umum prosedur yang ditempuh adalah dengan mengumpulkan persyaratan-persyaratan yang dibutuhkan, lalu menghadap ke instansi/petugas terkait, yang aturannya juga dibedakan antara WNI non-Tionghoa dan non-Timur Asing dan WNI keturunan Tionghoa dan Timur Asing.</w:t>
      </w:r>
    </w:p>
    <w:p w:rsidR="00E52A24" w:rsidRPr="00F204AF" w:rsidRDefault="00E52A24" w:rsidP="00E52A24">
      <w:pPr>
        <w:spacing w:line="480" w:lineRule="auto"/>
        <w:ind w:firstLine="709"/>
        <w:jc w:val="both"/>
      </w:pPr>
      <w:r w:rsidRPr="00F204AF">
        <w:t xml:space="preserve">Pada dasarnya manfaat serta fungsi dibuatnya surat keterangan ahli waris ini adalah guna menunjukan ahli waris secara sah. Dengan tidak adanya surat keterangan ahli waris tersebut, seseorang yang dinilai memiliki hak atas warisan dapat terhalang dalam mendapatkan harta warisan yang menjadi bagiannya. </w:t>
      </w:r>
      <w:r w:rsidRPr="00F204AF">
        <w:lastRenderedPageBreak/>
        <w:t>Dengan pembuktian status sebagai anak pasangan maupun orang tua pun masih belum cukup guna membuatnya memiliki hak sepenuhnya atas harta warisan tersebut. Untuk itu, surat keterangan ahli waris sendiri sangat bermanfaat guna menghindari terjadinya tindakan penyalahgunaan wewenang demi mendapatkan harta waris yang dimiliki oleh pewaris</w:t>
      </w:r>
    </w:p>
    <w:p w:rsidR="00E52A24" w:rsidRPr="00F204AF" w:rsidRDefault="00E52A24" w:rsidP="00E52A24">
      <w:pPr>
        <w:spacing w:line="480" w:lineRule="auto"/>
        <w:ind w:firstLine="709"/>
        <w:jc w:val="both"/>
      </w:pPr>
      <w:r w:rsidRPr="00F204AF">
        <w:rPr>
          <w:rStyle w:val="Strong"/>
          <w:b w:val="0"/>
        </w:rPr>
        <w:t xml:space="preserve">Pasal 111 ayat (1) huruf c </w:t>
      </w:r>
      <w:hyperlink r:id="rId8" w:history="1">
        <w:r w:rsidRPr="003F16E9">
          <w:rPr>
            <w:rStyle w:val="Hyperlink"/>
            <w:bCs/>
            <w:color w:val="000000"/>
          </w:rPr>
          <w:t>Peraturan Menteri  ATR/Kepala BPN 16/2021</w:t>
        </w:r>
      </w:hyperlink>
      <w:r w:rsidRPr="003F16E9">
        <w:rPr>
          <w:color w:val="000000"/>
        </w:rPr>
        <w:t xml:space="preserve"> </w:t>
      </w:r>
      <w:r w:rsidRPr="00F204AF">
        <w:t>menerangkan bahwa tanda bukti sebagai ahli waris dapat berupa enam hal, yakni:</w:t>
      </w:r>
    </w:p>
    <w:p w:rsidR="00E52A24" w:rsidRPr="00F204AF" w:rsidRDefault="00E52A24" w:rsidP="001F494B">
      <w:pPr>
        <w:numPr>
          <w:ilvl w:val="0"/>
          <w:numId w:val="16"/>
        </w:numPr>
        <w:tabs>
          <w:tab w:val="clear" w:pos="720"/>
          <w:tab w:val="num" w:pos="360"/>
        </w:tabs>
        <w:spacing w:line="480" w:lineRule="auto"/>
        <w:ind w:left="360"/>
        <w:jc w:val="both"/>
      </w:pPr>
      <w:r w:rsidRPr="00F204AF">
        <w:t>Wasiat dari pewaris;</w:t>
      </w:r>
    </w:p>
    <w:p w:rsidR="00E52A24" w:rsidRPr="00F204AF" w:rsidRDefault="00E52A24" w:rsidP="001F494B">
      <w:pPr>
        <w:numPr>
          <w:ilvl w:val="0"/>
          <w:numId w:val="16"/>
        </w:numPr>
        <w:tabs>
          <w:tab w:val="clear" w:pos="720"/>
          <w:tab w:val="num" w:pos="360"/>
        </w:tabs>
        <w:spacing w:line="480" w:lineRule="auto"/>
        <w:ind w:left="360"/>
        <w:jc w:val="both"/>
      </w:pPr>
      <w:r w:rsidRPr="00F204AF">
        <w:t>Putusan pengadilan;</w:t>
      </w:r>
    </w:p>
    <w:p w:rsidR="00E52A24" w:rsidRPr="00F204AF" w:rsidRDefault="00E52A24" w:rsidP="001F494B">
      <w:pPr>
        <w:numPr>
          <w:ilvl w:val="0"/>
          <w:numId w:val="16"/>
        </w:numPr>
        <w:tabs>
          <w:tab w:val="clear" w:pos="720"/>
          <w:tab w:val="num" w:pos="360"/>
        </w:tabs>
        <w:spacing w:line="480" w:lineRule="auto"/>
        <w:ind w:left="360"/>
        <w:jc w:val="both"/>
      </w:pPr>
      <w:r w:rsidRPr="00F204AF">
        <w:t>Penetapan hakim/ketua pengadilan;</w:t>
      </w:r>
    </w:p>
    <w:p w:rsidR="00E52A24" w:rsidRPr="00F204AF" w:rsidRDefault="00E52A24" w:rsidP="001F494B">
      <w:pPr>
        <w:numPr>
          <w:ilvl w:val="0"/>
          <w:numId w:val="16"/>
        </w:numPr>
        <w:tabs>
          <w:tab w:val="clear" w:pos="720"/>
          <w:tab w:val="num" w:pos="360"/>
        </w:tabs>
        <w:spacing w:line="480" w:lineRule="auto"/>
        <w:ind w:left="360"/>
        <w:jc w:val="both"/>
      </w:pPr>
      <w:r w:rsidRPr="00F204AF">
        <w:rPr>
          <w:rStyle w:val="Strong"/>
          <w:b w:val="0"/>
        </w:rPr>
        <w:t>Surat pernyataan ahli waris</w:t>
      </w:r>
      <w:r w:rsidRPr="00F204AF">
        <w:t xml:space="preserve"> yang oleh para ahli waris dengan disaksikan oleh dua orang saksi dan diketahui oleh kepala desa/lurah dan camat tempat tinggal pewaris pada waktu meninggal dunia;</w:t>
      </w:r>
    </w:p>
    <w:p w:rsidR="00E52A24" w:rsidRPr="00F204AF" w:rsidRDefault="00E52A24" w:rsidP="001F494B">
      <w:pPr>
        <w:numPr>
          <w:ilvl w:val="0"/>
          <w:numId w:val="16"/>
        </w:numPr>
        <w:tabs>
          <w:tab w:val="clear" w:pos="720"/>
          <w:tab w:val="num" w:pos="360"/>
        </w:tabs>
        <w:spacing w:line="480" w:lineRule="auto"/>
        <w:ind w:left="360"/>
        <w:jc w:val="both"/>
      </w:pPr>
      <w:r w:rsidRPr="00F204AF">
        <w:rPr>
          <w:rStyle w:val="Strong"/>
          <w:b w:val="0"/>
        </w:rPr>
        <w:t>Akta keterangan hak mewaris</w:t>
      </w:r>
      <w:r w:rsidRPr="00F204AF">
        <w:t xml:space="preserve"> dari notaris yang berkedudukan di tempat tinggal pewaris pada waktu meninggal dunia; </w:t>
      </w:r>
    </w:p>
    <w:p w:rsidR="00E52A24" w:rsidRPr="00F204AF" w:rsidRDefault="00E52A24" w:rsidP="001F494B">
      <w:pPr>
        <w:numPr>
          <w:ilvl w:val="0"/>
          <w:numId w:val="16"/>
        </w:numPr>
        <w:tabs>
          <w:tab w:val="clear" w:pos="720"/>
          <w:tab w:val="num" w:pos="360"/>
        </w:tabs>
        <w:spacing w:line="480" w:lineRule="auto"/>
        <w:ind w:left="360"/>
        <w:jc w:val="both"/>
      </w:pPr>
      <w:r w:rsidRPr="00F204AF">
        <w:rPr>
          <w:rStyle w:val="Strong"/>
          <w:b w:val="0"/>
        </w:rPr>
        <w:t>Surat keterangan waris</w:t>
      </w:r>
      <w:r w:rsidRPr="00F204AF">
        <w:t xml:space="preserve"> dari Balai Harta Peninggalan (BHP).</w:t>
      </w:r>
    </w:p>
    <w:p w:rsidR="00E52A24" w:rsidRPr="00F204AF" w:rsidRDefault="00E52A24" w:rsidP="00E52A24">
      <w:pPr>
        <w:spacing w:line="480" w:lineRule="auto"/>
        <w:ind w:firstLine="709"/>
        <w:jc w:val="both"/>
      </w:pPr>
      <w:r w:rsidRPr="00F204AF">
        <w:t>Tanda bukti nomor 4 merupakan surat keterangan yang dapat dibuat oleh warga negara Indonesia (WNI) bukan keturunan asing. Untuk warga negara keturunan dengan pewaris berasal dari golongan Eropa atau Tionghoa perlu mendapatkan tanda bukti nomor 5 (akta dari notaris). Kemudian, golongan timur lainnya (Arab, India, dsb.) perlu mendapat tanda bukti nomor 6 (surat keterangan waris dari BHP).</w:t>
      </w:r>
    </w:p>
    <w:p w:rsidR="00E52A24" w:rsidRDefault="00E52A24" w:rsidP="00E52A24">
      <w:pPr>
        <w:spacing w:line="480" w:lineRule="auto"/>
        <w:ind w:firstLine="709"/>
        <w:jc w:val="both"/>
      </w:pPr>
      <w:r w:rsidRPr="00F204AF">
        <w:lastRenderedPageBreak/>
        <w:t xml:space="preserve">Merujuk pada ketentuan </w:t>
      </w:r>
      <w:hyperlink r:id="rId9" w:history="1">
        <w:r w:rsidRPr="00F204AF">
          <w:rPr>
            <w:rStyle w:val="Hyperlink"/>
            <w:bCs/>
            <w:color w:val="000000"/>
          </w:rPr>
          <w:t>Peraturan Menteri  ATR/Kepala BPN 16/2021</w:t>
        </w:r>
      </w:hyperlink>
      <w:r w:rsidRPr="00F204AF">
        <w:rPr>
          <w:rStyle w:val="Strong"/>
          <w:b w:val="0"/>
          <w:color w:val="000000"/>
        </w:rPr>
        <w:t>, maka</w:t>
      </w:r>
      <w:r w:rsidRPr="00F204AF">
        <w:t xml:space="preserve"> akta keterangan hak mewaris adalah dokumen bukti sebagai ahli waris yang dibuat oleh notaris, yang diperuntukan bagi golongan keturunan Tionghoa dan Eropa. Sedangkan istilah ‘surat keterangan ahli waris’ adalah istilah yang pada umumnya digunakan untuk menyebut semua dokumen/surat yang bisa menjadi bukti sebagai ahli waris. Sehingga, dalam hal ini dapat disimpulkan bahwa akta keterangan hak mewaris adalah salah satu jenis dari surat keterangan ahli waris.</w:t>
      </w:r>
    </w:p>
    <w:p w:rsidR="00E52A24" w:rsidRPr="00F204AF" w:rsidRDefault="00E52A24" w:rsidP="00E52A24">
      <w:pPr>
        <w:spacing w:line="480" w:lineRule="auto"/>
        <w:ind w:firstLine="709"/>
        <w:jc w:val="both"/>
      </w:pPr>
      <w:r>
        <w:rPr>
          <w:rFonts w:ascii="Times-Roman" w:hAnsi="Times-Roman" w:cs="Times-Roman"/>
        </w:rPr>
        <w:t>Langkah pertama yang harus dipenuhi oleh ahli waris sebelum melangkah ke prosedur pembuatan surat keterangan waris adalah memenuhi persyaratan-persyaratan yang ditentukan oleh pihak kantor kecamatan, yang masing-masing kecamatan ada perbedaan dalam menentukan syarat-syarat pembuatan surat keterangan waris.</w:t>
      </w:r>
    </w:p>
    <w:p w:rsidR="00E52A24" w:rsidRPr="00F204AF" w:rsidRDefault="00E52A24" w:rsidP="00E52A24">
      <w:pPr>
        <w:spacing w:line="480" w:lineRule="auto"/>
        <w:ind w:firstLine="709"/>
        <w:jc w:val="both"/>
      </w:pPr>
      <w:r w:rsidRPr="00F204AF">
        <w:rPr>
          <w:rStyle w:val="Strong"/>
          <w:b w:val="0"/>
          <w:bCs w:val="0"/>
        </w:rPr>
        <w:t xml:space="preserve">Cara mengurus surat pernyataan ahli waris untuk wni bukan keturunan asing adalah tahap </w:t>
      </w:r>
      <w:r w:rsidRPr="00F204AF">
        <w:t>pertama menyiapkan dokumen pendukung sebagai berikut:</w:t>
      </w:r>
    </w:p>
    <w:p w:rsidR="00E52A24" w:rsidRPr="00F204AF" w:rsidRDefault="00E52A24" w:rsidP="001F494B">
      <w:pPr>
        <w:numPr>
          <w:ilvl w:val="0"/>
          <w:numId w:val="17"/>
        </w:numPr>
        <w:tabs>
          <w:tab w:val="clear" w:pos="720"/>
          <w:tab w:val="num" w:pos="360"/>
        </w:tabs>
        <w:spacing w:line="480" w:lineRule="auto"/>
        <w:ind w:left="360"/>
      </w:pPr>
      <w:r w:rsidRPr="00F204AF">
        <w:t>Surat keterangan dari desa atau lurah setempat;</w:t>
      </w:r>
    </w:p>
    <w:p w:rsidR="00E52A24" w:rsidRPr="00F204AF" w:rsidRDefault="00E52A24" w:rsidP="001F494B">
      <w:pPr>
        <w:numPr>
          <w:ilvl w:val="0"/>
          <w:numId w:val="17"/>
        </w:numPr>
        <w:tabs>
          <w:tab w:val="clear" w:pos="720"/>
          <w:tab w:val="num" w:pos="0"/>
        </w:tabs>
        <w:spacing w:line="480" w:lineRule="auto"/>
        <w:ind w:left="360"/>
      </w:pPr>
      <w:r w:rsidRPr="00F204AF">
        <w:t>Surat keterangan kematian atau akta kematian;</w:t>
      </w:r>
    </w:p>
    <w:p w:rsidR="00E52A24" w:rsidRPr="00F204AF" w:rsidRDefault="00E52A24" w:rsidP="001F494B">
      <w:pPr>
        <w:numPr>
          <w:ilvl w:val="0"/>
          <w:numId w:val="17"/>
        </w:numPr>
        <w:tabs>
          <w:tab w:val="clear" w:pos="720"/>
          <w:tab w:val="num" w:pos="0"/>
        </w:tabs>
        <w:spacing w:line="480" w:lineRule="auto"/>
        <w:ind w:left="360"/>
      </w:pPr>
      <w:r w:rsidRPr="00F204AF">
        <w:t>Surat pernyataan ahli waris bermaterai;</w:t>
      </w:r>
    </w:p>
    <w:p w:rsidR="00E52A24" w:rsidRPr="00F204AF" w:rsidRDefault="00E52A24" w:rsidP="001F494B">
      <w:pPr>
        <w:numPr>
          <w:ilvl w:val="0"/>
          <w:numId w:val="17"/>
        </w:numPr>
        <w:tabs>
          <w:tab w:val="clear" w:pos="720"/>
          <w:tab w:val="num" w:pos="0"/>
        </w:tabs>
        <w:spacing w:line="480" w:lineRule="auto"/>
        <w:ind w:left="360"/>
      </w:pPr>
      <w:r w:rsidRPr="00F204AF">
        <w:t>Fotokopi kartu keluarga (KK);</w:t>
      </w:r>
    </w:p>
    <w:p w:rsidR="00E52A24" w:rsidRPr="00F204AF" w:rsidRDefault="00E52A24" w:rsidP="001F494B">
      <w:pPr>
        <w:numPr>
          <w:ilvl w:val="0"/>
          <w:numId w:val="17"/>
        </w:numPr>
        <w:tabs>
          <w:tab w:val="clear" w:pos="720"/>
          <w:tab w:val="num" w:pos="0"/>
        </w:tabs>
        <w:spacing w:line="480" w:lineRule="auto"/>
        <w:ind w:left="360"/>
      </w:pPr>
      <w:r w:rsidRPr="00F204AF">
        <w:t>Fotokopi KTP;</w:t>
      </w:r>
    </w:p>
    <w:p w:rsidR="00E52A24" w:rsidRPr="00F204AF" w:rsidRDefault="00E52A24" w:rsidP="001F494B">
      <w:pPr>
        <w:numPr>
          <w:ilvl w:val="0"/>
          <w:numId w:val="17"/>
        </w:numPr>
        <w:tabs>
          <w:tab w:val="clear" w:pos="720"/>
          <w:tab w:val="num" w:pos="0"/>
        </w:tabs>
        <w:spacing w:line="480" w:lineRule="auto"/>
        <w:ind w:left="360"/>
      </w:pPr>
      <w:r w:rsidRPr="00F204AF">
        <w:t>Fotokopi lampiran dasar kepemilikan tanah (jika mengurus penyerahan harta warisan).</w:t>
      </w:r>
    </w:p>
    <w:p w:rsidR="00E52A24" w:rsidRPr="00F204AF" w:rsidRDefault="00E52A24" w:rsidP="00E52A24">
      <w:pPr>
        <w:spacing w:line="480" w:lineRule="auto"/>
        <w:ind w:firstLine="709"/>
        <w:jc w:val="both"/>
      </w:pPr>
      <w:r w:rsidRPr="00F204AF">
        <w:t xml:space="preserve">Kemudian datang ke kantor kelurahan terdekat dan membawa dokumen tersebut. Setelah itu, petugas akan melakukan pemeriksaan. Jika dokumen atau </w:t>
      </w:r>
      <w:r w:rsidRPr="00F204AF">
        <w:lastRenderedPageBreak/>
        <w:t>berkas dinyatakan lengkap, petugas akan segera memproses kepengurusan. Saat diproses, petugas akan memberikan nomor register.</w:t>
      </w:r>
    </w:p>
    <w:p w:rsidR="00E52A24" w:rsidRPr="00F204AF" w:rsidRDefault="00E52A24" w:rsidP="00E52A24">
      <w:pPr>
        <w:spacing w:line="480" w:lineRule="auto"/>
        <w:ind w:firstLine="709"/>
        <w:jc w:val="both"/>
      </w:pPr>
      <w:r w:rsidRPr="00F204AF">
        <w:t>Selanjutnya seluruh data akan dilakukan verifikasi akhir yang dilakukan oleh kepala seksi dan sekretaris camat. Jika verifikasi selesai, camat akan melakukan penandatanganan dan berkas yang sudah ditandatangani akan diberikan kepada pemohon. Setelah itu, pemohon akan diminta untuk memfotokopi dan menyerahkan salinan kepada kecamatan sebagai arsip. Berkas asli akan dicap dan diserahkan kepada pemohon.</w:t>
      </w:r>
    </w:p>
    <w:p w:rsidR="00E52A24" w:rsidRPr="00F204AF" w:rsidRDefault="00E52A24" w:rsidP="00E52A24">
      <w:pPr>
        <w:spacing w:line="480" w:lineRule="auto"/>
        <w:ind w:firstLine="709"/>
        <w:jc w:val="both"/>
      </w:pPr>
      <w:r w:rsidRPr="00F204AF">
        <w:rPr>
          <w:rStyle w:val="Strong"/>
          <w:b w:val="0"/>
          <w:bCs w:val="0"/>
        </w:rPr>
        <w:t xml:space="preserve">Cara mengurus surat keterangan ahli waris untuk WNI Tionghoa dan Timur Asing adalah </w:t>
      </w:r>
      <w:r w:rsidRPr="00F204AF">
        <w:t>mengurus akta atau surat keterangan hak waris (SKHW) notaris atau BHP. Untuk mengurusnya, berikut dokumen yang perlu disiapkan:</w:t>
      </w:r>
    </w:p>
    <w:p w:rsidR="00E52A24" w:rsidRPr="00F204AF" w:rsidRDefault="00E52A24" w:rsidP="001F494B">
      <w:pPr>
        <w:numPr>
          <w:ilvl w:val="0"/>
          <w:numId w:val="18"/>
        </w:numPr>
        <w:tabs>
          <w:tab w:val="clear" w:pos="720"/>
          <w:tab w:val="num" w:pos="360"/>
        </w:tabs>
        <w:spacing w:line="480" w:lineRule="auto"/>
        <w:ind w:left="360"/>
      </w:pPr>
      <w:r w:rsidRPr="00F204AF">
        <w:t>Surat permohonan;</w:t>
      </w:r>
    </w:p>
    <w:p w:rsidR="00E52A24" w:rsidRPr="00F204AF" w:rsidRDefault="00E52A24" w:rsidP="001F494B">
      <w:pPr>
        <w:numPr>
          <w:ilvl w:val="0"/>
          <w:numId w:val="18"/>
        </w:numPr>
        <w:tabs>
          <w:tab w:val="clear" w:pos="720"/>
          <w:tab w:val="num" w:pos="360"/>
        </w:tabs>
        <w:spacing w:line="480" w:lineRule="auto"/>
        <w:ind w:left="360"/>
      </w:pPr>
      <w:r w:rsidRPr="00F204AF">
        <w:t>Surat kuasa dari ahli waris yang telah dilegalisasi oleh notaris;</w:t>
      </w:r>
    </w:p>
    <w:p w:rsidR="00E52A24" w:rsidRPr="00F204AF" w:rsidRDefault="00E52A24" w:rsidP="001F494B">
      <w:pPr>
        <w:numPr>
          <w:ilvl w:val="0"/>
          <w:numId w:val="18"/>
        </w:numPr>
        <w:tabs>
          <w:tab w:val="clear" w:pos="720"/>
          <w:tab w:val="num" w:pos="360"/>
        </w:tabs>
        <w:spacing w:line="480" w:lineRule="auto"/>
        <w:ind w:left="360"/>
      </w:pPr>
      <w:r w:rsidRPr="00F204AF">
        <w:t>Akta kematian yang telah dilegalisasi oleh notaris;</w:t>
      </w:r>
    </w:p>
    <w:p w:rsidR="00E52A24" w:rsidRPr="00F204AF" w:rsidRDefault="00E52A24" w:rsidP="001F494B">
      <w:pPr>
        <w:numPr>
          <w:ilvl w:val="0"/>
          <w:numId w:val="18"/>
        </w:numPr>
        <w:tabs>
          <w:tab w:val="clear" w:pos="720"/>
          <w:tab w:val="num" w:pos="360"/>
        </w:tabs>
        <w:spacing w:line="480" w:lineRule="auto"/>
        <w:ind w:left="360"/>
        <w:jc w:val="both"/>
      </w:pPr>
      <w:r w:rsidRPr="00F204AF">
        <w:t>Akta kelahiran anak yang telah dilegalisasi oleh notaris;</w:t>
      </w:r>
    </w:p>
    <w:p w:rsidR="00E52A24" w:rsidRPr="00F204AF" w:rsidRDefault="00E52A24" w:rsidP="001F494B">
      <w:pPr>
        <w:numPr>
          <w:ilvl w:val="0"/>
          <w:numId w:val="18"/>
        </w:numPr>
        <w:tabs>
          <w:tab w:val="clear" w:pos="720"/>
          <w:tab w:val="num" w:pos="360"/>
        </w:tabs>
        <w:spacing w:line="480" w:lineRule="auto"/>
        <w:ind w:left="360"/>
        <w:jc w:val="both"/>
      </w:pPr>
      <w:r w:rsidRPr="00F204AF">
        <w:t>Surat keterangan wasiat yang dikeluarkan oleh Pusat Daftar Wasiat Direktorat Jenderal Administrasi Hukum Umum Kementerian Hukum dan HAM (Ditjen AHU).</w:t>
      </w:r>
    </w:p>
    <w:p w:rsidR="00E52A24" w:rsidRPr="00F204AF" w:rsidRDefault="00E52A24" w:rsidP="001F494B">
      <w:pPr>
        <w:numPr>
          <w:ilvl w:val="0"/>
          <w:numId w:val="18"/>
        </w:numPr>
        <w:tabs>
          <w:tab w:val="clear" w:pos="720"/>
          <w:tab w:val="num" w:pos="360"/>
        </w:tabs>
        <w:spacing w:line="480" w:lineRule="auto"/>
        <w:ind w:left="360"/>
        <w:jc w:val="both"/>
      </w:pPr>
      <w:r w:rsidRPr="00F204AF">
        <w:t>Identitas dari ahli waris, disertai dengan KTP dan KK yang telah dilegalisir oleh notaris.</w:t>
      </w:r>
    </w:p>
    <w:p w:rsidR="00E52A24" w:rsidRPr="003F16E9" w:rsidRDefault="00E52A24" w:rsidP="00E52A24">
      <w:pPr>
        <w:pStyle w:val="NormalWeb"/>
        <w:spacing w:before="0" w:beforeAutospacing="0" w:after="0" w:afterAutospacing="0" w:line="480" w:lineRule="auto"/>
        <w:ind w:firstLine="709"/>
        <w:rPr>
          <w:color w:val="000000"/>
        </w:rPr>
      </w:pPr>
      <w:r w:rsidRPr="00F204AF">
        <w:t xml:space="preserve">Selanjutnya, akan kami jelaskan </w:t>
      </w:r>
      <w:hyperlink r:id="rId10" w:history="1">
        <w:r w:rsidRPr="003F16E9">
          <w:rPr>
            <w:rStyle w:val="Hyperlink"/>
            <w:color w:val="000000"/>
          </w:rPr>
          <w:t>cara mengurus surat</w:t>
        </w:r>
      </w:hyperlink>
      <w:r w:rsidRPr="003F16E9">
        <w:rPr>
          <w:color w:val="000000"/>
        </w:rPr>
        <w:t xml:space="preserve"> keterangan ahli waris atau Surat Keterangan Hak Waris (SKHW) di notaris (untuk keturunan Eropa dan Tionghoa), sebagai berikut:</w:t>
      </w:r>
    </w:p>
    <w:p w:rsidR="00E52A24" w:rsidRPr="00F204AF" w:rsidRDefault="00E52A24" w:rsidP="001F494B">
      <w:pPr>
        <w:numPr>
          <w:ilvl w:val="0"/>
          <w:numId w:val="19"/>
        </w:numPr>
        <w:tabs>
          <w:tab w:val="clear" w:pos="720"/>
          <w:tab w:val="num" w:pos="360"/>
        </w:tabs>
        <w:spacing w:line="480" w:lineRule="auto"/>
        <w:ind w:left="360"/>
        <w:jc w:val="both"/>
      </w:pPr>
      <w:r w:rsidRPr="00F204AF">
        <w:lastRenderedPageBreak/>
        <w:t>Ahli waris akan memberikan pernyataan ke notaris pilihan:</w:t>
      </w:r>
    </w:p>
    <w:p w:rsidR="00E52A24" w:rsidRPr="00F204AF" w:rsidRDefault="00E52A24" w:rsidP="001F494B">
      <w:pPr>
        <w:numPr>
          <w:ilvl w:val="0"/>
          <w:numId w:val="19"/>
        </w:numPr>
        <w:tabs>
          <w:tab w:val="clear" w:pos="720"/>
          <w:tab w:val="num" w:pos="360"/>
        </w:tabs>
        <w:spacing w:line="480" w:lineRule="auto"/>
        <w:ind w:left="360"/>
        <w:jc w:val="both"/>
      </w:pPr>
      <w:r w:rsidRPr="00F204AF">
        <w:t>Notaris akan mengumpulkan bukti autentik yang dikeluarkan oleh instansi atau pejabat yang berwenang;</w:t>
      </w:r>
    </w:p>
    <w:p w:rsidR="00E52A24" w:rsidRPr="00F204AF" w:rsidRDefault="00E52A24" w:rsidP="001F494B">
      <w:pPr>
        <w:numPr>
          <w:ilvl w:val="0"/>
          <w:numId w:val="19"/>
        </w:numPr>
        <w:tabs>
          <w:tab w:val="clear" w:pos="720"/>
          <w:tab w:val="num" w:pos="360"/>
        </w:tabs>
        <w:spacing w:line="480" w:lineRule="auto"/>
        <w:ind w:left="360"/>
        <w:jc w:val="both"/>
      </w:pPr>
      <w:r w:rsidRPr="00F204AF">
        <w:t>Notaris akan melakukan pencocokan bukti sebelum membuat SKHW. Dalam pengecekan, notaris akan memeriksa apakah ada wasiat yang pernah dibuat oleh pewaris di daftar wasiat Ditjen AHU;</w:t>
      </w:r>
    </w:p>
    <w:p w:rsidR="00E52A24" w:rsidRPr="00F204AF" w:rsidRDefault="00E52A24" w:rsidP="001F494B">
      <w:pPr>
        <w:numPr>
          <w:ilvl w:val="0"/>
          <w:numId w:val="19"/>
        </w:numPr>
        <w:tabs>
          <w:tab w:val="clear" w:pos="720"/>
          <w:tab w:val="num" w:pos="360"/>
        </w:tabs>
        <w:spacing w:line="480" w:lineRule="auto"/>
        <w:ind w:left="360"/>
        <w:jc w:val="both"/>
      </w:pPr>
      <w:r w:rsidRPr="00F204AF">
        <w:t>Jika semua telah selesai, notaris akan menerbitkan surat SKHW. Mintalah draf surat keterangan ahli waris dalam bentuk pdf untuk melakukan pengecekan ulang sebelum SKHW diterbitkan.</w:t>
      </w:r>
    </w:p>
    <w:p w:rsidR="00E52A24" w:rsidRPr="00F204AF" w:rsidRDefault="00E52A24" w:rsidP="00E52A24">
      <w:pPr>
        <w:pStyle w:val="NormalWeb"/>
        <w:spacing w:before="0" w:beforeAutospacing="0" w:after="0" w:afterAutospacing="0" w:line="480" w:lineRule="auto"/>
        <w:ind w:firstLine="709"/>
        <w:jc w:val="both"/>
      </w:pPr>
      <w:r w:rsidRPr="00F204AF">
        <w:t xml:space="preserve">Adapun cara mengurus </w:t>
      </w:r>
      <w:r w:rsidRPr="00F204AF">
        <w:rPr>
          <w:color w:val="000000"/>
        </w:rPr>
        <w:t>Surat Keterangan Hak Waris (SKHW)</w:t>
      </w:r>
      <w:r w:rsidRPr="00F204AF">
        <w:t xml:space="preserve"> di Balai Harta Peninggalan (BHP) untuk keturunan timur lainnya) adalah:</w:t>
      </w:r>
    </w:p>
    <w:p w:rsidR="00E52A24" w:rsidRPr="00F204AF" w:rsidRDefault="00E52A24" w:rsidP="001F494B">
      <w:pPr>
        <w:numPr>
          <w:ilvl w:val="0"/>
          <w:numId w:val="20"/>
        </w:numPr>
        <w:tabs>
          <w:tab w:val="clear" w:pos="720"/>
          <w:tab w:val="num" w:pos="360"/>
        </w:tabs>
        <w:spacing w:line="480" w:lineRule="auto"/>
        <w:ind w:left="360"/>
        <w:jc w:val="both"/>
      </w:pPr>
      <w:r w:rsidRPr="00F204AF">
        <w:t>Datang ke Balai Harta Peninggalan (BHP dan kunjungi sentra pelayanan publik;</w:t>
      </w:r>
    </w:p>
    <w:p w:rsidR="00E52A24" w:rsidRPr="00F204AF" w:rsidRDefault="00E52A24" w:rsidP="001F494B">
      <w:pPr>
        <w:numPr>
          <w:ilvl w:val="0"/>
          <w:numId w:val="20"/>
        </w:numPr>
        <w:tabs>
          <w:tab w:val="clear" w:pos="720"/>
          <w:tab w:val="num" w:pos="360"/>
        </w:tabs>
        <w:spacing w:line="480" w:lineRule="auto"/>
        <w:ind w:left="360"/>
        <w:jc w:val="both"/>
      </w:pPr>
      <w:r w:rsidRPr="00F204AF">
        <w:t xml:space="preserve">Ketua Balai Harta Peninggalan (BHP) akan mendisposisi permohonan pembuatan </w:t>
      </w:r>
      <w:r w:rsidRPr="00F204AF">
        <w:rPr>
          <w:color w:val="000000"/>
        </w:rPr>
        <w:t>Surat Keterangan Hak Waris (SKHW)</w:t>
      </w:r>
      <w:r w:rsidRPr="00F204AF">
        <w:t xml:space="preserve"> kepada Anggota Teknis Hukum (ATH) dan kepala seksi (Kasi) yang ada di wilayah yang ditentukan dan didasarkan pada bulan kematian dari si pewaris;</w:t>
      </w:r>
    </w:p>
    <w:p w:rsidR="00E52A24" w:rsidRPr="00F204AF" w:rsidRDefault="00E52A24" w:rsidP="001F494B">
      <w:pPr>
        <w:numPr>
          <w:ilvl w:val="0"/>
          <w:numId w:val="20"/>
        </w:numPr>
        <w:tabs>
          <w:tab w:val="clear" w:pos="720"/>
          <w:tab w:val="num" w:pos="360"/>
        </w:tabs>
        <w:spacing w:line="480" w:lineRule="auto"/>
        <w:ind w:left="360"/>
        <w:jc w:val="both"/>
      </w:pPr>
      <w:r w:rsidRPr="00F204AF">
        <w:t xml:space="preserve">Anggota Teknis Hukum (ATH)  dan Kepala Seksi yang bertugas akan memproses </w:t>
      </w:r>
      <w:r w:rsidRPr="00F204AF">
        <w:rPr>
          <w:color w:val="000000"/>
        </w:rPr>
        <w:t>Surat Keterangan Hak Waris (SKHW)</w:t>
      </w:r>
      <w:r w:rsidRPr="00F204AF">
        <w:t xml:space="preserve">. Apabila seluruh berkas yang disertakan sudah lengkap, para ahli waris akan dipanggil untuk membacakan dan menandatangani </w:t>
      </w:r>
      <w:r w:rsidRPr="00F204AF">
        <w:rPr>
          <w:color w:val="000000"/>
        </w:rPr>
        <w:t>Surat Keterangan Hak Waris (SKHW)</w:t>
      </w:r>
      <w:r w:rsidRPr="00F204AF">
        <w:t>;</w:t>
      </w:r>
    </w:p>
    <w:p w:rsidR="00E52A24" w:rsidRPr="00F204AF" w:rsidRDefault="00E52A24" w:rsidP="001F494B">
      <w:pPr>
        <w:numPr>
          <w:ilvl w:val="0"/>
          <w:numId w:val="20"/>
        </w:numPr>
        <w:tabs>
          <w:tab w:val="clear" w:pos="720"/>
          <w:tab w:val="num" w:pos="360"/>
        </w:tabs>
        <w:spacing w:line="480" w:lineRule="auto"/>
        <w:ind w:left="360"/>
        <w:jc w:val="both"/>
      </w:pPr>
      <w:r w:rsidRPr="00F204AF">
        <w:t xml:space="preserve">Ahli waris akan diberikan </w:t>
      </w:r>
      <w:r w:rsidRPr="00F204AF">
        <w:rPr>
          <w:color w:val="000000"/>
        </w:rPr>
        <w:t>Surat Keterangan Hak Waris (SKHW)</w:t>
      </w:r>
      <w:r w:rsidRPr="00F204AF">
        <w:t xml:space="preserve"> dan diminta untuk melakukan pembayaran Penerimaan Negara Bukan Pajak (PNBP) di </w:t>
      </w:r>
      <w:r w:rsidRPr="00F204AF">
        <w:lastRenderedPageBreak/>
        <w:t xml:space="preserve">loket sentra pelayanan publik. Setelah pembayaran selesai, berarti prosedur pembuatan juga dinyatakan selesai dan </w:t>
      </w:r>
      <w:r w:rsidRPr="00F204AF">
        <w:rPr>
          <w:color w:val="000000"/>
        </w:rPr>
        <w:t>Surat Keterangan Hak Waris (SKHW)</w:t>
      </w:r>
      <w:r w:rsidRPr="00F204AF">
        <w:t xml:space="preserve"> dapat dibawa pulang.</w:t>
      </w:r>
    </w:p>
    <w:p w:rsidR="00E52A24" w:rsidRPr="00F204AF" w:rsidRDefault="00E52A24" w:rsidP="001F494B">
      <w:pPr>
        <w:pStyle w:val="Heading2"/>
        <w:numPr>
          <w:ilvl w:val="0"/>
          <w:numId w:val="1"/>
        </w:numPr>
        <w:tabs>
          <w:tab w:val="clear" w:pos="720"/>
          <w:tab w:val="num" w:pos="360"/>
        </w:tabs>
        <w:snapToGrid/>
        <w:ind w:left="360"/>
        <w:jc w:val="both"/>
        <w:rPr>
          <w:rFonts w:ascii="Times New Roman" w:hAnsi="Times New Roman"/>
        </w:rPr>
      </w:pPr>
      <w:bookmarkStart w:id="2" w:name="_Hlk177393022"/>
      <w:r w:rsidRPr="00F204AF">
        <w:rPr>
          <w:rFonts w:ascii="Times New Roman" w:hAnsi="Times New Roman"/>
        </w:rPr>
        <w:t xml:space="preserve">Kewenangan </w:t>
      </w:r>
      <w:r w:rsidRPr="00F204AF">
        <w:rPr>
          <w:rFonts w:ascii="Times New Roman" w:hAnsi="Times New Roman"/>
          <w:color w:val="000000"/>
        </w:rPr>
        <w:t>Balai Harta Peninggalan dalam Penerbitan Surat Keterangan Hak Waris</w:t>
      </w:r>
      <w:bookmarkEnd w:id="2"/>
    </w:p>
    <w:p w:rsidR="00E52A24" w:rsidRPr="00F204AF" w:rsidRDefault="00E52A24" w:rsidP="00E52A24">
      <w:pPr>
        <w:pStyle w:val="BodyTextIndent2"/>
        <w:ind w:left="0" w:firstLine="720"/>
      </w:pPr>
      <w:r w:rsidRPr="00F204AF">
        <w:t>Kematian merupakan suatu siklus yang alami di dalam kehidupan. Dari sudut pandang hukum, kematian merupakan suatu bentuk peristiwa hukum yang memiliki akibat. Akibat hukum yang dimaksud salah satunya adalah beralihnya hak dan kewajiban atas dasar pewarisan. Tiga macam hukum waris yang berlaku di Indonesia memiliki irisan yang sama bahwa terjadinya pewarisan merupakan konsekuensi logis dari kematian seorang pewaris. Segala harta milik si pewaris beralih karena pewarisan kepada ahli warisnya.</w:t>
      </w:r>
    </w:p>
    <w:p w:rsidR="00E52A24" w:rsidRPr="00F204AF" w:rsidRDefault="00E52A24" w:rsidP="00E52A24">
      <w:pPr>
        <w:pStyle w:val="BodyTextIndent2"/>
        <w:ind w:left="0" w:firstLine="720"/>
      </w:pPr>
      <w:r w:rsidRPr="00F204AF">
        <w:t>Walaupun secara teoritis harta waris berpindah dengan sendirinya dari pewaris kepada ahli waris ketika pewaris meninggal dunia, namun secara yuridis formal tetap dibutuhkan suatu akta yang dapat digunakan sebagai suatu alat bukti surat yang dapat menunjukan bahwa seseorang adalah benar orang yang berhak atas suatu harta waris. Hal itu dikarenakan harta waris yang berupa tanah memerlukan proses pendaftaran hak apabila terjadi peralihan hak yang disebabkan oleh pewarisan. Begitu pula harta waris yang berupa tabungan di suatu bank juga memerlukan proses pencairan dana ataupun pindah buku dari rekening pewaris kepada ahli waris.</w:t>
      </w:r>
    </w:p>
    <w:p w:rsidR="00E52A24" w:rsidRPr="00F204AF" w:rsidRDefault="00E52A24" w:rsidP="00E52A24">
      <w:pPr>
        <w:pStyle w:val="BodyTextIndent2"/>
        <w:ind w:left="0" w:firstLine="720"/>
      </w:pPr>
      <w:r w:rsidRPr="00F204AF">
        <w:t xml:space="preserve">Fungsi surat keterangan waris sebagai alat bukti untuk menunjukkan ahli waris yang sah beserta bagian waris yang menjadi hak ahli waris tersebut semakin </w:t>
      </w:r>
      <w:r w:rsidRPr="00F204AF">
        <w:lastRenderedPageBreak/>
        <w:t>penting karena untuk beberapa perbuatan hukum mengharuskan surat keterangan waris ini menjadi suatu syarat mutlak. Contohnya adalah dalam hal peralihan hak atas tanah dengan dasar pewarisan, kantor pertanahan setempat akan meminta surat keterangan waris sebagai dasar peralihan hak. Pendapat lain terkait fungsi dari surat keterangan waris selain sebagai alat bukti adalah :</w:t>
      </w:r>
    </w:p>
    <w:p w:rsidR="00E52A24" w:rsidRDefault="00E52A24" w:rsidP="001F494B">
      <w:pPr>
        <w:pStyle w:val="BodyTextIndent2"/>
        <w:numPr>
          <w:ilvl w:val="0"/>
          <w:numId w:val="21"/>
        </w:numPr>
        <w:spacing w:after="0"/>
        <w:ind w:left="360"/>
        <w:jc w:val="both"/>
      </w:pPr>
      <w:r>
        <w:t>S</w:t>
      </w:r>
      <w:r w:rsidRPr="00F204AF">
        <w:t xml:space="preserve">urat keterangan ahli waris memiliki fungsi bagi para ahli waris untuk menjaminkan atau barang-barang harta peninggalan milik pewaris tersebut kepada pihak lain atau kreditor. </w:t>
      </w:r>
    </w:p>
    <w:p w:rsidR="00E52A24" w:rsidRDefault="00E52A24" w:rsidP="001F494B">
      <w:pPr>
        <w:pStyle w:val="BodyTextIndent2"/>
        <w:numPr>
          <w:ilvl w:val="0"/>
          <w:numId w:val="21"/>
        </w:numPr>
        <w:spacing w:after="0"/>
        <w:ind w:left="360"/>
        <w:jc w:val="both"/>
      </w:pPr>
      <w:r w:rsidRPr="000C1842">
        <w:t>Surat keterangan ahli waris memiliki fungsi untuk mengalihkan harta kekayaan peninggalan pewaris tersebut kepada pihak lain.</w:t>
      </w:r>
    </w:p>
    <w:p w:rsidR="00E52A24" w:rsidRDefault="00E52A24" w:rsidP="001F494B">
      <w:pPr>
        <w:pStyle w:val="BodyTextIndent2"/>
        <w:numPr>
          <w:ilvl w:val="0"/>
          <w:numId w:val="21"/>
        </w:numPr>
        <w:spacing w:after="0"/>
        <w:ind w:left="360"/>
        <w:jc w:val="both"/>
      </w:pPr>
      <w:r w:rsidRPr="000C1842">
        <w:t>Surat keterangan ahli waris memiliki fungsi untuk merubah status kepemilikan bersama atas barang harta peninggalan pewaris menjadi milik dari masing-masing ahli waris dengan cara melakukan atau melalui akta pembagian dan pemisahan harta peninggalan pewaris;</w:t>
      </w:r>
    </w:p>
    <w:p w:rsidR="00E52A24" w:rsidRPr="000C1842" w:rsidRDefault="00E52A24" w:rsidP="001F494B">
      <w:pPr>
        <w:pStyle w:val="BodyTextIndent2"/>
        <w:numPr>
          <w:ilvl w:val="0"/>
          <w:numId w:val="21"/>
        </w:numPr>
        <w:spacing w:after="0"/>
        <w:ind w:left="360"/>
        <w:jc w:val="both"/>
      </w:pPr>
      <w:r w:rsidRPr="000C1842">
        <w:t>Surat keterangan ahli waris memiliki fungsi sebagai alat bukti bagi ahli waris untuk dapat mengambil atau menarik uang dari pewaris yang ada pada suatu bank atau asuransi.</w:t>
      </w:r>
      <w:r w:rsidRPr="00F204AF">
        <w:rPr>
          <w:rStyle w:val="FootnoteReference"/>
        </w:rPr>
        <w:footnoteReference w:id="7"/>
      </w:r>
    </w:p>
    <w:p w:rsidR="00E52A24" w:rsidRPr="00F204AF" w:rsidRDefault="00E52A24" w:rsidP="00E52A24">
      <w:pPr>
        <w:pStyle w:val="BodyTextIndent2"/>
        <w:ind w:left="0" w:firstLine="720"/>
      </w:pPr>
      <w:r w:rsidRPr="00F204AF">
        <w:t xml:space="preserve">Indonesia sendiri secara umum tidak mengatur keseragaman bentuk surat keterangan waris. Hal ini sebenarnya dapat dipahami mengingat perbedaan hukum waris yang dianut. Perbedaan itu mengakibatkan berbeda lagi instansi yang mengeluarkan. Masing-masing instansi sudah barang tentu memiliki standar yang berbeda-beda. Berdasarkan hukum-hukum waris yang berlaku di Indonesia </w:t>
      </w:r>
      <w:r w:rsidRPr="00F204AF">
        <w:lastRenderedPageBreak/>
        <w:t xml:space="preserve">pejabat atau instansi yang memiliki legitimasi untuk menerbitkan surat keterangan waris salah satunya adalah </w:t>
      </w:r>
      <w:r w:rsidRPr="00F204AF">
        <w:rPr>
          <w:rFonts w:eastAsia="TimesNewRoman"/>
          <w:color w:val="000000"/>
        </w:rPr>
        <w:t>Balai Harta Peninggalan.</w:t>
      </w:r>
    </w:p>
    <w:p w:rsidR="00E52A24" w:rsidRPr="00F204AF" w:rsidRDefault="00E52A24" w:rsidP="00E52A24">
      <w:pPr>
        <w:pStyle w:val="BodyTextIndent2"/>
        <w:ind w:left="720"/>
        <w:rPr>
          <w:rFonts w:eastAsia="TimesNewRoman"/>
          <w:color w:val="000000"/>
        </w:rPr>
      </w:pPr>
      <w:r w:rsidRPr="00F204AF">
        <w:rPr>
          <w:rFonts w:eastAsia="TimesNewRoman"/>
          <w:color w:val="000000"/>
        </w:rPr>
        <w:t>Balai Harta Peninggalan berfungsi:</w:t>
      </w:r>
      <w:r w:rsidRPr="00F204AF">
        <w:rPr>
          <w:rStyle w:val="FootnoteReference"/>
          <w:rFonts w:eastAsia="TimesNewRoman"/>
          <w:color w:val="000000"/>
        </w:rPr>
        <w:footnoteReference w:id="8"/>
      </w:r>
    </w:p>
    <w:p w:rsidR="00E52A24" w:rsidRPr="00F204AF" w:rsidRDefault="00E52A24" w:rsidP="001F494B">
      <w:pPr>
        <w:numPr>
          <w:ilvl w:val="0"/>
          <w:numId w:val="5"/>
        </w:numPr>
        <w:autoSpaceDE w:val="0"/>
        <w:autoSpaceDN w:val="0"/>
        <w:adjustRightInd w:val="0"/>
        <w:spacing w:line="480" w:lineRule="auto"/>
        <w:ind w:left="360"/>
        <w:jc w:val="both"/>
        <w:rPr>
          <w:rFonts w:eastAsia="TimesNewRoman"/>
          <w:color w:val="000000"/>
        </w:rPr>
      </w:pPr>
      <w:r w:rsidRPr="00F204AF">
        <w:rPr>
          <w:rFonts w:eastAsia="TimesNewRoman"/>
          <w:color w:val="000000"/>
        </w:rPr>
        <w:t>Melaksanakan penyelesaian masalah perwalian, pengampuan, ketidakhadiran, dan harta peninggalan yang tidak ada kuasanya dan lain-lain masalah yang diatur dalam peraturan perundang-undangan.</w:t>
      </w:r>
    </w:p>
    <w:p w:rsidR="00E52A24" w:rsidRPr="00F204AF" w:rsidRDefault="00E52A24" w:rsidP="001F494B">
      <w:pPr>
        <w:numPr>
          <w:ilvl w:val="0"/>
          <w:numId w:val="5"/>
        </w:numPr>
        <w:autoSpaceDE w:val="0"/>
        <w:autoSpaceDN w:val="0"/>
        <w:adjustRightInd w:val="0"/>
        <w:spacing w:line="480" w:lineRule="auto"/>
        <w:ind w:left="360"/>
        <w:jc w:val="both"/>
        <w:rPr>
          <w:rFonts w:eastAsia="TimesNewRoman"/>
          <w:color w:val="000000"/>
        </w:rPr>
      </w:pPr>
      <w:r w:rsidRPr="00F204AF">
        <w:rPr>
          <w:rFonts w:eastAsia="TimesNewRoman"/>
          <w:color w:val="000000"/>
        </w:rPr>
        <w:t>Melaksanakan penyelesaian pembukuan dan pendaftaran surat-surat wasiat sesuai dengan peraturan perundang-undangan.</w:t>
      </w:r>
    </w:p>
    <w:p w:rsidR="00E52A24" w:rsidRPr="00F204AF" w:rsidRDefault="00E52A24" w:rsidP="001F494B">
      <w:pPr>
        <w:numPr>
          <w:ilvl w:val="0"/>
          <w:numId w:val="5"/>
        </w:numPr>
        <w:autoSpaceDE w:val="0"/>
        <w:autoSpaceDN w:val="0"/>
        <w:adjustRightInd w:val="0"/>
        <w:spacing w:line="480" w:lineRule="auto"/>
        <w:ind w:left="360"/>
        <w:jc w:val="both"/>
        <w:rPr>
          <w:rFonts w:eastAsia="TimesNewRoman"/>
          <w:color w:val="000000"/>
        </w:rPr>
      </w:pPr>
      <w:r w:rsidRPr="00F204AF">
        <w:rPr>
          <w:rFonts w:eastAsia="TimesNewRoman"/>
          <w:color w:val="000000"/>
        </w:rPr>
        <w:t>Melaksanakan penyelesaian masalah kepailitan sesuai dengan peraturan perundang-undangan.</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Dari ketentuan yang termuat dalam Pasal 2 dan 3 Surat Keputusan Menteri Kehakiman Republik Indonesia tanggal 19 Juni 1980 Nomor M.01.PR.07.01-80 Tahun 1980 Tentang Organisasi Dan Tata Kerja Balai Harta Peninggalan, dapat dikemukakan bahwa Tugas Pokok dan Fungsi Balai Harta Peninggalan adalah sebagai berikut:</w:t>
      </w:r>
    </w:p>
    <w:p w:rsidR="00E52A24" w:rsidRPr="00F204AF" w:rsidRDefault="00E52A24" w:rsidP="001F494B">
      <w:pPr>
        <w:numPr>
          <w:ilvl w:val="4"/>
          <w:numId w:val="1"/>
        </w:numPr>
        <w:tabs>
          <w:tab w:val="clear" w:pos="3600"/>
          <w:tab w:val="num" w:pos="360"/>
        </w:tabs>
        <w:autoSpaceDE w:val="0"/>
        <w:autoSpaceDN w:val="0"/>
        <w:adjustRightInd w:val="0"/>
        <w:spacing w:line="480" w:lineRule="auto"/>
        <w:ind w:left="360"/>
        <w:jc w:val="both"/>
        <w:rPr>
          <w:rFonts w:eastAsia="TimesNewRoman"/>
          <w:color w:val="000000"/>
        </w:rPr>
      </w:pPr>
      <w:r w:rsidRPr="00F204AF">
        <w:rPr>
          <w:rFonts w:eastAsia="TimesNewRoman"/>
          <w:color w:val="000000"/>
        </w:rPr>
        <w:t>Selaku Wali Pengawas dan Wali Sementara dalam Perwalian (Pasal 366, 359 KUH. Perdata, jo Pasal 35 Undang-undang No. 23 Tahun 2002 tentang Perlindungan Anak), sebagaimana telah diubah dengan keluarnya Undang-Undang No. 35 Tahun 2014 tentang Perlindungan Anak. Adapun tugas pokok BHP dalam melakukan fungsi dan kewenangannya sebagai Wali Pengawas adalah sebagai berikut:</w:t>
      </w:r>
    </w:p>
    <w:p w:rsidR="00E52A24" w:rsidRPr="00F204AF" w:rsidRDefault="00E52A24" w:rsidP="001F494B">
      <w:pPr>
        <w:numPr>
          <w:ilvl w:val="5"/>
          <w:numId w:val="1"/>
        </w:numPr>
        <w:autoSpaceDE w:val="0"/>
        <w:autoSpaceDN w:val="0"/>
        <w:adjustRightInd w:val="0"/>
        <w:spacing w:line="480" w:lineRule="auto"/>
        <w:ind w:left="720"/>
        <w:jc w:val="both"/>
        <w:rPr>
          <w:rFonts w:eastAsia="TimesNewRoman"/>
          <w:color w:val="000000"/>
        </w:rPr>
      </w:pPr>
      <w:r w:rsidRPr="00F204AF">
        <w:rPr>
          <w:rFonts w:eastAsia="TimesNewRoman"/>
          <w:color w:val="000000"/>
        </w:rPr>
        <w:t>Membuat berita acara tentang terjadinya perwalian itu sendiri;</w:t>
      </w:r>
    </w:p>
    <w:p w:rsidR="00E52A24" w:rsidRPr="00F204AF" w:rsidRDefault="00E52A24" w:rsidP="001F494B">
      <w:pPr>
        <w:numPr>
          <w:ilvl w:val="5"/>
          <w:numId w:val="1"/>
        </w:numPr>
        <w:autoSpaceDE w:val="0"/>
        <w:autoSpaceDN w:val="0"/>
        <w:adjustRightInd w:val="0"/>
        <w:spacing w:line="480" w:lineRule="auto"/>
        <w:ind w:left="720"/>
        <w:jc w:val="both"/>
        <w:rPr>
          <w:rFonts w:eastAsia="TimesNewRoman"/>
          <w:color w:val="000000"/>
        </w:rPr>
      </w:pPr>
      <w:r w:rsidRPr="00F204AF">
        <w:rPr>
          <w:rFonts w:eastAsia="TimesNewRoman"/>
          <w:color w:val="000000"/>
        </w:rPr>
        <w:lastRenderedPageBreak/>
        <w:t xml:space="preserve">Menyumpah si Wali sebelum dia menjalankan tugasnya sebagai wali (Pasal 362 KUHPerdata) </w:t>
      </w:r>
    </w:p>
    <w:p w:rsidR="00E52A24" w:rsidRPr="00F204AF" w:rsidRDefault="00E52A24" w:rsidP="001F494B">
      <w:pPr>
        <w:numPr>
          <w:ilvl w:val="5"/>
          <w:numId w:val="1"/>
        </w:numPr>
        <w:autoSpaceDE w:val="0"/>
        <w:autoSpaceDN w:val="0"/>
        <w:adjustRightInd w:val="0"/>
        <w:spacing w:line="480" w:lineRule="auto"/>
        <w:ind w:left="720"/>
        <w:jc w:val="both"/>
        <w:rPr>
          <w:rFonts w:eastAsia="TimesNewRoman"/>
          <w:color w:val="000000"/>
        </w:rPr>
      </w:pPr>
      <w:r w:rsidRPr="00F204AF">
        <w:rPr>
          <w:rFonts w:eastAsia="TimesNewRoman"/>
          <w:color w:val="000000"/>
        </w:rPr>
        <w:t>Memasang iklan di media massa/koran dan Berita Negara mengenai perwalian;</w:t>
      </w:r>
    </w:p>
    <w:p w:rsidR="00E52A24" w:rsidRPr="00F204AF" w:rsidRDefault="00E52A24" w:rsidP="001F494B">
      <w:pPr>
        <w:numPr>
          <w:ilvl w:val="5"/>
          <w:numId w:val="1"/>
        </w:numPr>
        <w:autoSpaceDE w:val="0"/>
        <w:autoSpaceDN w:val="0"/>
        <w:adjustRightInd w:val="0"/>
        <w:spacing w:line="480" w:lineRule="auto"/>
        <w:ind w:left="720"/>
        <w:jc w:val="both"/>
        <w:rPr>
          <w:rFonts w:eastAsia="TimesNewRoman"/>
          <w:color w:val="000000"/>
        </w:rPr>
      </w:pPr>
      <w:r w:rsidRPr="00F204AF">
        <w:rPr>
          <w:rFonts w:eastAsia="TimesNewRoman"/>
          <w:color w:val="000000"/>
        </w:rPr>
        <w:t>Memerintahkan si wali untuk membuat daftar harta kekayaan orang yang dibawah perwaliannya (Pasal 127 KUHPerdata)</w:t>
      </w:r>
    </w:p>
    <w:p w:rsidR="00E52A24" w:rsidRPr="00F204AF" w:rsidRDefault="00E52A24" w:rsidP="001F494B">
      <w:pPr>
        <w:numPr>
          <w:ilvl w:val="5"/>
          <w:numId w:val="1"/>
        </w:numPr>
        <w:autoSpaceDE w:val="0"/>
        <w:autoSpaceDN w:val="0"/>
        <w:adjustRightInd w:val="0"/>
        <w:spacing w:line="480" w:lineRule="auto"/>
        <w:ind w:left="720"/>
        <w:jc w:val="both"/>
        <w:rPr>
          <w:rFonts w:eastAsia="TimesNewRoman"/>
          <w:color w:val="000000"/>
        </w:rPr>
      </w:pPr>
      <w:r w:rsidRPr="00F204AF">
        <w:rPr>
          <w:rFonts w:eastAsia="TimesNewRoman"/>
          <w:color w:val="000000"/>
        </w:rPr>
        <w:t>Memerintahkan si wali untuk membuat perhitungan tanggung jawab atas segala pengeluaran/biaya yang dikeluarkan dari harta kekayaan orang yang dibawah perwaliannya setiap tahun (Pasal 372 KUHPerdata);</w:t>
      </w:r>
    </w:p>
    <w:p w:rsidR="00E52A24" w:rsidRPr="00F204AF" w:rsidRDefault="00E52A24" w:rsidP="001F494B">
      <w:pPr>
        <w:numPr>
          <w:ilvl w:val="5"/>
          <w:numId w:val="1"/>
        </w:numPr>
        <w:autoSpaceDE w:val="0"/>
        <w:autoSpaceDN w:val="0"/>
        <w:adjustRightInd w:val="0"/>
        <w:spacing w:line="480" w:lineRule="auto"/>
        <w:ind w:left="720"/>
        <w:jc w:val="both"/>
        <w:rPr>
          <w:rFonts w:eastAsia="TimesNewRoman"/>
          <w:color w:val="000000"/>
        </w:rPr>
      </w:pPr>
      <w:r w:rsidRPr="00F204AF">
        <w:rPr>
          <w:rFonts w:eastAsia="TimesNewRoman"/>
          <w:color w:val="000000"/>
        </w:rPr>
        <w:t>Memberikan pengawasan/perlindungan terhadap hak dan kewajiban dan harta kekayaan orang yang ditaruh dibawah perwalian apabila bertentangan dengan wali dan peraturan perundang-undangan yang menyebabkan kerugian;</w:t>
      </w:r>
    </w:p>
    <w:p w:rsidR="00E52A24" w:rsidRPr="00F204AF" w:rsidRDefault="00E52A24" w:rsidP="001F494B">
      <w:pPr>
        <w:numPr>
          <w:ilvl w:val="5"/>
          <w:numId w:val="1"/>
        </w:numPr>
        <w:autoSpaceDE w:val="0"/>
        <w:autoSpaceDN w:val="0"/>
        <w:adjustRightInd w:val="0"/>
        <w:spacing w:line="480" w:lineRule="auto"/>
        <w:ind w:left="720"/>
        <w:jc w:val="both"/>
        <w:rPr>
          <w:rFonts w:eastAsia="TimesNewRoman"/>
          <w:color w:val="000000"/>
        </w:rPr>
      </w:pPr>
      <w:r w:rsidRPr="00F204AF">
        <w:rPr>
          <w:rFonts w:eastAsia="TimesNewRoman"/>
          <w:color w:val="000000"/>
        </w:rPr>
        <w:t>Memerintahkan si wali untuk membuat perhitungan dan pertanggungjawaban akhir, apabila perwalian telah berakhir.</w:t>
      </w:r>
    </w:p>
    <w:p w:rsidR="00E52A24" w:rsidRPr="00F204AF" w:rsidRDefault="00E52A24" w:rsidP="00E52A24">
      <w:pPr>
        <w:autoSpaceDE w:val="0"/>
        <w:autoSpaceDN w:val="0"/>
        <w:adjustRightInd w:val="0"/>
        <w:spacing w:line="480" w:lineRule="auto"/>
        <w:ind w:firstLine="720"/>
        <w:jc w:val="both"/>
        <w:rPr>
          <w:rFonts w:eastAsia="TimesNewRoman"/>
          <w:color w:val="000000"/>
        </w:rPr>
      </w:pPr>
      <w:r w:rsidRPr="00F204AF">
        <w:rPr>
          <w:rFonts w:eastAsia="TimesNewRoman"/>
          <w:color w:val="000000"/>
        </w:rPr>
        <w:t>Tugas pokok BHP sebagai Wali sementara (karena jabatan) adalah :</w:t>
      </w:r>
    </w:p>
    <w:p w:rsidR="00E52A24" w:rsidRPr="00F204AF" w:rsidRDefault="00E52A24" w:rsidP="001F494B">
      <w:pPr>
        <w:numPr>
          <w:ilvl w:val="0"/>
          <w:numId w:val="6"/>
        </w:numPr>
        <w:autoSpaceDE w:val="0"/>
        <w:autoSpaceDN w:val="0"/>
        <w:adjustRightInd w:val="0"/>
        <w:spacing w:line="480" w:lineRule="auto"/>
        <w:jc w:val="both"/>
        <w:rPr>
          <w:rFonts w:eastAsia="TimesNewRoman"/>
          <w:color w:val="000000"/>
        </w:rPr>
      </w:pPr>
      <w:r w:rsidRPr="00F204AF">
        <w:rPr>
          <w:rFonts w:eastAsia="TimesNewRoman"/>
          <w:color w:val="000000"/>
        </w:rPr>
        <w:t>Membuat daftar inventarisasi aset atas harta kekayaan orang yang dibawah perwalian sementara (Pasal 359 alinea terakhir KUHPerdata)</w:t>
      </w:r>
    </w:p>
    <w:p w:rsidR="00E52A24" w:rsidRPr="00F204AF" w:rsidRDefault="00E52A24" w:rsidP="001F494B">
      <w:pPr>
        <w:numPr>
          <w:ilvl w:val="0"/>
          <w:numId w:val="6"/>
        </w:numPr>
        <w:autoSpaceDE w:val="0"/>
        <w:autoSpaceDN w:val="0"/>
        <w:adjustRightInd w:val="0"/>
        <w:spacing w:line="480" w:lineRule="auto"/>
        <w:jc w:val="both"/>
        <w:rPr>
          <w:rFonts w:eastAsia="TimesNewRoman"/>
          <w:color w:val="000000"/>
        </w:rPr>
      </w:pPr>
      <w:r w:rsidRPr="00F204AF">
        <w:rPr>
          <w:rFonts w:eastAsia="TimesNewRoman"/>
          <w:color w:val="000000"/>
        </w:rPr>
        <w:t>Mewakili segala kepentingan hukum, memberikan perlindungan terhadap hak dan kewajiban dan harta kekayaan orang yang dibawah perwaliannya sampai dengan diangkatnya wali tetap;</w:t>
      </w:r>
    </w:p>
    <w:p w:rsidR="00E52A24" w:rsidRPr="00F204AF" w:rsidRDefault="00E52A24" w:rsidP="001F494B">
      <w:pPr>
        <w:numPr>
          <w:ilvl w:val="0"/>
          <w:numId w:val="6"/>
        </w:numPr>
        <w:autoSpaceDE w:val="0"/>
        <w:autoSpaceDN w:val="0"/>
        <w:adjustRightInd w:val="0"/>
        <w:spacing w:line="480" w:lineRule="auto"/>
        <w:jc w:val="both"/>
        <w:rPr>
          <w:rFonts w:eastAsia="TimesNewRoman"/>
          <w:color w:val="000000"/>
        </w:rPr>
      </w:pPr>
      <w:r w:rsidRPr="00F204AF">
        <w:rPr>
          <w:rFonts w:eastAsia="TimesNewRoman"/>
          <w:color w:val="000000"/>
        </w:rPr>
        <w:t>Membuat perhitungan dan pertanggung jawaban akhir atas segala pengurusan kepada wali tetap.</w:t>
      </w:r>
    </w:p>
    <w:p w:rsidR="00E52A24" w:rsidRPr="00F204AF" w:rsidRDefault="00E52A24" w:rsidP="001F494B">
      <w:pPr>
        <w:numPr>
          <w:ilvl w:val="4"/>
          <w:numId w:val="1"/>
        </w:numPr>
        <w:tabs>
          <w:tab w:val="clear" w:pos="3600"/>
          <w:tab w:val="num" w:pos="360"/>
        </w:tabs>
        <w:autoSpaceDE w:val="0"/>
        <w:autoSpaceDN w:val="0"/>
        <w:adjustRightInd w:val="0"/>
        <w:spacing w:line="480" w:lineRule="auto"/>
        <w:ind w:left="360"/>
        <w:jc w:val="both"/>
        <w:rPr>
          <w:rFonts w:eastAsia="TimesNewRoman"/>
          <w:color w:val="000000"/>
        </w:rPr>
      </w:pPr>
      <w:r w:rsidRPr="00F204AF">
        <w:rPr>
          <w:rFonts w:eastAsia="TimesNewRoman"/>
          <w:color w:val="000000"/>
        </w:rPr>
        <w:lastRenderedPageBreak/>
        <w:t>Pengampu Pengawas dalam Pengampuan dan Pengampuan Anak Dalam Kandungan (Pasal 348, 449 KUH Perdata)</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 xml:space="preserve">Pengampuan adalah keadaan seseorang (curandus) karena sifat pribadinya dianggap tidak cakap bertindak sendiri (pribadi) dalam lalu lintas hukum. Atas dasar hal itu, orang tersebut dengan keputusan hakim dimasukkan ke dalam golongan orang yang tidak cakap bertindak. Orang tersebut diberi wakil menurut undang-undang yang disebut pengampu </w:t>
      </w:r>
      <w:r w:rsidRPr="00F204AF">
        <w:rPr>
          <w:rFonts w:eastAsia="TimesNewRoman"/>
          <w:i/>
          <w:color w:val="000000"/>
        </w:rPr>
        <w:t>(curator).</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 xml:space="preserve">Dengan alasan tertentu, seseorang yang sudah dewasa disamakan kedudukannya dengan seseorang yang </w:t>
      </w:r>
      <w:r w:rsidRPr="00F204AF">
        <w:rPr>
          <w:rFonts w:eastAsia="TimesNewRoman"/>
          <w:i/>
          <w:iCs/>
          <w:color w:val="000000"/>
        </w:rPr>
        <w:t xml:space="preserve">minderjarig, </w:t>
      </w:r>
      <w:r w:rsidRPr="00F204AF">
        <w:rPr>
          <w:rFonts w:eastAsia="TimesNewRoman"/>
          <w:color w:val="000000"/>
        </w:rPr>
        <w:t>karena walaupun sudah dewasa tetapi orang tersebut dianggap tidak cakap bertindak untuk melakukan perbuatan hukum. Pasal 433 sampai dengan Pasal 462 KUHPerdata (Burgerlijk Wetboek) alasan yang mengharuskan seseorang ditaruh di bawah pengampuan adalah :</w:t>
      </w:r>
    </w:p>
    <w:p w:rsidR="00E52A24" w:rsidRPr="00F204AF" w:rsidRDefault="00E52A24" w:rsidP="001F494B">
      <w:pPr>
        <w:numPr>
          <w:ilvl w:val="3"/>
          <w:numId w:val="2"/>
        </w:numPr>
        <w:autoSpaceDE w:val="0"/>
        <w:autoSpaceDN w:val="0"/>
        <w:adjustRightInd w:val="0"/>
        <w:spacing w:line="480" w:lineRule="auto"/>
        <w:ind w:left="360"/>
        <w:jc w:val="both"/>
        <w:rPr>
          <w:rFonts w:eastAsia="TimesNewRoman"/>
          <w:color w:val="000000"/>
        </w:rPr>
      </w:pPr>
      <w:r w:rsidRPr="00F204AF">
        <w:rPr>
          <w:rFonts w:eastAsia="TimesNewRoman"/>
          <w:color w:val="000000"/>
        </w:rPr>
        <w:t>Karena keadaan dungu;</w:t>
      </w:r>
    </w:p>
    <w:p w:rsidR="00E52A24" w:rsidRPr="00F204AF" w:rsidRDefault="00E52A24" w:rsidP="001F494B">
      <w:pPr>
        <w:numPr>
          <w:ilvl w:val="3"/>
          <w:numId w:val="2"/>
        </w:numPr>
        <w:autoSpaceDE w:val="0"/>
        <w:autoSpaceDN w:val="0"/>
        <w:adjustRightInd w:val="0"/>
        <w:spacing w:line="480" w:lineRule="auto"/>
        <w:ind w:left="360"/>
        <w:jc w:val="both"/>
        <w:rPr>
          <w:rFonts w:eastAsia="TimesNewRoman"/>
          <w:color w:val="000000"/>
        </w:rPr>
      </w:pPr>
      <w:r w:rsidRPr="00F204AF">
        <w:rPr>
          <w:rFonts w:eastAsia="TimesNewRoman"/>
          <w:color w:val="000000"/>
        </w:rPr>
        <w:t>Karena sakit otidak</w:t>
      </w:r>
    </w:p>
    <w:p w:rsidR="00E52A24" w:rsidRPr="00F204AF" w:rsidRDefault="00E52A24" w:rsidP="001F494B">
      <w:pPr>
        <w:numPr>
          <w:ilvl w:val="3"/>
          <w:numId w:val="2"/>
        </w:numPr>
        <w:autoSpaceDE w:val="0"/>
        <w:autoSpaceDN w:val="0"/>
        <w:adjustRightInd w:val="0"/>
        <w:spacing w:line="480" w:lineRule="auto"/>
        <w:ind w:left="360"/>
        <w:jc w:val="both"/>
        <w:rPr>
          <w:rFonts w:eastAsia="TimesNewRoman"/>
          <w:color w:val="000000"/>
        </w:rPr>
      </w:pPr>
      <w:r w:rsidRPr="00F204AF">
        <w:rPr>
          <w:rFonts w:eastAsia="TimesNewRoman"/>
          <w:color w:val="000000"/>
        </w:rPr>
        <w:t>Mata gelap;</w:t>
      </w:r>
    </w:p>
    <w:p w:rsidR="00E52A24" w:rsidRPr="00F204AF" w:rsidRDefault="00E52A24" w:rsidP="001F494B">
      <w:pPr>
        <w:numPr>
          <w:ilvl w:val="3"/>
          <w:numId w:val="2"/>
        </w:numPr>
        <w:autoSpaceDE w:val="0"/>
        <w:autoSpaceDN w:val="0"/>
        <w:adjustRightInd w:val="0"/>
        <w:spacing w:line="480" w:lineRule="auto"/>
        <w:ind w:left="360"/>
        <w:jc w:val="both"/>
        <w:rPr>
          <w:rFonts w:eastAsia="TimesNewRoman"/>
          <w:color w:val="000000"/>
        </w:rPr>
      </w:pPr>
      <w:r w:rsidRPr="00F204AF">
        <w:rPr>
          <w:rFonts w:eastAsia="TimesNewRoman"/>
          <w:color w:val="000000"/>
        </w:rPr>
        <w:t>Karena boros;</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Balai Harta Peninggalan (BHP) yang bertindak sebagai Pengampu Pengawas (</w:t>
      </w:r>
      <w:r w:rsidRPr="00F204AF">
        <w:rPr>
          <w:rFonts w:eastAsia="TimesNewRoman"/>
          <w:i/>
          <w:iCs/>
          <w:color w:val="000000"/>
        </w:rPr>
        <w:t>Toeziend curator</w:t>
      </w:r>
      <w:r w:rsidRPr="00F204AF">
        <w:rPr>
          <w:rFonts w:eastAsia="TimesNewRoman"/>
          <w:color w:val="000000"/>
        </w:rPr>
        <w:t xml:space="preserve">) dalam pengampuan orang dewasa yang berada dalam keadaan dungu, gangguan kejiwaan dan boros. Menurut Pasal 449 KUHPerdata, setiap keputusan Pengadilan terhadap pengampuan yang telah berkekuatan hukum tetap, maka pengangkatan pengampu harus segera mungkin diberitahukan kepada Balai Harta Peninggalan selaku pengampu pengawas. </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lastRenderedPageBreak/>
        <w:t>Anak-anak yang belum dewasa tidak boleh dimintidakan pengampuan karena ia tetap dalam kekuasaan/tanggung jawab walinya yang masih hidup. Orang yang ditaruh dalam pengampuan karena boros ia tetap berhak untuk melakukan perbuatan hukum seperti: membuat surat wasiat, mengadakan perkawinan. Dalam hal kedudukan dan peranan Balai Harta Peninggalan sebagai pengampu pengawas adalah sama dengan perwalian pengawas. Tugas pengampuan Pengawas berakhir apabila yang ditaruh dalam pengampuan sembuh atau meninggal.</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Tugas dan kewenangan Balai Harta Peninggalan sebagai Pengampu Pengawas adalah :</w:t>
      </w:r>
    </w:p>
    <w:p w:rsidR="00E52A24" w:rsidRPr="00F204AF" w:rsidRDefault="00E52A24" w:rsidP="001F494B">
      <w:pPr>
        <w:numPr>
          <w:ilvl w:val="0"/>
          <w:numId w:val="7"/>
        </w:numPr>
        <w:autoSpaceDE w:val="0"/>
        <w:autoSpaceDN w:val="0"/>
        <w:adjustRightInd w:val="0"/>
        <w:spacing w:line="480" w:lineRule="auto"/>
        <w:ind w:left="360"/>
        <w:jc w:val="both"/>
        <w:rPr>
          <w:rFonts w:eastAsia="TimesNewRoman"/>
          <w:color w:val="000000"/>
        </w:rPr>
      </w:pPr>
      <w:r w:rsidRPr="00F204AF">
        <w:rPr>
          <w:rFonts w:eastAsia="TimesNewRoman"/>
          <w:color w:val="000000"/>
        </w:rPr>
        <w:t>Mengumumkan Penetapan/Keputusan Hakim tentang adanya Pengampuan dalam Surat kabar dan Berita Negara (Pasal 444 KUHPerdata);</w:t>
      </w:r>
    </w:p>
    <w:p w:rsidR="00E52A24" w:rsidRPr="00F204AF" w:rsidRDefault="00E52A24" w:rsidP="001F494B">
      <w:pPr>
        <w:numPr>
          <w:ilvl w:val="0"/>
          <w:numId w:val="7"/>
        </w:numPr>
        <w:autoSpaceDE w:val="0"/>
        <w:autoSpaceDN w:val="0"/>
        <w:adjustRightInd w:val="0"/>
        <w:spacing w:line="480" w:lineRule="auto"/>
        <w:ind w:left="360"/>
        <w:jc w:val="both"/>
        <w:rPr>
          <w:rFonts w:eastAsia="TimesNewRoman"/>
          <w:color w:val="000000"/>
        </w:rPr>
      </w:pPr>
      <w:r w:rsidRPr="00F204AF">
        <w:rPr>
          <w:rFonts w:eastAsia="TimesNewRoman"/>
          <w:color w:val="000000"/>
        </w:rPr>
        <w:t>Memerintahkan wali pengampu sebelum dia melaksanakan tugasnya sebagai pengampu agar disumpah terlebih dahulu oleh Balai Harta Peninggalan (Pasal 362 KUHPerdata);</w:t>
      </w:r>
    </w:p>
    <w:p w:rsidR="00E52A24" w:rsidRPr="00F204AF" w:rsidRDefault="00E52A24" w:rsidP="001F494B">
      <w:pPr>
        <w:numPr>
          <w:ilvl w:val="0"/>
          <w:numId w:val="7"/>
        </w:numPr>
        <w:autoSpaceDE w:val="0"/>
        <w:autoSpaceDN w:val="0"/>
        <w:adjustRightInd w:val="0"/>
        <w:spacing w:line="480" w:lineRule="auto"/>
        <w:ind w:left="360"/>
        <w:jc w:val="both"/>
        <w:rPr>
          <w:rFonts w:eastAsia="TimesNewRoman"/>
          <w:color w:val="000000"/>
        </w:rPr>
      </w:pPr>
      <w:r w:rsidRPr="00F204AF">
        <w:rPr>
          <w:rFonts w:eastAsia="TimesNewRoman"/>
          <w:color w:val="000000"/>
        </w:rPr>
        <w:t>Memerintahkan si wali pengampu untuk mendaftarkan segala harta kekayaan orang yang ditaruh dibawah pengampuan (pasal 370 KUHPerdata);</w:t>
      </w:r>
    </w:p>
    <w:p w:rsidR="00E52A24" w:rsidRPr="00F204AF" w:rsidRDefault="00E52A24" w:rsidP="001F494B">
      <w:pPr>
        <w:numPr>
          <w:ilvl w:val="0"/>
          <w:numId w:val="7"/>
        </w:numPr>
        <w:autoSpaceDE w:val="0"/>
        <w:autoSpaceDN w:val="0"/>
        <w:adjustRightInd w:val="0"/>
        <w:spacing w:line="480" w:lineRule="auto"/>
        <w:ind w:left="360"/>
        <w:jc w:val="both"/>
        <w:rPr>
          <w:rFonts w:eastAsia="TimesNewRoman"/>
          <w:color w:val="000000"/>
        </w:rPr>
      </w:pPr>
      <w:r w:rsidRPr="00F204AF">
        <w:rPr>
          <w:rFonts w:eastAsia="TimesNewRoman"/>
          <w:color w:val="000000"/>
        </w:rPr>
        <w:t>Memerintahkan kepada wali pengampu agar setiap tahun memberikan perhitungan pertanggungan jawab atas harta kekayaan orang yang ditaruh dibawah pengampuan (Pasal 372 KUHPerdata);</w:t>
      </w:r>
    </w:p>
    <w:p w:rsidR="00E52A24" w:rsidRPr="00F204AF" w:rsidRDefault="00E52A24" w:rsidP="001F494B">
      <w:pPr>
        <w:numPr>
          <w:ilvl w:val="0"/>
          <w:numId w:val="7"/>
        </w:numPr>
        <w:autoSpaceDE w:val="0"/>
        <w:autoSpaceDN w:val="0"/>
        <w:adjustRightInd w:val="0"/>
        <w:spacing w:line="480" w:lineRule="auto"/>
        <w:ind w:left="360"/>
        <w:jc w:val="both"/>
        <w:rPr>
          <w:rFonts w:eastAsia="TimesNewRoman"/>
          <w:color w:val="000000"/>
        </w:rPr>
      </w:pPr>
      <w:r w:rsidRPr="00F204AF">
        <w:rPr>
          <w:rFonts w:eastAsia="TimesNewRoman"/>
          <w:color w:val="000000"/>
        </w:rPr>
        <w:t>Memberikan pengawasan/perlindungan terhadap hak dan kewajiban dari harta orang yang ditaruh dibawah pengampuan apabila bertentangan dengan peraturan perundang-undangan yang berlaku (Pasal 418 KUHPerdata);</w:t>
      </w:r>
    </w:p>
    <w:p w:rsidR="00E52A24" w:rsidRPr="00F204AF" w:rsidRDefault="00E52A24" w:rsidP="001F494B">
      <w:pPr>
        <w:numPr>
          <w:ilvl w:val="0"/>
          <w:numId w:val="7"/>
        </w:numPr>
        <w:autoSpaceDE w:val="0"/>
        <w:autoSpaceDN w:val="0"/>
        <w:adjustRightInd w:val="0"/>
        <w:spacing w:line="480" w:lineRule="auto"/>
        <w:ind w:left="360"/>
        <w:jc w:val="both"/>
        <w:rPr>
          <w:rFonts w:eastAsia="TimesNewRoman"/>
          <w:color w:val="000000"/>
        </w:rPr>
      </w:pPr>
      <w:r w:rsidRPr="00F204AF">
        <w:rPr>
          <w:rFonts w:eastAsia="TimesNewRoman"/>
          <w:color w:val="000000"/>
        </w:rPr>
        <w:lastRenderedPageBreak/>
        <w:t>Memerintahkan kepada wali pengampu untuk membuat perhitungan pertanggungan jawab akhir atas harta kekayaan orang yang ditaruh dibawah pengampuan kepada pengampu pengawas.</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Kewenangan BHP sebagai pengampu anak dalam kandungan adalah sebagai berikut :</w:t>
      </w:r>
    </w:p>
    <w:p w:rsidR="00E52A24" w:rsidRPr="00F204AF" w:rsidRDefault="00E52A24" w:rsidP="001F494B">
      <w:pPr>
        <w:numPr>
          <w:ilvl w:val="0"/>
          <w:numId w:val="8"/>
        </w:numPr>
        <w:autoSpaceDE w:val="0"/>
        <w:autoSpaceDN w:val="0"/>
        <w:adjustRightInd w:val="0"/>
        <w:spacing w:line="480" w:lineRule="auto"/>
        <w:ind w:left="360"/>
        <w:jc w:val="both"/>
        <w:rPr>
          <w:rFonts w:eastAsia="TimesNewRoman"/>
          <w:color w:val="000000"/>
        </w:rPr>
      </w:pPr>
      <w:r w:rsidRPr="00F204AF">
        <w:rPr>
          <w:rFonts w:eastAsia="TimesNewRoman"/>
          <w:color w:val="000000"/>
        </w:rPr>
        <w:t>Balai Harta Peninggalan (BHP) wajib mengadakan segala tindakan yang perlu dan mendesak guna menyelamatkan dan mengurus harta kekayaan anak yang masih dalam kandungan untuk kepentingan dan kesejahteraan si anak (Pasal 348 KUHPerdata)</w:t>
      </w:r>
    </w:p>
    <w:p w:rsidR="00E52A24" w:rsidRPr="00F204AF" w:rsidRDefault="00E52A24" w:rsidP="001F494B">
      <w:pPr>
        <w:numPr>
          <w:ilvl w:val="0"/>
          <w:numId w:val="8"/>
        </w:numPr>
        <w:autoSpaceDE w:val="0"/>
        <w:autoSpaceDN w:val="0"/>
        <w:adjustRightInd w:val="0"/>
        <w:spacing w:line="480" w:lineRule="auto"/>
        <w:ind w:left="360"/>
        <w:jc w:val="both"/>
        <w:rPr>
          <w:rFonts w:eastAsia="TimesNewRoman"/>
          <w:color w:val="000000"/>
        </w:rPr>
      </w:pPr>
      <w:r w:rsidRPr="00F204AF">
        <w:rPr>
          <w:rFonts w:eastAsia="TimesNewRoman"/>
          <w:color w:val="000000"/>
        </w:rPr>
        <w:t>Adapun kewenangan Balai Harta Peninggalan sebagaimana tersebut pada poin (1) berakhir apabila si anak lahir dalam keadaan hidup dan posisi si anak berakhir kedalam perwalian.</w:t>
      </w:r>
    </w:p>
    <w:p w:rsidR="00E52A24" w:rsidRPr="00F204AF" w:rsidRDefault="00E52A24" w:rsidP="001F494B">
      <w:pPr>
        <w:numPr>
          <w:ilvl w:val="4"/>
          <w:numId w:val="1"/>
        </w:numPr>
        <w:tabs>
          <w:tab w:val="clear" w:pos="3600"/>
          <w:tab w:val="num" w:pos="360"/>
        </w:tabs>
        <w:autoSpaceDE w:val="0"/>
        <w:autoSpaceDN w:val="0"/>
        <w:adjustRightInd w:val="0"/>
        <w:spacing w:line="480" w:lineRule="auto"/>
        <w:ind w:left="360"/>
        <w:jc w:val="both"/>
        <w:rPr>
          <w:rFonts w:eastAsia="TimesNewRoman"/>
          <w:color w:val="000000"/>
        </w:rPr>
      </w:pPr>
      <w:r w:rsidRPr="00F204AF">
        <w:rPr>
          <w:rFonts w:eastAsia="TimesNewRoman"/>
          <w:color w:val="000000"/>
        </w:rPr>
        <w:t>Pembukaan dan Pendaftaran Surat Wasiat (Tertutup/Rahasia dan Wasiat Umum, Pasal 937, 942 KUH Perdata, dan pasal 41, 42 O.V.)</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Wasiat (</w:t>
      </w:r>
      <w:r w:rsidRPr="00F204AF">
        <w:rPr>
          <w:rFonts w:eastAsia="TimesNewRoman"/>
          <w:i/>
          <w:iCs/>
          <w:color w:val="000000"/>
        </w:rPr>
        <w:t>testament</w:t>
      </w:r>
      <w:r w:rsidRPr="00F204AF">
        <w:rPr>
          <w:rFonts w:eastAsia="TimesNewRoman"/>
          <w:color w:val="000000"/>
        </w:rPr>
        <w:t>) adalah suatu akta yang memuat pernyataan seseorang tentang apa yang dikehendakinya akan terjadi setelah ia meninggal dunia dan olehnya dapat dicabut kembali. Surat Wasiat hanya boleh dinyatidakan dengan suatu akta tertulis sendiri atau olografis, baik dengan akta umum atau akta rahasia atau tertutup.</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 xml:space="preserve">Setelah si yang mewariskan meninggal dunia, maka surat wasiat tertutup atau rahasia tadi harus disampaikan kepada Balai Harta Peninggalan yang mana dalam daerahnya warisan yang bersangkutan telah jatuh peluang, maka BHP harus membuka surat itu dan membuat proses verbal dari penerimaan dan pembukaan </w:t>
      </w:r>
      <w:r w:rsidRPr="00F204AF">
        <w:rPr>
          <w:rFonts w:eastAsia="TimesNewRoman"/>
          <w:color w:val="000000"/>
        </w:rPr>
        <w:lastRenderedPageBreak/>
        <w:t>surat wasiat seperti pun dari keadaan dalam mana surat wasiat itu berada, untuk akhirnya mengembalikannya kepada notaris.</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 xml:space="preserve">Jika mencermati ketentuan undang-undang terkait, khususnya Undang-undang No.34 Tahun 2004 sebagaimana telah diubah dengan UU No.2 Tahun 2014 tentang Jabatan Notaris. Pasal 16 ayat (1) huruf h dan i,kewajiban Notaris adalah membuat membuat Daftar Akta yang berkenaan dengan wasiat dan melaporkannya setiap bulan paling lambat 5 (lima) hari pada minggu pertama kepada Menteri Hukum dan HAM RI, ic. Direktorat Jenderal Administrasi Hukum Umum ic. Direktorat Perdata ic. Kepala Seksi Daftar Wasiat, sekalipun tidak ada kewajiban untuk membuat tembusan laporan kepada Balai Harta Peninggalan (BHP), namun pada kenyataannya Balai Harta Peninggalan banyak menerima dari Notaris menyangkut tembusan laporan wasiat umum yang dimaksud. </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Tugas dan kewenangan Balai Harta Peninggalan (BHP) dalam pendaftaran Wasiat adalah sebagai berikut :</w:t>
      </w:r>
    </w:p>
    <w:p w:rsidR="00E52A24" w:rsidRPr="00F204AF" w:rsidRDefault="00E52A24" w:rsidP="001F494B">
      <w:pPr>
        <w:numPr>
          <w:ilvl w:val="0"/>
          <w:numId w:val="9"/>
        </w:numPr>
        <w:autoSpaceDE w:val="0"/>
        <w:autoSpaceDN w:val="0"/>
        <w:adjustRightInd w:val="0"/>
        <w:spacing w:line="480" w:lineRule="auto"/>
        <w:ind w:left="360"/>
        <w:jc w:val="both"/>
        <w:rPr>
          <w:rFonts w:eastAsia="TimesNewRoman"/>
          <w:color w:val="000000"/>
        </w:rPr>
      </w:pPr>
      <w:r w:rsidRPr="00F204AF">
        <w:rPr>
          <w:rFonts w:eastAsia="TimesNewRoman"/>
          <w:color w:val="000000"/>
        </w:rPr>
        <w:t>Memerintahkan kepada pelaksana wasiat, ahli waris, Notaris, untuk menanyakan kepada Seksi Daftar Wasiat Kementerian Hukum dan HAM RI, apakah wasiat tersebut dilaporkan atau tidak dan terakhir;</w:t>
      </w:r>
    </w:p>
    <w:p w:rsidR="00E52A24" w:rsidRPr="00F204AF" w:rsidRDefault="00E52A24" w:rsidP="001F494B">
      <w:pPr>
        <w:numPr>
          <w:ilvl w:val="0"/>
          <w:numId w:val="9"/>
        </w:numPr>
        <w:autoSpaceDE w:val="0"/>
        <w:autoSpaceDN w:val="0"/>
        <w:adjustRightInd w:val="0"/>
        <w:spacing w:line="480" w:lineRule="auto"/>
        <w:ind w:left="360"/>
        <w:jc w:val="both"/>
        <w:rPr>
          <w:rFonts w:eastAsia="TimesNewRoman"/>
          <w:color w:val="000000"/>
        </w:rPr>
      </w:pPr>
      <w:r w:rsidRPr="00F204AF">
        <w:rPr>
          <w:rFonts w:eastAsia="TimesNewRoman"/>
          <w:color w:val="000000"/>
        </w:rPr>
        <w:t xml:space="preserve">Membuka Surat Wasiat rahasia tersebut disaksikan oleh para ahli waris, Pelaksana Wasiat, Notaris, dengan suatu Berita Acara; </w:t>
      </w:r>
    </w:p>
    <w:p w:rsidR="00E52A24" w:rsidRPr="00F204AF" w:rsidRDefault="00E52A24" w:rsidP="001F494B">
      <w:pPr>
        <w:numPr>
          <w:ilvl w:val="0"/>
          <w:numId w:val="9"/>
        </w:numPr>
        <w:autoSpaceDE w:val="0"/>
        <w:autoSpaceDN w:val="0"/>
        <w:adjustRightInd w:val="0"/>
        <w:spacing w:line="480" w:lineRule="auto"/>
        <w:ind w:left="360"/>
        <w:jc w:val="both"/>
        <w:rPr>
          <w:rFonts w:eastAsia="TimesNewRoman"/>
          <w:color w:val="000000"/>
        </w:rPr>
      </w:pPr>
      <w:r w:rsidRPr="00F204AF">
        <w:rPr>
          <w:rFonts w:eastAsia="TimesNewRoman"/>
          <w:color w:val="000000"/>
        </w:rPr>
        <w:t>Mendaftarkan surat wasiat rahasia tersebut pada Balai Harta Peninggalan (berdasarkan ketentuan LN.1848 No. 10 Pasal 41 dan 42 OV, jo. Pasal 937. 942 KUHPerdata);</w:t>
      </w:r>
    </w:p>
    <w:p w:rsidR="00E52A24" w:rsidRPr="00F204AF" w:rsidRDefault="00E52A24" w:rsidP="001F494B">
      <w:pPr>
        <w:numPr>
          <w:ilvl w:val="0"/>
          <w:numId w:val="9"/>
        </w:numPr>
        <w:autoSpaceDE w:val="0"/>
        <w:autoSpaceDN w:val="0"/>
        <w:adjustRightInd w:val="0"/>
        <w:spacing w:line="480" w:lineRule="auto"/>
        <w:ind w:left="360"/>
        <w:jc w:val="both"/>
        <w:rPr>
          <w:rFonts w:eastAsia="TimesNewRoman"/>
          <w:color w:val="000000"/>
        </w:rPr>
      </w:pPr>
      <w:r w:rsidRPr="00F204AF">
        <w:rPr>
          <w:rFonts w:eastAsia="TimesNewRoman"/>
          <w:color w:val="000000"/>
        </w:rPr>
        <w:lastRenderedPageBreak/>
        <w:t>Ad. 1,2,3 adalah rangkaian prosesi sebelum surat wasiat tertutup/rahasia tersebut dilaksanakan;</w:t>
      </w:r>
    </w:p>
    <w:p w:rsidR="00E52A24" w:rsidRPr="00F204AF" w:rsidRDefault="00E52A24" w:rsidP="001F494B">
      <w:pPr>
        <w:numPr>
          <w:ilvl w:val="0"/>
          <w:numId w:val="9"/>
        </w:numPr>
        <w:autoSpaceDE w:val="0"/>
        <w:autoSpaceDN w:val="0"/>
        <w:adjustRightInd w:val="0"/>
        <w:spacing w:line="480" w:lineRule="auto"/>
        <w:ind w:left="360"/>
        <w:jc w:val="both"/>
        <w:rPr>
          <w:rFonts w:eastAsia="TimesNewRoman"/>
          <w:color w:val="000000"/>
        </w:rPr>
      </w:pPr>
      <w:r w:rsidRPr="00F204AF">
        <w:rPr>
          <w:rFonts w:eastAsia="TimesNewRoman"/>
          <w:color w:val="000000"/>
        </w:rPr>
        <w:t>Sedangkan untuk surat wasiat umum hanya poin 1 dan 3 sebelum surat wasiat dilaksanakan.</w:t>
      </w:r>
    </w:p>
    <w:p w:rsidR="00E52A24" w:rsidRPr="00F204AF" w:rsidRDefault="00E52A24" w:rsidP="001F494B">
      <w:pPr>
        <w:numPr>
          <w:ilvl w:val="4"/>
          <w:numId w:val="1"/>
        </w:numPr>
        <w:tabs>
          <w:tab w:val="clear" w:pos="3600"/>
          <w:tab w:val="num" w:pos="360"/>
        </w:tabs>
        <w:autoSpaceDE w:val="0"/>
        <w:autoSpaceDN w:val="0"/>
        <w:adjustRightInd w:val="0"/>
        <w:spacing w:line="480" w:lineRule="auto"/>
        <w:ind w:left="360"/>
        <w:jc w:val="both"/>
        <w:rPr>
          <w:rFonts w:eastAsia="TimesNewRoman"/>
          <w:color w:val="000000"/>
        </w:rPr>
      </w:pPr>
      <w:r w:rsidRPr="00F204AF">
        <w:rPr>
          <w:rFonts w:eastAsia="TimesNewRoman"/>
          <w:color w:val="000000"/>
        </w:rPr>
        <w:t>Pengurus atas Harta Peninggalan Yang Tidak ada Kuasanya (Pasal 1126-1128 KUH Perdata jo. Pasal 64 s/d 69 Instruksi untuk Balai Harta Peninggalan di Indonesia).</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Pengertian Harta tidak terurus, berdasarkan pasal 1126, 1127, 1128 KUH Perdata, maka istilah Harta tidak terurus memberikan pengertian "Jika suatu warisan terbuka, tiada seorangpun menuntutnya ataupun semua ahli waris yang terkenal menolaknya, maka anggaplah warisan itu sebagai tidak terurus"</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Apabila batasan pengertian harta peninggalan tidak terurus tersebut di atas dianalisa dengan cermat, dapat diketahui beberapa unsur yang membentuk pengertian harta tidak terurus, yaitu:</w:t>
      </w:r>
    </w:p>
    <w:p w:rsidR="00E52A24" w:rsidRPr="00F204AF" w:rsidRDefault="00E52A24" w:rsidP="001F494B">
      <w:pPr>
        <w:numPr>
          <w:ilvl w:val="0"/>
          <w:numId w:val="10"/>
        </w:numPr>
        <w:autoSpaceDE w:val="0"/>
        <w:autoSpaceDN w:val="0"/>
        <w:adjustRightInd w:val="0"/>
        <w:spacing w:line="480" w:lineRule="auto"/>
        <w:ind w:left="360"/>
        <w:jc w:val="both"/>
        <w:rPr>
          <w:rFonts w:eastAsia="TimesNewRoman"/>
          <w:color w:val="000000"/>
        </w:rPr>
      </w:pPr>
      <w:r w:rsidRPr="00F204AF">
        <w:rPr>
          <w:rFonts w:eastAsia="TimesNewRoman"/>
          <w:color w:val="000000"/>
        </w:rPr>
        <w:t>Adanya orang yang meninggal dunia ;</w:t>
      </w:r>
    </w:p>
    <w:p w:rsidR="00E52A24" w:rsidRPr="00F204AF" w:rsidRDefault="00E52A24" w:rsidP="001F494B">
      <w:pPr>
        <w:numPr>
          <w:ilvl w:val="0"/>
          <w:numId w:val="10"/>
        </w:numPr>
        <w:autoSpaceDE w:val="0"/>
        <w:autoSpaceDN w:val="0"/>
        <w:adjustRightInd w:val="0"/>
        <w:spacing w:line="480" w:lineRule="auto"/>
        <w:ind w:left="360"/>
        <w:jc w:val="both"/>
        <w:rPr>
          <w:rFonts w:eastAsia="TimesNewRoman"/>
          <w:color w:val="000000"/>
        </w:rPr>
      </w:pPr>
      <w:r w:rsidRPr="00F204AF">
        <w:rPr>
          <w:rFonts w:eastAsia="TimesNewRoman"/>
          <w:color w:val="000000"/>
        </w:rPr>
        <w:t xml:space="preserve">Adanya harta yang ditinggal oleh almarhum Tidak ada ahli waris atau jika ada, para ahli waris menolak warisan tersebut </w:t>
      </w:r>
    </w:p>
    <w:p w:rsidR="00E52A24" w:rsidRPr="00F204AF" w:rsidRDefault="00E52A24" w:rsidP="001F494B">
      <w:pPr>
        <w:numPr>
          <w:ilvl w:val="0"/>
          <w:numId w:val="10"/>
        </w:numPr>
        <w:autoSpaceDE w:val="0"/>
        <w:autoSpaceDN w:val="0"/>
        <w:adjustRightInd w:val="0"/>
        <w:spacing w:line="480" w:lineRule="auto"/>
        <w:ind w:left="360"/>
        <w:jc w:val="both"/>
        <w:rPr>
          <w:rFonts w:eastAsia="TimesNewRoman"/>
          <w:color w:val="000000"/>
        </w:rPr>
      </w:pPr>
      <w:r w:rsidRPr="00F204AF">
        <w:rPr>
          <w:rFonts w:eastAsia="TimesNewRoman"/>
          <w:color w:val="000000"/>
        </w:rPr>
        <w:t>Tidak terdapat bukti otentik yang berisikan pengurusan harta peninggalan itu.</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 xml:space="preserve">Pada dasarnya proses pengurusan harta peninggalan tidak terurus  tidak jauh beda. Pada dasarnya proses pengurusan harta peninggalan tidak terurus tidak jauh beda dengan proses pengurusan harta yang dinyatidakan tidak hadir berawal dari Penetapan Pengadilan tentang Ketidakhadiran orang tersebut, maka pengurusan harta peninggalan tidak terurus bertolak dari proses pemeriksaan harta </w:t>
      </w:r>
      <w:r w:rsidRPr="00F204AF">
        <w:rPr>
          <w:rFonts w:eastAsia="TimesNewRoman"/>
          <w:color w:val="000000"/>
        </w:rPr>
        <w:lastRenderedPageBreak/>
        <w:t xml:space="preserve">peninggalan seseorang yang telah meninggal dunia yang akta kematiannya diperoleh dari Kantor Catatan Sipil. </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Apabila dalam pemeriksaan terdapat unsur seperti tersebut di atas, maka demi hukum Balai Harta Peninggalan berkewajiban untuk mengurus harta tersebut antara lain dengan melakukan pendaftaran budel. Bila dirasa perlu, maka Balai Harta Peninggalan dapat melakukan penyegelan atas harta tersebut.</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Tugas dan kewenangan Balai Harta Peninggalan dalam pengurusan harta kekayaan yang tidak terurus:</w:t>
      </w:r>
    </w:p>
    <w:p w:rsidR="00E52A24" w:rsidRPr="00F204AF" w:rsidRDefault="00E52A24" w:rsidP="001F494B">
      <w:pPr>
        <w:numPr>
          <w:ilvl w:val="0"/>
          <w:numId w:val="11"/>
        </w:numPr>
        <w:autoSpaceDE w:val="0"/>
        <w:autoSpaceDN w:val="0"/>
        <w:adjustRightInd w:val="0"/>
        <w:spacing w:line="480" w:lineRule="auto"/>
        <w:ind w:left="360"/>
        <w:jc w:val="both"/>
        <w:rPr>
          <w:rFonts w:eastAsia="TimesNewRoman"/>
          <w:color w:val="000000"/>
        </w:rPr>
      </w:pPr>
      <w:r w:rsidRPr="00F204AF">
        <w:rPr>
          <w:rFonts w:eastAsia="TimesNewRoman"/>
          <w:color w:val="000000"/>
        </w:rPr>
        <w:t>Mengamankan harta kekayaan yang tidak terurus, apabila perlu dengan disegel dan sebagainya;</w:t>
      </w:r>
    </w:p>
    <w:p w:rsidR="00E52A24" w:rsidRPr="00F204AF" w:rsidRDefault="00E52A24" w:rsidP="001F494B">
      <w:pPr>
        <w:numPr>
          <w:ilvl w:val="0"/>
          <w:numId w:val="11"/>
        </w:numPr>
        <w:autoSpaceDE w:val="0"/>
        <w:autoSpaceDN w:val="0"/>
        <w:adjustRightInd w:val="0"/>
        <w:spacing w:line="480" w:lineRule="auto"/>
        <w:ind w:left="360"/>
        <w:jc w:val="both"/>
        <w:rPr>
          <w:rFonts w:eastAsia="TimesNewRoman"/>
          <w:color w:val="000000"/>
        </w:rPr>
      </w:pPr>
      <w:r w:rsidRPr="00F204AF">
        <w:rPr>
          <w:rFonts w:eastAsia="TimesNewRoman"/>
          <w:color w:val="000000"/>
        </w:rPr>
        <w:t>Memberitahukan kepada Kejaksaan Negeri setempat adanya harta peninggalan tidak terurus;</w:t>
      </w:r>
    </w:p>
    <w:p w:rsidR="00E52A24" w:rsidRPr="00F204AF" w:rsidRDefault="00E52A24" w:rsidP="001F494B">
      <w:pPr>
        <w:numPr>
          <w:ilvl w:val="0"/>
          <w:numId w:val="11"/>
        </w:numPr>
        <w:autoSpaceDE w:val="0"/>
        <w:autoSpaceDN w:val="0"/>
        <w:adjustRightInd w:val="0"/>
        <w:spacing w:line="480" w:lineRule="auto"/>
        <w:ind w:left="360"/>
        <w:jc w:val="both"/>
        <w:rPr>
          <w:rFonts w:eastAsia="TimesNewRoman"/>
          <w:color w:val="000000"/>
        </w:rPr>
      </w:pPr>
      <w:r w:rsidRPr="00F204AF">
        <w:rPr>
          <w:rFonts w:eastAsia="TimesNewRoman"/>
          <w:color w:val="000000"/>
        </w:rPr>
        <w:t>Memberitahukan kepada BPK tentang adanya harta peninggalan tidak terurus;</w:t>
      </w:r>
    </w:p>
    <w:p w:rsidR="00E52A24" w:rsidRPr="00F204AF" w:rsidRDefault="00E52A24" w:rsidP="001F494B">
      <w:pPr>
        <w:numPr>
          <w:ilvl w:val="0"/>
          <w:numId w:val="11"/>
        </w:numPr>
        <w:autoSpaceDE w:val="0"/>
        <w:autoSpaceDN w:val="0"/>
        <w:adjustRightInd w:val="0"/>
        <w:spacing w:line="480" w:lineRule="auto"/>
        <w:ind w:left="360"/>
        <w:jc w:val="both"/>
        <w:rPr>
          <w:rFonts w:eastAsia="TimesNewRoman"/>
          <w:color w:val="000000"/>
        </w:rPr>
      </w:pPr>
      <w:r w:rsidRPr="00F204AF">
        <w:rPr>
          <w:rFonts w:eastAsia="TimesNewRoman"/>
          <w:color w:val="000000"/>
        </w:rPr>
        <w:t>Mengumumkan ke surat kabar dan berita negara tentang adanya harta peninggalan tidak terurus;</w:t>
      </w:r>
    </w:p>
    <w:p w:rsidR="00E52A24" w:rsidRPr="00F204AF" w:rsidRDefault="00E52A24" w:rsidP="001F494B">
      <w:pPr>
        <w:numPr>
          <w:ilvl w:val="0"/>
          <w:numId w:val="11"/>
        </w:numPr>
        <w:autoSpaceDE w:val="0"/>
        <w:autoSpaceDN w:val="0"/>
        <w:adjustRightInd w:val="0"/>
        <w:spacing w:line="480" w:lineRule="auto"/>
        <w:ind w:left="360"/>
        <w:jc w:val="both"/>
        <w:rPr>
          <w:rFonts w:eastAsia="TimesNewRoman"/>
          <w:color w:val="000000"/>
        </w:rPr>
      </w:pPr>
      <w:r w:rsidRPr="00F204AF">
        <w:rPr>
          <w:rFonts w:eastAsia="TimesNewRoman"/>
          <w:color w:val="000000"/>
        </w:rPr>
        <w:t>Meminta Surat Bukti Penghunian yang Sah dari Penghuni/ Pemohon;</w:t>
      </w:r>
    </w:p>
    <w:p w:rsidR="00E52A24" w:rsidRPr="00F204AF" w:rsidRDefault="00E52A24" w:rsidP="001F494B">
      <w:pPr>
        <w:numPr>
          <w:ilvl w:val="0"/>
          <w:numId w:val="11"/>
        </w:numPr>
        <w:autoSpaceDE w:val="0"/>
        <w:autoSpaceDN w:val="0"/>
        <w:adjustRightInd w:val="0"/>
        <w:spacing w:line="480" w:lineRule="auto"/>
        <w:ind w:left="360"/>
        <w:jc w:val="both"/>
        <w:rPr>
          <w:rFonts w:eastAsia="TimesNewRoman"/>
          <w:color w:val="000000"/>
        </w:rPr>
      </w:pPr>
      <w:r w:rsidRPr="00F204AF">
        <w:rPr>
          <w:rFonts w:eastAsia="TimesNewRoman"/>
          <w:color w:val="000000"/>
        </w:rPr>
        <w:t>Membuat perjanjian sewa menyewa antara Balai Harta Peninggalan dengan penghuni di hadapan notaris;</w:t>
      </w:r>
    </w:p>
    <w:p w:rsidR="00E52A24" w:rsidRPr="00F204AF" w:rsidRDefault="00E52A24" w:rsidP="001F494B">
      <w:pPr>
        <w:numPr>
          <w:ilvl w:val="0"/>
          <w:numId w:val="11"/>
        </w:numPr>
        <w:autoSpaceDE w:val="0"/>
        <w:autoSpaceDN w:val="0"/>
        <w:adjustRightInd w:val="0"/>
        <w:spacing w:line="480" w:lineRule="auto"/>
        <w:ind w:left="360"/>
        <w:jc w:val="both"/>
        <w:rPr>
          <w:rFonts w:eastAsia="TimesNewRoman"/>
          <w:color w:val="000000"/>
        </w:rPr>
      </w:pPr>
      <w:r w:rsidRPr="00F204AF">
        <w:rPr>
          <w:rFonts w:eastAsia="TimesNewRoman"/>
          <w:color w:val="000000"/>
        </w:rPr>
        <w:t>Menerima ditentukan tiap-tiap bulan, dihitung mulai sejak ditetapkan harta peninggalan tidak terurus oleh notaris;</w:t>
      </w:r>
    </w:p>
    <w:p w:rsidR="00E52A24" w:rsidRPr="00F204AF" w:rsidRDefault="00E52A24" w:rsidP="001F494B">
      <w:pPr>
        <w:numPr>
          <w:ilvl w:val="0"/>
          <w:numId w:val="11"/>
        </w:numPr>
        <w:autoSpaceDE w:val="0"/>
        <w:autoSpaceDN w:val="0"/>
        <w:adjustRightInd w:val="0"/>
        <w:spacing w:line="480" w:lineRule="auto"/>
        <w:ind w:left="360"/>
        <w:jc w:val="both"/>
        <w:rPr>
          <w:rFonts w:eastAsia="TimesNewRoman"/>
          <w:color w:val="000000"/>
        </w:rPr>
      </w:pPr>
      <w:r w:rsidRPr="00F204AF">
        <w:rPr>
          <w:rFonts w:eastAsia="TimesNewRoman"/>
          <w:color w:val="000000"/>
        </w:rPr>
        <w:t>Meminta surat permohonan untuk membeli boedel harta pembayaran sewa dari penghuni yang peninggalan tidak terurus dari penghuni/pemohon;</w:t>
      </w:r>
    </w:p>
    <w:p w:rsidR="00E52A24" w:rsidRPr="00F204AF" w:rsidRDefault="00E52A24" w:rsidP="001F494B">
      <w:pPr>
        <w:numPr>
          <w:ilvl w:val="0"/>
          <w:numId w:val="11"/>
        </w:numPr>
        <w:autoSpaceDE w:val="0"/>
        <w:autoSpaceDN w:val="0"/>
        <w:adjustRightInd w:val="0"/>
        <w:spacing w:line="480" w:lineRule="auto"/>
        <w:ind w:left="360"/>
        <w:jc w:val="both"/>
        <w:rPr>
          <w:rFonts w:eastAsia="TimesNewRoman"/>
          <w:color w:val="000000"/>
        </w:rPr>
      </w:pPr>
      <w:r w:rsidRPr="00F204AF">
        <w:rPr>
          <w:rFonts w:eastAsia="TimesNewRoman"/>
          <w:color w:val="000000"/>
        </w:rPr>
        <w:t>Memproses surat permohonan tersebut sesuai dengan ketentuan yang berlaku;</w:t>
      </w:r>
    </w:p>
    <w:p w:rsidR="00E52A24" w:rsidRPr="00F204AF" w:rsidRDefault="00E52A24" w:rsidP="001F494B">
      <w:pPr>
        <w:numPr>
          <w:ilvl w:val="0"/>
          <w:numId w:val="11"/>
        </w:numPr>
        <w:autoSpaceDE w:val="0"/>
        <w:autoSpaceDN w:val="0"/>
        <w:adjustRightInd w:val="0"/>
        <w:spacing w:line="480" w:lineRule="auto"/>
        <w:ind w:left="360"/>
        <w:jc w:val="both"/>
        <w:rPr>
          <w:rFonts w:eastAsia="TimesNewRoman"/>
          <w:color w:val="000000"/>
        </w:rPr>
      </w:pPr>
      <w:r w:rsidRPr="00F204AF">
        <w:rPr>
          <w:rFonts w:eastAsia="TimesNewRoman"/>
          <w:color w:val="000000"/>
        </w:rPr>
        <w:lastRenderedPageBreak/>
        <w:t xml:space="preserve">Menyimpan hasil penjualan boedel pada rekening Bank Pemerintah selama abad (33 Tahun); </w:t>
      </w:r>
    </w:p>
    <w:p w:rsidR="00E52A24" w:rsidRPr="00F204AF" w:rsidRDefault="00E52A24" w:rsidP="001F494B">
      <w:pPr>
        <w:numPr>
          <w:ilvl w:val="0"/>
          <w:numId w:val="11"/>
        </w:numPr>
        <w:autoSpaceDE w:val="0"/>
        <w:autoSpaceDN w:val="0"/>
        <w:adjustRightInd w:val="0"/>
        <w:spacing w:line="480" w:lineRule="auto"/>
        <w:ind w:left="360"/>
        <w:jc w:val="both"/>
        <w:rPr>
          <w:rFonts w:eastAsia="TimesNewRoman"/>
          <w:color w:val="000000"/>
        </w:rPr>
      </w:pPr>
      <w:r w:rsidRPr="00F204AF">
        <w:rPr>
          <w:rFonts w:eastAsia="TimesNewRoman"/>
          <w:color w:val="000000"/>
        </w:rPr>
        <w:t>Menyetorkan hasil penjualan tersebut kepada Negara apabila sudah terpenuhi;</w:t>
      </w:r>
    </w:p>
    <w:p w:rsidR="00E52A24" w:rsidRPr="00F204AF" w:rsidRDefault="00E52A24" w:rsidP="001F494B">
      <w:pPr>
        <w:numPr>
          <w:ilvl w:val="0"/>
          <w:numId w:val="11"/>
        </w:numPr>
        <w:autoSpaceDE w:val="0"/>
        <w:autoSpaceDN w:val="0"/>
        <w:adjustRightInd w:val="0"/>
        <w:spacing w:line="480" w:lineRule="auto"/>
        <w:ind w:left="360"/>
        <w:jc w:val="both"/>
        <w:rPr>
          <w:rFonts w:eastAsia="TimesNewRoman"/>
          <w:color w:val="000000"/>
        </w:rPr>
      </w:pPr>
      <w:r w:rsidRPr="00F204AF">
        <w:rPr>
          <w:rFonts w:eastAsia="TimesNewRoman"/>
          <w:color w:val="000000"/>
        </w:rPr>
        <w:t>Melaporkan pada Kementerian Hukum dan Hak Asasi Manusia RI, Cq. Dir. Jend. Administrasi Hukum Umum, dengan tembusan pada BPK RI.</w:t>
      </w:r>
    </w:p>
    <w:p w:rsidR="00E52A24" w:rsidRPr="00F204AF" w:rsidRDefault="00E52A24" w:rsidP="001F494B">
      <w:pPr>
        <w:numPr>
          <w:ilvl w:val="4"/>
          <w:numId w:val="1"/>
        </w:numPr>
        <w:tabs>
          <w:tab w:val="clear" w:pos="3600"/>
          <w:tab w:val="num" w:pos="360"/>
        </w:tabs>
        <w:autoSpaceDE w:val="0"/>
        <w:autoSpaceDN w:val="0"/>
        <w:adjustRightInd w:val="0"/>
        <w:spacing w:line="480" w:lineRule="auto"/>
        <w:ind w:left="360"/>
        <w:jc w:val="both"/>
        <w:rPr>
          <w:rFonts w:eastAsia="TimesNewRoman"/>
          <w:color w:val="000000"/>
        </w:rPr>
      </w:pPr>
      <w:r w:rsidRPr="00F204AF">
        <w:rPr>
          <w:rFonts w:eastAsia="TimesNewRoman"/>
          <w:color w:val="000000"/>
        </w:rPr>
        <w:t xml:space="preserve">Mewakili dan mengurus harta kekayaan orang yang dinyatidakan tidak hadir </w:t>
      </w:r>
      <w:r w:rsidRPr="00F204AF">
        <w:rPr>
          <w:rFonts w:eastAsia="TimesNewRoman"/>
          <w:i/>
          <w:color w:val="000000"/>
        </w:rPr>
        <w:t>(afwezigheid)</w:t>
      </w:r>
      <w:r w:rsidRPr="00F204AF">
        <w:rPr>
          <w:rFonts w:eastAsia="TimesNewRoman"/>
          <w:color w:val="000000"/>
        </w:rPr>
        <w:t xml:space="preserve"> (Pasal 463 KUHPerdata jo. Pasal 61 Instruksi untuk Balai Harta Peninggalan di Indonesia). Dasar Hukum Kitab Undang-undang Hukum Perdata Keputusan Menteri Kehakiman RI No. M.22-PR.02 Th. 1990 Peraturan Menteri Hukum dan Hak Asasi Manusia RI Nomor : M.02-HT.05.10 Tahun 2005.</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Apabila seseorang meninggalkan tempat tinggalnya tanpa memberi kuasa untuk mewakilinya dalam urusan-urusan dan kepentingan-kepentingannya atau untuk mengatur pengelolaannya mengenai hal itu, ataupun bila kuasa yang diberikannya tidak berlaku lagi, sedangkan keadaan sangat memerlukan mengatur pengelolaan itu seluruhnya atau sebagian, atau untuk mengusahakan wakil baginya, maka atas permohonan pihak-pihak yang berkepentingan. atau atas tuntutan Kejaksaan, Pengadilan Negeri di tempat tinggal orang yang dalam keadaan tidak hadir itu harus memerintahkan Balai Harta Peninggalan untuk mengelola barang-barang dan kepentingan-kepentingan orang itu seluruhnya atau sebagian, membela hak-haknya, dan bertindak sebagai wakilnya.</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 xml:space="preserve">Artinya bahwa apabila seseorang meninggalkan tempat tinggalnya tidak diketahui lagi keberadaannya baik didalam maupun diluar Indonesia serta tidak </w:t>
      </w:r>
      <w:r w:rsidRPr="00F204AF">
        <w:rPr>
          <w:rFonts w:eastAsia="TimesNewRoman"/>
          <w:color w:val="000000"/>
        </w:rPr>
        <w:lastRenderedPageBreak/>
        <w:t>dapat dibuktikan bahwa ia telah meninggal dunia tanpa menunjukan kuasanya, maka untuk mengurus harta kekayaan dan kepentingannya tersebut harus didasarkan pada Penetapan Pengadilan Negeri.</w:t>
      </w:r>
    </w:p>
    <w:p w:rsidR="00E52A24" w:rsidRPr="00F204AF" w:rsidRDefault="00E52A24" w:rsidP="001F494B">
      <w:pPr>
        <w:numPr>
          <w:ilvl w:val="4"/>
          <w:numId w:val="1"/>
        </w:numPr>
        <w:tabs>
          <w:tab w:val="clear" w:pos="3600"/>
          <w:tab w:val="num" w:pos="360"/>
        </w:tabs>
        <w:autoSpaceDE w:val="0"/>
        <w:autoSpaceDN w:val="0"/>
        <w:adjustRightInd w:val="0"/>
        <w:spacing w:line="480" w:lineRule="auto"/>
        <w:ind w:left="360"/>
        <w:jc w:val="both"/>
        <w:rPr>
          <w:rFonts w:eastAsia="TimesNewRoman"/>
          <w:color w:val="000000"/>
        </w:rPr>
      </w:pPr>
      <w:r w:rsidRPr="00F204AF">
        <w:rPr>
          <w:rFonts w:eastAsia="TimesNewRoman"/>
          <w:color w:val="000000"/>
        </w:rPr>
        <w:t xml:space="preserve"> Kurator dalam Kepailitan (Pasal 70 ayat 1 Undang-undang No. 37 Tahun 2004 Tentang Kepailitan dan Penundaan Kewajiban Pembayaran Utang).</w:t>
      </w:r>
    </w:p>
    <w:p w:rsidR="00E52A24" w:rsidRPr="00F204AF" w:rsidRDefault="00E52A24" w:rsidP="00E52A24">
      <w:pPr>
        <w:autoSpaceDE w:val="0"/>
        <w:autoSpaceDN w:val="0"/>
        <w:adjustRightInd w:val="0"/>
        <w:spacing w:line="504" w:lineRule="auto"/>
        <w:ind w:firstLine="709"/>
        <w:jc w:val="both"/>
        <w:rPr>
          <w:rFonts w:eastAsia="TimesNewRoman"/>
          <w:color w:val="000000"/>
        </w:rPr>
      </w:pPr>
      <w:r w:rsidRPr="00F204AF">
        <w:rPr>
          <w:rFonts w:eastAsia="TimesNewRoman"/>
          <w:color w:val="000000"/>
        </w:rPr>
        <w:t>Pengertian Kepailitan adalah sita umum atas semua kekayaan debitur pailit yang pengawasan dan pemberesannya dilakukan oleh Kurator di bawah pengawasan Hakim Pengawas sebagaimana diatur dalam Undang Undang Kepailitan. Artinya bahwa pailit merupakan suatu keadaan dimana seseorang debitur tidak mampu melunasi utang-utangnya.  Pernyataan pailit harus didahului dengan pernyataan Pengadilan Niaga, baik atas permohonan debitur sendiri maupun atas permintaan seorang atau lebih krediturnya.</w:t>
      </w:r>
      <w:r w:rsidRPr="00F204AF">
        <w:rPr>
          <w:rStyle w:val="FootnoteReference"/>
          <w:rFonts w:eastAsia="TimesNewRoman"/>
          <w:color w:val="000000"/>
        </w:rPr>
        <w:footnoteReference w:id="9"/>
      </w:r>
    </w:p>
    <w:p w:rsidR="00E52A24" w:rsidRPr="00F204AF" w:rsidRDefault="00E52A24" w:rsidP="00E52A24">
      <w:pPr>
        <w:autoSpaceDE w:val="0"/>
        <w:autoSpaceDN w:val="0"/>
        <w:adjustRightInd w:val="0"/>
        <w:spacing w:line="504" w:lineRule="auto"/>
        <w:ind w:firstLine="709"/>
        <w:jc w:val="both"/>
        <w:rPr>
          <w:rFonts w:eastAsia="TimesNewRoman"/>
          <w:color w:val="000000"/>
        </w:rPr>
      </w:pPr>
      <w:r w:rsidRPr="00F204AF">
        <w:rPr>
          <w:rFonts w:eastAsia="TimesNewRoman"/>
          <w:color w:val="000000"/>
        </w:rPr>
        <w:t>Dalam hal pemberesan atas harta terpailit, undang-undang memberikan kewenangan tidak hanya kepada Balai Harta Peninggalan tetapi juga kepada kurator swasta. Namun demikian undang-undang ini tidak memberikan kewenangan kepada BHP bertindak selaku pengurus dalam hal Penundaan Kewajiban Pembayaran Utang, tetapi kepada kurator swasta atau perorangan yang terdaftar pada Kementerian yang lingkup tugas dan tanggung-jawabnya dibidang hukum dan peraturan perundang-undangan.</w:t>
      </w:r>
    </w:p>
    <w:p w:rsidR="00E52A24" w:rsidRPr="00F204AF" w:rsidRDefault="00E52A24" w:rsidP="00E52A24">
      <w:pPr>
        <w:autoSpaceDE w:val="0"/>
        <w:autoSpaceDN w:val="0"/>
        <w:adjustRightInd w:val="0"/>
        <w:spacing w:line="504" w:lineRule="auto"/>
        <w:ind w:firstLine="709"/>
        <w:jc w:val="both"/>
        <w:rPr>
          <w:rFonts w:eastAsia="TimesNewRoman"/>
          <w:color w:val="000000"/>
        </w:rPr>
      </w:pPr>
      <w:r w:rsidRPr="00F204AF">
        <w:rPr>
          <w:rFonts w:eastAsia="TimesNewRoman"/>
          <w:color w:val="000000"/>
        </w:rPr>
        <w:t>Adapun akibat hukum terhadap debitur yang telah dinyatidakan ailit oleh Pengadilan antara lain :</w:t>
      </w:r>
    </w:p>
    <w:p w:rsidR="00E52A24" w:rsidRPr="00F204AF" w:rsidRDefault="00E52A24" w:rsidP="001F494B">
      <w:pPr>
        <w:numPr>
          <w:ilvl w:val="0"/>
          <w:numId w:val="12"/>
        </w:numPr>
        <w:autoSpaceDE w:val="0"/>
        <w:autoSpaceDN w:val="0"/>
        <w:adjustRightInd w:val="0"/>
        <w:spacing w:line="480" w:lineRule="auto"/>
        <w:ind w:left="360"/>
        <w:jc w:val="both"/>
        <w:rPr>
          <w:rFonts w:eastAsia="TimesNewRoman"/>
          <w:color w:val="000000"/>
        </w:rPr>
      </w:pPr>
      <w:r w:rsidRPr="00F204AF">
        <w:rPr>
          <w:rFonts w:eastAsia="TimesNewRoman"/>
          <w:color w:val="000000"/>
        </w:rPr>
        <w:lastRenderedPageBreak/>
        <w:t>Harta debitur diambil alih dari kekuasaannya dan ditempatkan berada dibawah kekuasaan kurator.</w:t>
      </w:r>
    </w:p>
    <w:p w:rsidR="00E52A24" w:rsidRPr="00F204AF" w:rsidRDefault="00E52A24" w:rsidP="001F494B">
      <w:pPr>
        <w:numPr>
          <w:ilvl w:val="0"/>
          <w:numId w:val="12"/>
        </w:numPr>
        <w:autoSpaceDE w:val="0"/>
        <w:autoSpaceDN w:val="0"/>
        <w:adjustRightInd w:val="0"/>
        <w:spacing w:line="480" w:lineRule="auto"/>
        <w:ind w:left="360"/>
        <w:jc w:val="both"/>
        <w:rPr>
          <w:rFonts w:eastAsia="TimesNewRoman"/>
          <w:color w:val="000000"/>
        </w:rPr>
      </w:pPr>
      <w:r w:rsidRPr="00F204AF">
        <w:rPr>
          <w:rFonts w:eastAsia="TimesNewRoman"/>
          <w:color w:val="000000"/>
        </w:rPr>
        <w:t>Debitur tidak mempunyai kewenangan untuk dalam hal mengurus serta kepemilikan harta kekayaannya, Semua harta kekayaan debitur pailit baik yang ada maupun yang akan ada, masuk dalam budel pailit untuk diselesaikan dengan para krediturnya.</w:t>
      </w:r>
    </w:p>
    <w:p w:rsidR="00E52A24" w:rsidRPr="00F204AF" w:rsidRDefault="00E52A24" w:rsidP="001F494B">
      <w:pPr>
        <w:numPr>
          <w:ilvl w:val="4"/>
          <w:numId w:val="1"/>
        </w:numPr>
        <w:tabs>
          <w:tab w:val="clear" w:pos="3600"/>
          <w:tab w:val="num" w:pos="360"/>
        </w:tabs>
        <w:autoSpaceDE w:val="0"/>
        <w:autoSpaceDN w:val="0"/>
        <w:adjustRightInd w:val="0"/>
        <w:spacing w:line="480" w:lineRule="auto"/>
        <w:ind w:left="360"/>
        <w:jc w:val="both"/>
        <w:rPr>
          <w:rFonts w:eastAsia="TimesNewRoman"/>
          <w:color w:val="000000"/>
        </w:rPr>
      </w:pPr>
      <w:r w:rsidRPr="00F204AF">
        <w:rPr>
          <w:rFonts w:eastAsia="TimesNewRoman"/>
          <w:color w:val="000000"/>
        </w:rPr>
        <w:t xml:space="preserve">Pembuatan Surat Keterangan Hak Waris (SKHW) bagi Warga Negara Indonesia Keturunan Timur Asing (Pasal 14 ayat 1 Instruksi </w:t>
      </w:r>
      <w:r w:rsidRPr="00F204AF">
        <w:rPr>
          <w:rFonts w:eastAsia="TimesNewRoman"/>
          <w:i/>
          <w:color w:val="000000"/>
        </w:rPr>
        <w:t>Van de Gouvernement Landmeters</w:t>
      </w:r>
      <w:r w:rsidRPr="00F204AF">
        <w:rPr>
          <w:rFonts w:eastAsia="TimesNewRoman"/>
          <w:color w:val="000000"/>
        </w:rPr>
        <w:t xml:space="preserve"> Stbl 1916 No.517 jo Peraturan Menteri Negara Agraria Kepala BPN No. 3 Tahun 1977 Tentang Ketentuan Pelaksanaan Peraturan Pemerintah No.24 Tahun 1997 Tentang Pendaftaran Tanah.</w:t>
      </w:r>
    </w:p>
    <w:p w:rsidR="00E52A24" w:rsidRPr="00F204AF" w:rsidRDefault="00E52A24" w:rsidP="00E52A24">
      <w:pPr>
        <w:autoSpaceDE w:val="0"/>
        <w:autoSpaceDN w:val="0"/>
        <w:adjustRightInd w:val="0"/>
        <w:spacing w:line="480" w:lineRule="auto"/>
        <w:ind w:firstLine="709"/>
        <w:jc w:val="both"/>
        <w:rPr>
          <w:rFonts w:eastAsia="TimesNewRoman"/>
          <w:color w:val="000000"/>
        </w:rPr>
      </w:pPr>
      <w:r w:rsidRPr="00F204AF">
        <w:rPr>
          <w:rFonts w:eastAsia="TimesNewRoman"/>
          <w:color w:val="000000"/>
        </w:rPr>
        <w:t>Surat Keterangan Hak Waris (SKHW) merupakan bukti yang lengkap tentang keadaan yang meninggal dunia, ahli waris, harta peninggalan, dan hak bagian masing-masing ahli waris, serta menjadi pemberitahuan pada pihak ketiga terutama Kantor Badan Pertanahan dalam rangka pengukuran tanah untuk pendaftaran peralihan hak karena warisan Berdasarkan pasal 20 ayat (1) Peraturan Pemerintah Nomor 10 tahun 1961 tentang Pendaftaran Tanah, bahwa jika orang mempunyai hak atas tanah meninggal dunia, maka yang menerima tanah itu sebagai warisan wajib meminta pendaftaran peralihan tanah tersebut dalam waktu 6 (enam) bulan sejak tanggal meninggalnya orang itu.</w:t>
      </w:r>
    </w:p>
    <w:p w:rsidR="00E52A24" w:rsidRDefault="00E52A24" w:rsidP="001F494B">
      <w:pPr>
        <w:numPr>
          <w:ilvl w:val="0"/>
          <w:numId w:val="22"/>
        </w:numPr>
        <w:autoSpaceDE w:val="0"/>
        <w:autoSpaceDN w:val="0"/>
        <w:adjustRightInd w:val="0"/>
        <w:spacing w:line="480" w:lineRule="auto"/>
        <w:ind w:left="360"/>
        <w:jc w:val="both"/>
        <w:rPr>
          <w:rFonts w:eastAsia="TimesNewRoman"/>
          <w:color w:val="000000"/>
        </w:rPr>
      </w:pPr>
      <w:r w:rsidRPr="00F204AF">
        <w:rPr>
          <w:rFonts w:eastAsia="TimesNewRoman"/>
          <w:color w:val="000000"/>
        </w:rPr>
        <w:t>Selaku Penampung Dana atau Penyimpan Dana, apabila Pengirim Asal dan Penerima Asal tidak diketahui (Pasal 37 ayat 3 Undang Undang RI. No.3 tahun 2011 Tentang Transfer Dana)</w:t>
      </w:r>
    </w:p>
    <w:p w:rsidR="00E52A24" w:rsidRPr="00961006" w:rsidRDefault="00E52A24" w:rsidP="001F494B">
      <w:pPr>
        <w:numPr>
          <w:ilvl w:val="0"/>
          <w:numId w:val="22"/>
        </w:numPr>
        <w:autoSpaceDE w:val="0"/>
        <w:autoSpaceDN w:val="0"/>
        <w:adjustRightInd w:val="0"/>
        <w:spacing w:line="480" w:lineRule="auto"/>
        <w:ind w:left="360"/>
        <w:jc w:val="both"/>
        <w:rPr>
          <w:rFonts w:eastAsia="TimesNewRoman"/>
          <w:color w:val="000000"/>
        </w:rPr>
      </w:pPr>
      <w:r w:rsidRPr="00961006">
        <w:rPr>
          <w:rFonts w:eastAsia="TimesNewRoman"/>
          <w:color w:val="000000"/>
        </w:rPr>
        <w:lastRenderedPageBreak/>
        <w:t>Penampung Dana Jaminan Kematian dan Jaminan Hari Tua dalam Hal Tenaga Kerja Tidak Mempunyai Ahli Waris dan Wasiat (Pasal 22 ayat 3a, Pasal 26 Ayat 5) Peraturan Pemerintah No. 53 Tahun 2012 tentang Perubahan Kedelapan atas Peraturan Pemerintah Nomor 14 Tahun 1993 tentang Penyelenggaraan Program Jaminan Sosial Tenaga Kerja</w:t>
      </w:r>
    </w:p>
    <w:p w:rsidR="00E52A24" w:rsidRPr="00F204AF" w:rsidRDefault="00E52A24" w:rsidP="00E52A24">
      <w:pPr>
        <w:autoSpaceDE w:val="0"/>
        <w:autoSpaceDN w:val="0"/>
        <w:adjustRightInd w:val="0"/>
        <w:spacing w:line="480" w:lineRule="auto"/>
        <w:ind w:firstLine="709"/>
        <w:jc w:val="both"/>
      </w:pPr>
      <w:r w:rsidRPr="00F204AF">
        <w:t xml:space="preserve">Balai Harta Peninggalan (BHP) pada dasarnya adalah salah satu lembaga yang berada di bawah naungan Departemen Hukum dan Hak Asasi Manusia (sekarang Kementerian Hukum dan Hak Asasi Manusia), dan berada dalam lingkungan Direktorat Perdata. Lingkup kewenangan BHP tercantum pada Pasal 2 Permenkumham 7/2021 yaitu BHP mempunyai tugas mewakili dan melaksanakan pengurusan kepentingan subjek hukum dalam rangka menjalankan putusan dan/atau penetapan pengadilan atau kepentingan demi hukum di bidang harta peninggalan dan berdasarkan ketentuan peraturan perundang-undangan. </w:t>
      </w:r>
    </w:p>
    <w:p w:rsidR="00E52A24" w:rsidRPr="00F204AF" w:rsidRDefault="00E52A24" w:rsidP="00E52A24">
      <w:pPr>
        <w:autoSpaceDE w:val="0"/>
        <w:autoSpaceDN w:val="0"/>
        <w:adjustRightInd w:val="0"/>
        <w:spacing w:line="480" w:lineRule="auto"/>
        <w:ind w:firstLine="709"/>
        <w:jc w:val="both"/>
      </w:pPr>
      <w:r w:rsidRPr="00F204AF">
        <w:t>BHP dalam  menjalankan kewenangan tersebut memiliki fungsi yang diatur di Pasal 3, yaitu:</w:t>
      </w:r>
    </w:p>
    <w:p w:rsidR="00E52A24" w:rsidRDefault="00E52A24" w:rsidP="001F494B">
      <w:pPr>
        <w:numPr>
          <w:ilvl w:val="0"/>
          <w:numId w:val="23"/>
        </w:numPr>
        <w:autoSpaceDE w:val="0"/>
        <w:autoSpaceDN w:val="0"/>
        <w:adjustRightInd w:val="0"/>
        <w:spacing w:line="480" w:lineRule="auto"/>
        <w:ind w:left="360"/>
        <w:jc w:val="both"/>
      </w:pPr>
      <w:r w:rsidRPr="00F204AF">
        <w:t xml:space="preserve">Pengurusan dan penyelesaian masalah perwalian, pengampuan, harta kekayaan yang pemiliknya dinyatakan tidak hadir </w:t>
      </w:r>
      <w:r w:rsidRPr="00F204AF">
        <w:rPr>
          <w:i/>
          <w:iCs/>
        </w:rPr>
        <w:t>(afwezigheid)</w:t>
      </w:r>
      <w:r w:rsidRPr="00F204AF">
        <w:t>, dan harta peninggalan yang tidak terurus (</w:t>
      </w:r>
      <w:r w:rsidRPr="00F204AF">
        <w:rPr>
          <w:i/>
          <w:iCs/>
        </w:rPr>
        <w:t>onbeheerde nalatenschap</w:t>
      </w:r>
      <w:r w:rsidRPr="00F204AF">
        <w:t>);</w:t>
      </w:r>
    </w:p>
    <w:p w:rsidR="00E52A24" w:rsidRDefault="00E52A24" w:rsidP="001F494B">
      <w:pPr>
        <w:numPr>
          <w:ilvl w:val="0"/>
          <w:numId w:val="23"/>
        </w:numPr>
        <w:autoSpaceDE w:val="0"/>
        <w:autoSpaceDN w:val="0"/>
        <w:adjustRightInd w:val="0"/>
        <w:spacing w:line="480" w:lineRule="auto"/>
        <w:ind w:left="360"/>
        <w:jc w:val="both"/>
      </w:pPr>
      <w:r w:rsidRPr="00F204AF">
        <w:t>Pendaftaran wasiat terdaftar, pembukaan dan pembacaan surat wasiat rahasia/tertutup;</w:t>
      </w:r>
    </w:p>
    <w:p w:rsidR="00E52A24" w:rsidRDefault="00E52A24" w:rsidP="001F494B">
      <w:pPr>
        <w:numPr>
          <w:ilvl w:val="0"/>
          <w:numId w:val="23"/>
        </w:numPr>
        <w:autoSpaceDE w:val="0"/>
        <w:autoSpaceDN w:val="0"/>
        <w:adjustRightInd w:val="0"/>
        <w:spacing w:line="480" w:lineRule="auto"/>
        <w:ind w:left="360"/>
        <w:jc w:val="both"/>
      </w:pPr>
      <w:r w:rsidRPr="00F204AF">
        <w:t>Pembuatan surat keterangan hak waris;</w:t>
      </w:r>
    </w:p>
    <w:p w:rsidR="00E52A24" w:rsidRDefault="00E52A24" w:rsidP="001F494B">
      <w:pPr>
        <w:numPr>
          <w:ilvl w:val="0"/>
          <w:numId w:val="23"/>
        </w:numPr>
        <w:autoSpaceDE w:val="0"/>
        <w:autoSpaceDN w:val="0"/>
        <w:adjustRightInd w:val="0"/>
        <w:spacing w:line="480" w:lineRule="auto"/>
        <w:ind w:left="360"/>
        <w:jc w:val="both"/>
      </w:pPr>
      <w:r w:rsidRPr="00F204AF">
        <w:t>Bertindak selaku kurator dalam pengurusan, pemberesan dan pelaksanaan likuidasi perseroan terbatas dalam masalah kepailitan;</w:t>
      </w:r>
    </w:p>
    <w:p w:rsidR="00E52A24" w:rsidRDefault="00E52A24" w:rsidP="001F494B">
      <w:pPr>
        <w:numPr>
          <w:ilvl w:val="0"/>
          <w:numId w:val="23"/>
        </w:numPr>
        <w:autoSpaceDE w:val="0"/>
        <w:autoSpaceDN w:val="0"/>
        <w:adjustRightInd w:val="0"/>
        <w:spacing w:line="480" w:lineRule="auto"/>
        <w:ind w:left="360"/>
        <w:jc w:val="both"/>
      </w:pPr>
      <w:r w:rsidRPr="00F204AF">
        <w:lastRenderedPageBreak/>
        <w:t>Penyelesaian penatausahaan uang pihak ketiga;</w:t>
      </w:r>
    </w:p>
    <w:p w:rsidR="00E52A24" w:rsidRPr="00F204AF" w:rsidRDefault="00E52A24" w:rsidP="001F494B">
      <w:pPr>
        <w:numPr>
          <w:ilvl w:val="0"/>
          <w:numId w:val="23"/>
        </w:numPr>
        <w:autoSpaceDE w:val="0"/>
        <w:autoSpaceDN w:val="0"/>
        <w:adjustRightInd w:val="0"/>
        <w:spacing w:line="480" w:lineRule="auto"/>
        <w:ind w:left="360"/>
        <w:jc w:val="both"/>
      </w:pPr>
      <w:r w:rsidRPr="00F204AF">
        <w:t xml:space="preserve">Penyusunan rencana program, anggaran, fasilitasi reformasi birokrasi, pengelolaan teknologi informasi dan hubungan masyarakat, urusan tata usaha dan kepegawaian, pengelolaan urusan keuangan, barang milik negara dan rumah tangga serta evaluasi dan pelaporan BHP; </w:t>
      </w:r>
    </w:p>
    <w:p w:rsidR="00E52A24" w:rsidRPr="00F204AF" w:rsidRDefault="00E52A24" w:rsidP="001F494B">
      <w:pPr>
        <w:numPr>
          <w:ilvl w:val="3"/>
          <w:numId w:val="3"/>
        </w:numPr>
        <w:tabs>
          <w:tab w:val="clear" w:pos="2880"/>
          <w:tab w:val="num" w:pos="360"/>
        </w:tabs>
        <w:autoSpaceDE w:val="0"/>
        <w:autoSpaceDN w:val="0"/>
        <w:adjustRightInd w:val="0"/>
        <w:spacing w:line="480" w:lineRule="auto"/>
        <w:ind w:left="360"/>
        <w:jc w:val="both"/>
      </w:pPr>
      <w:r w:rsidRPr="00F204AF">
        <w:t>Tugas lain berdasarkan ketentuan peraturan perundang- undangan.´</w:t>
      </w:r>
    </w:p>
    <w:p w:rsidR="00E52A24" w:rsidRPr="00F204AF" w:rsidRDefault="00E52A24" w:rsidP="00E52A24">
      <w:pPr>
        <w:autoSpaceDE w:val="0"/>
        <w:autoSpaceDN w:val="0"/>
        <w:adjustRightInd w:val="0"/>
        <w:spacing w:line="480" w:lineRule="auto"/>
        <w:ind w:firstLine="709"/>
        <w:jc w:val="both"/>
      </w:pPr>
      <w:r w:rsidRPr="00F204AF">
        <w:t>Pasal 3 huruf c Permenkumham 7/2021 disebutkan bahwa BHP berwenang untuk menjalankan fungsinya untuk membuat Surat Keterangan Hak Waris, namun lebih lanjut tidak disebutkan untuk golongan yang mana. Hal ini tentu menimbulkan ketidak jelasan pengaturan, karena seperti yang sudah terurai diatas bahwa hukum waris di Indonesia sangat beragam dan tentu saja kewenangan untuk membuat alat buktinya juga harus dilimpahkan pada pejabat umum tertentu.</w:t>
      </w:r>
    </w:p>
    <w:p w:rsidR="00E52A24" w:rsidRPr="00F204AF" w:rsidRDefault="00E52A24" w:rsidP="00E52A24">
      <w:pPr>
        <w:autoSpaceDE w:val="0"/>
        <w:autoSpaceDN w:val="0"/>
        <w:adjustRightInd w:val="0"/>
        <w:spacing w:line="480" w:lineRule="auto"/>
        <w:ind w:firstLine="709"/>
        <w:jc w:val="both"/>
      </w:pPr>
      <w:r w:rsidRPr="00F204AF">
        <w:t>Adapun peraturan perundang-undangan yang menunjuk BHP untuk membuat surat keterangan waris adalah dalam hal pendaftaran peralihan hak atas tanah. Menurut Pasal 111 ayat (1) huruf c Peraturan Kepala Badan Pertanahan Nasional No. 8 Tahun 2012 tentang Perubahan Peraturan Menteri Negara Agraria/ Kepala Badan Pertanahan Nasional Nomor 3 Tahun 1997 tentang Ketentuan Pelaksanaan Peraturan Pemerintah Nomor 24 Tahun 1997 tentang Pendaftaran Tanah (selanjutnya disebut sebagai Perkaban Nomor 3/1997), kedudukan sebagai ahli waris itu dapat dibuktikan dengan tanda bukti:</w:t>
      </w:r>
    </w:p>
    <w:p w:rsidR="00E52A24" w:rsidRPr="00F204AF" w:rsidRDefault="00E52A24" w:rsidP="001F494B">
      <w:pPr>
        <w:numPr>
          <w:ilvl w:val="0"/>
          <w:numId w:val="13"/>
        </w:numPr>
        <w:autoSpaceDE w:val="0"/>
        <w:autoSpaceDN w:val="0"/>
        <w:adjustRightInd w:val="0"/>
        <w:spacing w:line="480" w:lineRule="auto"/>
        <w:ind w:left="360"/>
        <w:jc w:val="both"/>
      </w:pPr>
      <w:r w:rsidRPr="00F204AF">
        <w:t>Wasiat dari pewaris</w:t>
      </w:r>
    </w:p>
    <w:p w:rsidR="00E52A24" w:rsidRPr="00F204AF" w:rsidRDefault="00E52A24" w:rsidP="001F494B">
      <w:pPr>
        <w:numPr>
          <w:ilvl w:val="0"/>
          <w:numId w:val="13"/>
        </w:numPr>
        <w:autoSpaceDE w:val="0"/>
        <w:autoSpaceDN w:val="0"/>
        <w:adjustRightInd w:val="0"/>
        <w:spacing w:line="480" w:lineRule="auto"/>
        <w:ind w:left="360"/>
        <w:jc w:val="both"/>
      </w:pPr>
      <w:r w:rsidRPr="00F204AF">
        <w:t>Putusan Pengadilan</w:t>
      </w:r>
    </w:p>
    <w:p w:rsidR="00E52A24" w:rsidRPr="00F204AF" w:rsidRDefault="00E52A24" w:rsidP="001F494B">
      <w:pPr>
        <w:numPr>
          <w:ilvl w:val="0"/>
          <w:numId w:val="13"/>
        </w:numPr>
        <w:autoSpaceDE w:val="0"/>
        <w:autoSpaceDN w:val="0"/>
        <w:adjustRightInd w:val="0"/>
        <w:spacing w:line="480" w:lineRule="auto"/>
        <w:ind w:left="360"/>
        <w:jc w:val="both"/>
      </w:pPr>
      <w:r w:rsidRPr="00F204AF">
        <w:t>Penetapan hakim/Ketua Pengadilan.</w:t>
      </w:r>
    </w:p>
    <w:p w:rsidR="00E52A24" w:rsidRPr="00F204AF" w:rsidRDefault="00E52A24" w:rsidP="001F494B">
      <w:pPr>
        <w:numPr>
          <w:ilvl w:val="0"/>
          <w:numId w:val="13"/>
        </w:numPr>
        <w:autoSpaceDE w:val="0"/>
        <w:autoSpaceDN w:val="0"/>
        <w:adjustRightInd w:val="0"/>
        <w:spacing w:line="480" w:lineRule="auto"/>
        <w:ind w:left="360"/>
        <w:jc w:val="both"/>
      </w:pPr>
      <w:r w:rsidRPr="00F204AF">
        <w:lastRenderedPageBreak/>
        <w:t>Bagi warganegara Indonesia penduduk asli: surat keterangan ahli waris yang dibuat oleh para ahli waris dengan disaksikan oleh 2 (dua) orang saksi dan dikuatkan oleh Kepala Desa/Kelurahan dan Camat tempat tinggal pewaris pada waktu meninggal dunia;</w:t>
      </w:r>
    </w:p>
    <w:p w:rsidR="00E52A24" w:rsidRPr="00F204AF" w:rsidRDefault="00E52A24" w:rsidP="001F494B">
      <w:pPr>
        <w:numPr>
          <w:ilvl w:val="0"/>
          <w:numId w:val="13"/>
        </w:numPr>
        <w:autoSpaceDE w:val="0"/>
        <w:autoSpaceDN w:val="0"/>
        <w:adjustRightInd w:val="0"/>
        <w:spacing w:line="480" w:lineRule="auto"/>
        <w:ind w:left="360"/>
        <w:jc w:val="both"/>
      </w:pPr>
      <w:r w:rsidRPr="00F204AF">
        <w:t>Bagi warganegara Indonesia keturunan Tionghoa: akta keterangan hak mewaris dari Notaris;</w:t>
      </w:r>
    </w:p>
    <w:p w:rsidR="00E52A24" w:rsidRPr="00F204AF" w:rsidRDefault="00E52A24" w:rsidP="001F494B">
      <w:pPr>
        <w:numPr>
          <w:ilvl w:val="0"/>
          <w:numId w:val="13"/>
        </w:numPr>
        <w:autoSpaceDE w:val="0"/>
        <w:autoSpaceDN w:val="0"/>
        <w:adjustRightInd w:val="0"/>
        <w:spacing w:line="480" w:lineRule="auto"/>
        <w:ind w:left="360"/>
        <w:jc w:val="both"/>
      </w:pPr>
      <w:r w:rsidRPr="00F204AF">
        <w:t>Bagi warganegara Indonesia keturunan Timur Asing lainnya: surat keterangan waris dari Balai Harta Peninggalan.´</w:t>
      </w:r>
    </w:p>
    <w:p w:rsidR="00E52A24" w:rsidRDefault="00E52A24" w:rsidP="00E52A24">
      <w:pPr>
        <w:autoSpaceDE w:val="0"/>
        <w:autoSpaceDN w:val="0"/>
        <w:adjustRightInd w:val="0"/>
        <w:spacing w:line="480" w:lineRule="auto"/>
        <w:ind w:firstLine="709"/>
        <w:jc w:val="both"/>
      </w:pPr>
      <w:r w:rsidRPr="00F204AF">
        <w:t xml:space="preserve">BHP memiliki kewenangan untuk membuat surat keterangan waris bagi golongan timur asing selain tionghoa. Namun kewenangan tersebut terbatas hanya dalam rangka pendaftaran peralihan ha katas tanah. Untuk menilai apakah surat keterangan waris yang dibuat oleh BHP dapat menjadi landasan untuk melakukan perbuatan hukum lain. Maka dibutuhkan interpretasi, dalam hal ini interpretasi yang digunakan adalah interpretasi sistematis dengan melihat pada peraturan lainnya yang serupa. Karena dalam peraturan Menteri hukum dan hak asasi manusia tidak diatur secara detail, maka dapat melihat kepada peraturan Menteri agrarian dan kepala badan pertanahan nasional. Namun tentu saja untuk menilai kualitas pembuktian surat keterangan waris yang diterbitkan oleh BHP dapat dikualifikasikan sebagai suatu akta otentik atau tidak, harus diuji berdasarkan unsur-unsur yang terdapat pada </w:t>
      </w:r>
      <w:r>
        <w:t>P</w:t>
      </w:r>
      <w:r w:rsidRPr="00F204AF">
        <w:t>asal 1868 KUHPerdata.</w:t>
      </w:r>
    </w:p>
    <w:p w:rsidR="00585A7E" w:rsidRPr="00E52A24" w:rsidRDefault="00585A7E" w:rsidP="00E52A24"/>
    <w:sectPr w:rsidR="00585A7E" w:rsidRPr="00E52A24" w:rsidSect="0004455C">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2268" w:right="1701" w:bottom="1701" w:left="2268" w:header="1134" w:footer="720" w:gutter="0"/>
      <w:pgNumType w:start="66"/>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A71" w:rsidRDefault="00393A71">
      <w:r>
        <w:separator/>
      </w:r>
    </w:p>
  </w:endnote>
  <w:endnote w:type="continuationSeparator" w:id="1">
    <w:p w:rsidR="00393A71" w:rsidRDefault="00393A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Roman">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Default="0004343A" w:rsidP="00B479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343A" w:rsidRDefault="000434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915" w:rsidRDefault="008229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Pr="00825575" w:rsidRDefault="0004343A" w:rsidP="005A1645">
    <w:pPr>
      <w:pStyle w:val="Footer"/>
      <w:jc w:val="center"/>
    </w:pPr>
    <w:r w:rsidRPr="00825575">
      <w:rPr>
        <w:rStyle w:val="PageNumber"/>
      </w:rPr>
      <w:fldChar w:fldCharType="begin"/>
    </w:r>
    <w:r w:rsidRPr="00825575">
      <w:rPr>
        <w:rStyle w:val="PageNumber"/>
      </w:rPr>
      <w:instrText xml:space="preserve"> PAGE </w:instrText>
    </w:r>
    <w:r w:rsidRPr="00825575">
      <w:rPr>
        <w:rStyle w:val="PageNumber"/>
      </w:rPr>
      <w:fldChar w:fldCharType="separate"/>
    </w:r>
    <w:r w:rsidR="00822915">
      <w:rPr>
        <w:rStyle w:val="PageNumber"/>
        <w:noProof/>
      </w:rPr>
      <w:t>66</w:t>
    </w:r>
    <w:r w:rsidRPr="00825575">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A71" w:rsidRDefault="00393A71">
      <w:r>
        <w:separator/>
      </w:r>
    </w:p>
  </w:footnote>
  <w:footnote w:type="continuationSeparator" w:id="1">
    <w:p w:rsidR="00393A71" w:rsidRDefault="00393A71">
      <w:r>
        <w:continuationSeparator/>
      </w:r>
    </w:p>
  </w:footnote>
  <w:footnote w:id="2">
    <w:p w:rsidR="00E52A24" w:rsidRPr="000C1842" w:rsidRDefault="00E52A24" w:rsidP="00E52A24">
      <w:pPr>
        <w:pStyle w:val="FootnoteText"/>
        <w:jc w:val="both"/>
      </w:pPr>
      <w:r w:rsidRPr="000C1842">
        <w:tab/>
      </w:r>
      <w:r w:rsidRPr="000C1842">
        <w:rPr>
          <w:rStyle w:val="FootnoteReference"/>
        </w:rPr>
        <w:footnoteRef/>
      </w:r>
      <w:r w:rsidRPr="000C1842">
        <w:t xml:space="preserve"> </w:t>
      </w:r>
      <w:bookmarkStart w:id="1" w:name="_Hlk177389195"/>
      <w:r w:rsidRPr="000C1842">
        <w:t>Tan Thong Kie, “Studi Notariat dan Serba-serbi Praktek Notaris, Ichtiar Baru Van Hoeve, Jakarta, 2011</w:t>
      </w:r>
      <w:bookmarkEnd w:id="1"/>
      <w:r w:rsidRPr="000C1842">
        <w:t>, h.565.</w:t>
      </w:r>
    </w:p>
  </w:footnote>
  <w:footnote w:id="3">
    <w:p w:rsidR="00E52A24" w:rsidRPr="000C1842" w:rsidRDefault="00E52A24" w:rsidP="00E52A24">
      <w:pPr>
        <w:pStyle w:val="FootnoteText"/>
        <w:jc w:val="both"/>
      </w:pPr>
      <w:r w:rsidRPr="000C1842">
        <w:tab/>
      </w:r>
      <w:r w:rsidRPr="000C1842">
        <w:rPr>
          <w:rStyle w:val="FootnoteReference"/>
        </w:rPr>
        <w:footnoteRef/>
      </w:r>
      <w:r w:rsidRPr="000C1842">
        <w:t xml:space="preserve"> Hilman Hadikusuma, </w:t>
      </w:r>
      <w:r w:rsidRPr="000C1842">
        <w:rPr>
          <w:i/>
        </w:rPr>
        <w:t>Hukum Waris Indonesia, Menurut Pandangan Hukum adat, Hukum Agama Islam-Hindu,</w:t>
      </w:r>
      <w:r w:rsidRPr="000C1842">
        <w:t xml:space="preserve"> Citra Aditya Bakti, Bandung,  2014, h. 1.</w:t>
      </w:r>
    </w:p>
  </w:footnote>
  <w:footnote w:id="4">
    <w:p w:rsidR="00E52A24" w:rsidRPr="000C1842" w:rsidRDefault="00E52A24" w:rsidP="00E52A24">
      <w:pPr>
        <w:pStyle w:val="FootnoteText"/>
        <w:jc w:val="both"/>
      </w:pPr>
      <w:r w:rsidRPr="000C1842">
        <w:tab/>
      </w:r>
      <w:r w:rsidRPr="000C1842">
        <w:rPr>
          <w:rStyle w:val="FootnoteReference"/>
        </w:rPr>
        <w:footnoteRef/>
      </w:r>
      <w:r w:rsidRPr="000C1842">
        <w:t xml:space="preserve"> Abdulkadir Muhammad, </w:t>
      </w:r>
      <w:r w:rsidRPr="000C1842">
        <w:rPr>
          <w:i/>
        </w:rPr>
        <w:t>Hukum Perdata Indonesia</w:t>
      </w:r>
      <w:r w:rsidRPr="000C1842">
        <w:t>, Citra Aditya Bakti, Bandung, 2013, h.266</w:t>
      </w:r>
    </w:p>
  </w:footnote>
  <w:footnote w:id="5">
    <w:p w:rsidR="00E52A24" w:rsidRPr="000C1842" w:rsidRDefault="00E52A24" w:rsidP="00E52A24">
      <w:pPr>
        <w:autoSpaceDE w:val="0"/>
        <w:autoSpaceDN w:val="0"/>
        <w:adjustRightInd w:val="0"/>
        <w:rPr>
          <w:sz w:val="20"/>
          <w:szCs w:val="20"/>
        </w:rPr>
      </w:pPr>
      <w:r w:rsidRPr="000C1842">
        <w:rPr>
          <w:sz w:val="20"/>
          <w:szCs w:val="20"/>
        </w:rPr>
        <w:tab/>
      </w:r>
      <w:r w:rsidRPr="000C1842">
        <w:rPr>
          <w:rStyle w:val="FootnoteReference"/>
          <w:sz w:val="20"/>
          <w:szCs w:val="20"/>
        </w:rPr>
        <w:footnoteRef/>
      </w:r>
      <w:r w:rsidRPr="000C1842">
        <w:rPr>
          <w:sz w:val="20"/>
          <w:szCs w:val="20"/>
        </w:rPr>
        <w:t xml:space="preserve"> J.Satrio. </w:t>
      </w:r>
      <w:r w:rsidRPr="000C1842">
        <w:rPr>
          <w:i/>
          <w:sz w:val="20"/>
          <w:szCs w:val="20"/>
        </w:rPr>
        <w:t>Hukum Waris Tentang Pemisahan Boedel</w:t>
      </w:r>
      <w:r w:rsidRPr="000C1842">
        <w:rPr>
          <w:sz w:val="20"/>
          <w:szCs w:val="20"/>
        </w:rPr>
        <w:t>, Citra Aditya Bakti, Bandung.2018,</w:t>
      </w:r>
    </w:p>
    <w:p w:rsidR="00E52A24" w:rsidRPr="000C1842" w:rsidRDefault="00E52A24" w:rsidP="00E52A24">
      <w:pPr>
        <w:pStyle w:val="FootnoteText"/>
      </w:pPr>
      <w:r w:rsidRPr="000C1842">
        <w:t>h. 227.</w:t>
      </w:r>
    </w:p>
  </w:footnote>
  <w:footnote w:id="6">
    <w:p w:rsidR="00E52A24" w:rsidRPr="000C1842" w:rsidRDefault="00E52A24" w:rsidP="00E52A24">
      <w:pPr>
        <w:autoSpaceDE w:val="0"/>
        <w:autoSpaceDN w:val="0"/>
        <w:adjustRightInd w:val="0"/>
        <w:jc w:val="both"/>
        <w:rPr>
          <w:sz w:val="20"/>
          <w:szCs w:val="20"/>
        </w:rPr>
      </w:pPr>
      <w:r w:rsidRPr="000C1842">
        <w:rPr>
          <w:sz w:val="20"/>
          <w:szCs w:val="20"/>
        </w:rPr>
        <w:tab/>
      </w:r>
      <w:r w:rsidRPr="000C1842">
        <w:rPr>
          <w:rStyle w:val="FootnoteReference"/>
          <w:sz w:val="20"/>
          <w:szCs w:val="20"/>
        </w:rPr>
        <w:footnoteRef/>
      </w:r>
      <w:r w:rsidRPr="000C1842">
        <w:rPr>
          <w:sz w:val="20"/>
          <w:szCs w:val="20"/>
        </w:rPr>
        <w:t xml:space="preserve"> I Gede Purwaka, , </w:t>
      </w:r>
      <w:r w:rsidRPr="000C1842">
        <w:rPr>
          <w:i/>
          <w:sz w:val="20"/>
          <w:szCs w:val="20"/>
        </w:rPr>
        <w:t>Keterangan Hak Mewaris Yang Dibuot Oleh Notaris Berdasarkan Ketetapan Undang-Undang Hukum Perdata</w:t>
      </w:r>
      <w:r w:rsidRPr="000C1842">
        <w:rPr>
          <w:sz w:val="20"/>
          <w:szCs w:val="20"/>
        </w:rPr>
        <w:t>, Ghalia Indonesia, Jakarta,2019, h, 50</w:t>
      </w:r>
    </w:p>
  </w:footnote>
  <w:footnote w:id="7">
    <w:p w:rsidR="00E52A24" w:rsidRPr="000C1842" w:rsidRDefault="00E52A24" w:rsidP="00E52A24">
      <w:pPr>
        <w:autoSpaceDE w:val="0"/>
        <w:autoSpaceDN w:val="0"/>
        <w:adjustRightInd w:val="0"/>
        <w:jc w:val="both"/>
        <w:rPr>
          <w:sz w:val="20"/>
          <w:szCs w:val="20"/>
        </w:rPr>
      </w:pPr>
      <w:r w:rsidRPr="000C1842">
        <w:rPr>
          <w:sz w:val="20"/>
          <w:szCs w:val="20"/>
        </w:rPr>
        <w:tab/>
      </w:r>
      <w:r w:rsidRPr="000C1842">
        <w:rPr>
          <w:rStyle w:val="FootnoteReference"/>
          <w:sz w:val="20"/>
          <w:szCs w:val="20"/>
        </w:rPr>
        <w:footnoteRef/>
      </w:r>
      <w:r w:rsidRPr="000C1842">
        <w:rPr>
          <w:sz w:val="20"/>
          <w:szCs w:val="20"/>
        </w:rPr>
        <w:t xml:space="preserve"> Nurhendropurtanto,</w:t>
      </w:r>
      <w:r>
        <w:rPr>
          <w:sz w:val="20"/>
          <w:szCs w:val="20"/>
        </w:rPr>
        <w:t xml:space="preserve"> </w:t>
      </w:r>
      <w:r w:rsidRPr="000C1842">
        <w:rPr>
          <w:i/>
          <w:sz w:val="20"/>
          <w:szCs w:val="20"/>
        </w:rPr>
        <w:t>Panduan Praktis : Fungsi Dan Tugas Pokoknya Balai Harta Peninggalan</w:t>
      </w:r>
      <w:r w:rsidRPr="000C1842">
        <w:rPr>
          <w:sz w:val="20"/>
          <w:szCs w:val="20"/>
        </w:rPr>
        <w:t>, BHP Kanwil Kementrian Hukum dan Ham, Jakarta, 2017, h.4.</w:t>
      </w:r>
    </w:p>
  </w:footnote>
  <w:footnote w:id="8">
    <w:p w:rsidR="00E52A24" w:rsidRPr="000C1842" w:rsidRDefault="00E52A24" w:rsidP="00E52A24">
      <w:pPr>
        <w:pStyle w:val="FootnoteText"/>
      </w:pPr>
      <w:r w:rsidRPr="000C1842">
        <w:tab/>
      </w:r>
      <w:r w:rsidRPr="000C1842">
        <w:rPr>
          <w:rStyle w:val="FootnoteReference"/>
        </w:rPr>
        <w:footnoteRef/>
      </w:r>
      <w:r w:rsidRPr="000C1842">
        <w:t xml:space="preserve"> </w:t>
      </w:r>
      <w:r w:rsidRPr="000C1842">
        <w:rPr>
          <w:i/>
        </w:rPr>
        <w:t>Ibid</w:t>
      </w:r>
      <w:r w:rsidRPr="000C1842">
        <w:t>, h.10.</w:t>
      </w:r>
    </w:p>
  </w:footnote>
  <w:footnote w:id="9">
    <w:p w:rsidR="00E52A24" w:rsidRPr="000C1842" w:rsidRDefault="00E52A24" w:rsidP="00E52A24">
      <w:pPr>
        <w:autoSpaceDE w:val="0"/>
        <w:autoSpaceDN w:val="0"/>
        <w:adjustRightInd w:val="0"/>
        <w:jc w:val="both"/>
        <w:rPr>
          <w:sz w:val="20"/>
          <w:szCs w:val="20"/>
        </w:rPr>
      </w:pPr>
      <w:r w:rsidRPr="000C1842">
        <w:rPr>
          <w:sz w:val="20"/>
          <w:szCs w:val="20"/>
        </w:rPr>
        <w:tab/>
      </w:r>
      <w:r w:rsidRPr="000C1842">
        <w:rPr>
          <w:rStyle w:val="FootnoteReference"/>
          <w:sz w:val="20"/>
          <w:szCs w:val="20"/>
        </w:rPr>
        <w:footnoteRef/>
      </w:r>
      <w:r w:rsidRPr="000C1842">
        <w:rPr>
          <w:sz w:val="20"/>
          <w:szCs w:val="20"/>
        </w:rPr>
        <w:t xml:space="preserve"> </w:t>
      </w:r>
      <w:bookmarkStart w:id="3" w:name="_Hlk172648621"/>
      <w:r w:rsidRPr="000C1842">
        <w:rPr>
          <w:rFonts w:eastAsia="TimesNewRoman"/>
          <w:sz w:val="20"/>
          <w:szCs w:val="20"/>
        </w:rPr>
        <w:t xml:space="preserve">Rahayu Hartini , </w:t>
      </w:r>
      <w:r w:rsidRPr="000C1842">
        <w:rPr>
          <w:rFonts w:eastAsia="TimesNewRoman"/>
          <w:i/>
          <w:iCs/>
          <w:sz w:val="20"/>
          <w:szCs w:val="20"/>
        </w:rPr>
        <w:t>Penyelesaian Sengketa Kepailitan di Indonesia</w:t>
      </w:r>
      <w:r w:rsidRPr="000C1842">
        <w:rPr>
          <w:rFonts w:eastAsia="TimesNewRoman"/>
          <w:sz w:val="20"/>
          <w:szCs w:val="20"/>
        </w:rPr>
        <w:t>. Pranamedia, Jakarta, 2019</w:t>
      </w:r>
      <w:bookmarkEnd w:id="3"/>
      <w:r w:rsidRPr="000C1842">
        <w:rPr>
          <w:rFonts w:eastAsia="TimesNewRoman"/>
          <w:sz w:val="20"/>
          <w:szCs w:val="20"/>
        </w:rPr>
        <w:t>, h.30.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Default="00A62AF1" w:rsidP="005A164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81416" o:spid="_x0000_s2062"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04343A">
      <w:rPr>
        <w:rStyle w:val="PageNumber"/>
      </w:rPr>
      <w:fldChar w:fldCharType="begin"/>
    </w:r>
    <w:r w:rsidR="0004343A">
      <w:rPr>
        <w:rStyle w:val="PageNumber"/>
      </w:rPr>
      <w:instrText xml:space="preserve">PAGE  </w:instrText>
    </w:r>
    <w:r w:rsidR="0004343A">
      <w:rPr>
        <w:rStyle w:val="PageNumber"/>
      </w:rPr>
      <w:fldChar w:fldCharType="end"/>
    </w:r>
  </w:p>
  <w:p w:rsidR="0004343A" w:rsidRDefault="0004343A" w:rsidP="0068322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43A" w:rsidRPr="00825575" w:rsidRDefault="00A62AF1" w:rsidP="005A164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381417" o:spid="_x0000_s2063"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04343A" w:rsidRPr="00825575">
      <w:rPr>
        <w:rStyle w:val="PageNumber"/>
      </w:rPr>
      <w:fldChar w:fldCharType="begin"/>
    </w:r>
    <w:r w:rsidR="0004343A" w:rsidRPr="00825575">
      <w:rPr>
        <w:rStyle w:val="PageNumber"/>
      </w:rPr>
      <w:instrText xml:space="preserve">PAGE  </w:instrText>
    </w:r>
    <w:r w:rsidR="0004343A" w:rsidRPr="00825575">
      <w:rPr>
        <w:rStyle w:val="PageNumber"/>
      </w:rPr>
      <w:fldChar w:fldCharType="separate"/>
    </w:r>
    <w:r w:rsidR="00822915">
      <w:rPr>
        <w:rStyle w:val="PageNumber"/>
        <w:noProof/>
      </w:rPr>
      <w:t>95</w:t>
    </w:r>
    <w:r w:rsidR="0004343A" w:rsidRPr="00825575">
      <w:rPr>
        <w:rStyle w:val="PageNumber"/>
      </w:rPr>
      <w:fldChar w:fldCharType="end"/>
    </w:r>
  </w:p>
  <w:p w:rsidR="00822915" w:rsidRPr="00910417" w:rsidRDefault="00822915" w:rsidP="00822915">
    <w:pPr>
      <w:pStyle w:val="Header"/>
      <w:jc w:val="right"/>
      <w:rPr>
        <w:lang w:val="id-ID"/>
      </w:rPr>
    </w:pPr>
    <w:r>
      <w:rPr>
        <w:noProof/>
      </w:rPr>
      <w:pict>
        <v:shape id="_x0000_s2065"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15:35:33</w:t>
    </w:r>
  </w:p>
  <w:p w:rsidR="0004343A" w:rsidRPr="00825575" w:rsidRDefault="0004343A" w:rsidP="00683227">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2915" w:rsidRPr="00910417" w:rsidRDefault="00822915" w:rsidP="00822915">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15:35:33</w:t>
    </w:r>
  </w:p>
  <w:p w:rsidR="00A62AF1" w:rsidRDefault="00A62AF1">
    <w:pPr>
      <w:pStyle w:val="Header"/>
    </w:pPr>
    <w:r>
      <w:rPr>
        <w:noProof/>
      </w:rPr>
      <w:pict>
        <v:shape id="WordPictureWatermark47381415" o:spid="_x0000_s2061"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794A"/>
    <w:multiLevelType w:val="hybridMultilevel"/>
    <w:tmpl w:val="02446510"/>
    <w:lvl w:ilvl="0" w:tplc="37BEC698">
      <w:start w:val="1"/>
      <w:numFmt w:val="lowerLetter"/>
      <w:lvlText w:val="%1."/>
      <w:lvlJc w:val="left"/>
      <w:pPr>
        <w:tabs>
          <w:tab w:val="num" w:pos="735"/>
        </w:tabs>
        <w:ind w:left="735" w:hanging="375"/>
      </w:pPr>
      <w:rPr>
        <w:rFonts w:ascii="Times New Roman" w:eastAsia="Times New Roman" w:hAnsi="Times New Roman" w:cs="Times New Roman"/>
      </w:rPr>
    </w:lvl>
    <w:lvl w:ilvl="1" w:tplc="6DCC85CE">
      <w:start w:val="1"/>
      <w:numFmt w:val="decimal"/>
      <w:lvlText w:val="%2."/>
      <w:lvlJc w:val="left"/>
      <w:pPr>
        <w:tabs>
          <w:tab w:val="num" w:pos="1440"/>
        </w:tabs>
        <w:ind w:left="1440" w:hanging="360"/>
      </w:pPr>
      <w:rPr>
        <w:rFonts w:ascii="Times New Roman" w:eastAsia="MS Mincho"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6F750E2"/>
    <w:multiLevelType w:val="hybridMultilevel"/>
    <w:tmpl w:val="8D86DD9A"/>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
    <w:nsid w:val="09E6700B"/>
    <w:multiLevelType w:val="hybridMultilevel"/>
    <w:tmpl w:val="3318A252"/>
    <w:lvl w:ilvl="0" w:tplc="975AC05A">
      <w:start w:val="1"/>
      <w:numFmt w:val="decimal"/>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E58"/>
    <w:multiLevelType w:val="hybridMultilevel"/>
    <w:tmpl w:val="10562190"/>
    <w:lvl w:ilvl="0" w:tplc="0AA268D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D3255D"/>
    <w:multiLevelType w:val="hybridMultilevel"/>
    <w:tmpl w:val="9AECE0A4"/>
    <w:lvl w:ilvl="0" w:tplc="89949904">
      <w:start w:val="1"/>
      <w:numFmt w:val="lowerLetter"/>
      <w:lvlText w:val="%1."/>
      <w:lvlJc w:val="left"/>
      <w:pPr>
        <w:ind w:left="1069" w:hanging="360"/>
      </w:pPr>
      <w:rPr>
        <w:rFonts w:ascii="Times New Roman" w:eastAsia="TimesNew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579447C"/>
    <w:multiLevelType w:val="multilevel"/>
    <w:tmpl w:val="FAC2AF14"/>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0E788E"/>
    <w:multiLevelType w:val="hybridMultilevel"/>
    <w:tmpl w:val="61B6F226"/>
    <w:lvl w:ilvl="0" w:tplc="E836015C">
      <w:start w:val="1"/>
      <w:numFmt w:val="upperLetter"/>
      <w:pStyle w:val="Heading2"/>
      <w:lvlText w:val="%1."/>
      <w:lvlJc w:val="left"/>
      <w:pPr>
        <w:tabs>
          <w:tab w:val="num" w:pos="720"/>
        </w:tabs>
        <w:ind w:left="720" w:hanging="360"/>
      </w:pPr>
      <w:rPr>
        <w:rFonts w:ascii="Times New Roman" w:hAnsi="Times New Roman" w:cs="Times New Roman" w:hint="default"/>
      </w:rPr>
    </w:lvl>
    <w:lvl w:ilvl="1" w:tplc="5A666522">
      <w:start w:val="1"/>
      <w:numFmt w:val="decimal"/>
      <w:lvlText w:val="%2."/>
      <w:lvlJc w:val="left"/>
      <w:pPr>
        <w:tabs>
          <w:tab w:val="num" w:pos="1440"/>
        </w:tabs>
        <w:ind w:left="1440" w:hanging="360"/>
      </w:pPr>
      <w:rPr>
        <w:rFonts w:ascii="Times New Roman" w:eastAsia="Times New Roman" w:hAnsi="Times New Roman" w:cs="Times New Roman"/>
        <w:b w:val="0"/>
      </w:rPr>
    </w:lvl>
    <w:lvl w:ilvl="2" w:tplc="91BA317E">
      <w:start w:val="841"/>
      <w:numFmt w:val="decimal"/>
      <w:lvlText w:val="(%3)"/>
      <w:lvlJc w:val="left"/>
      <w:pPr>
        <w:tabs>
          <w:tab w:val="num" w:pos="2340"/>
        </w:tabs>
        <w:ind w:left="2340" w:hanging="360"/>
      </w:pPr>
      <w:rPr>
        <w:rFonts w:hint="default"/>
      </w:rPr>
    </w:lvl>
    <w:lvl w:ilvl="3" w:tplc="E25A15B0">
      <w:start w:val="1"/>
      <w:numFmt w:val="lowerLetter"/>
      <w:lvlText w:val="%4."/>
      <w:lvlJc w:val="left"/>
      <w:pPr>
        <w:ind w:left="2880" w:hanging="360"/>
      </w:pPr>
      <w:rPr>
        <w:rFonts w:ascii="Times New Roman" w:eastAsia="TimesNewRoman" w:hAnsi="Times New Roman" w:cs="Times New Roman" w:hint="default"/>
        <w:b w:val="0"/>
      </w:rPr>
    </w:lvl>
    <w:lvl w:ilvl="4" w:tplc="5F86F7F6">
      <w:start w:val="1"/>
      <w:numFmt w:val="decimal"/>
      <w:lvlText w:val="%5."/>
      <w:lvlJc w:val="left"/>
      <w:pPr>
        <w:tabs>
          <w:tab w:val="num" w:pos="3600"/>
        </w:tabs>
        <w:ind w:left="3600" w:hanging="360"/>
      </w:pPr>
      <w:rPr>
        <w:rFonts w:ascii="Times New Roman" w:eastAsia="Times New Roman" w:hAnsi="Times New Roman" w:cs="Times New Roman"/>
        <w:b w:val="0"/>
      </w:rPr>
    </w:lvl>
    <w:lvl w:ilvl="5" w:tplc="D8109878">
      <w:start w:val="1"/>
      <w:numFmt w:val="lowerLetter"/>
      <w:lvlText w:val="%6."/>
      <w:lvlJc w:val="left"/>
      <w:pPr>
        <w:ind w:left="4500" w:hanging="360"/>
      </w:pPr>
      <w:rPr>
        <w:rFonts w:ascii="Times New Roman" w:eastAsia="TimesNew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262F8F"/>
    <w:multiLevelType w:val="multilevel"/>
    <w:tmpl w:val="879CE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86697F"/>
    <w:multiLevelType w:val="hybridMultilevel"/>
    <w:tmpl w:val="FBA21BCC"/>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nsid w:val="3CCE59B4"/>
    <w:multiLevelType w:val="hybridMultilevel"/>
    <w:tmpl w:val="90BE3542"/>
    <w:lvl w:ilvl="0" w:tplc="7C7C15A8">
      <w:start w:val="1"/>
      <w:numFmt w:val="lowerLetter"/>
      <w:lvlText w:val="%1."/>
      <w:lvlJc w:val="left"/>
      <w:pPr>
        <w:ind w:left="1069" w:hanging="360"/>
      </w:pPr>
      <w:rPr>
        <w:rFonts w:ascii="Times New Roman" w:eastAsia="TimesNew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FE27ECC"/>
    <w:multiLevelType w:val="hybridMultilevel"/>
    <w:tmpl w:val="309C2ED6"/>
    <w:lvl w:ilvl="0" w:tplc="264E04E2">
      <w:start w:val="1"/>
      <w:numFmt w:val="lowerLetter"/>
      <w:lvlText w:val="%1."/>
      <w:lvlJc w:val="left"/>
      <w:pPr>
        <w:ind w:left="1069" w:hanging="360"/>
      </w:pPr>
      <w:rPr>
        <w:rFonts w:ascii="Times New Roman" w:eastAsia="TimesNew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0DD303D"/>
    <w:multiLevelType w:val="multilevel"/>
    <w:tmpl w:val="BEE8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30F4C7B"/>
    <w:multiLevelType w:val="hybridMultilevel"/>
    <w:tmpl w:val="AF087C62"/>
    <w:lvl w:ilvl="0" w:tplc="266A1F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6D239C"/>
    <w:multiLevelType w:val="hybridMultilevel"/>
    <w:tmpl w:val="1F0A1ACC"/>
    <w:lvl w:ilvl="0" w:tplc="752EDAD8">
      <w:start w:val="1"/>
      <w:numFmt w:val="lowerLetter"/>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9568CF"/>
    <w:multiLevelType w:val="multilevel"/>
    <w:tmpl w:val="246A8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54131E"/>
    <w:multiLevelType w:val="hybridMultilevel"/>
    <w:tmpl w:val="13A27328"/>
    <w:lvl w:ilvl="0" w:tplc="F47495D2">
      <w:start w:val="1"/>
      <w:numFmt w:val="upperLetter"/>
      <w:lvlText w:val="%1."/>
      <w:lvlJc w:val="left"/>
      <w:pPr>
        <w:tabs>
          <w:tab w:val="num" w:pos="720"/>
        </w:tabs>
        <w:ind w:left="720" w:hanging="360"/>
      </w:pPr>
      <w:rPr>
        <w:rFonts w:hint="default"/>
        <w:b/>
      </w:rPr>
    </w:lvl>
    <w:lvl w:ilvl="1" w:tplc="076068F0">
      <w:start w:val="1"/>
      <w:numFmt w:val="lowerLetter"/>
      <w:lvlText w:val="%2."/>
      <w:lvlJc w:val="left"/>
      <w:pPr>
        <w:tabs>
          <w:tab w:val="num" w:pos="1440"/>
        </w:tabs>
        <w:ind w:left="1440" w:hanging="360"/>
      </w:pPr>
      <w:rPr>
        <w:rFonts w:ascii="Times New Roman" w:eastAsia="Times New Roman" w:hAnsi="Times New Roman" w:cs="Times New Roman"/>
      </w:rPr>
    </w:lvl>
    <w:lvl w:ilvl="2" w:tplc="8EC8F774">
      <w:start w:val="1"/>
      <w:numFmt w:val="decimal"/>
      <w:lvlText w:val="%3."/>
      <w:lvlJc w:val="left"/>
      <w:pPr>
        <w:tabs>
          <w:tab w:val="num" w:pos="2340"/>
        </w:tabs>
        <w:ind w:left="2340" w:hanging="360"/>
      </w:pPr>
      <w:rPr>
        <w:rFonts w:hint="default"/>
        <w:b/>
      </w:rPr>
    </w:lvl>
    <w:lvl w:ilvl="3" w:tplc="339EC5E8">
      <w:start w:val="1"/>
      <w:numFmt w:val="lowerLetter"/>
      <w:lvlText w:val="%4."/>
      <w:lvlJc w:val="left"/>
      <w:pPr>
        <w:ind w:left="2880" w:hanging="360"/>
      </w:pPr>
      <w:rPr>
        <w:rFonts w:ascii="Times New Roman" w:eastAsia="TimesNewRoman" w:hAnsi="Times New Roman"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3CB5E42"/>
    <w:multiLevelType w:val="hybridMultilevel"/>
    <w:tmpl w:val="E5BE397A"/>
    <w:lvl w:ilvl="0" w:tplc="56E2B0BC">
      <w:start w:val="1"/>
      <w:numFmt w:val="lowerLetter"/>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C50F98"/>
    <w:multiLevelType w:val="multilevel"/>
    <w:tmpl w:val="D7382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4F15CD"/>
    <w:multiLevelType w:val="hybridMultilevel"/>
    <w:tmpl w:val="C19C39D8"/>
    <w:lvl w:ilvl="0" w:tplc="783CF9B8">
      <w:start w:val="1"/>
      <w:numFmt w:val="lowerLetter"/>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AD1332"/>
    <w:multiLevelType w:val="hybridMultilevel"/>
    <w:tmpl w:val="6A3CE60C"/>
    <w:lvl w:ilvl="0" w:tplc="9F3078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79615C67"/>
    <w:multiLevelType w:val="hybridMultilevel"/>
    <w:tmpl w:val="28386BA2"/>
    <w:lvl w:ilvl="0" w:tplc="0409000F">
      <w:start w:val="1"/>
      <w:numFmt w:val="decimal"/>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1">
    <w:nsid w:val="7FA94590"/>
    <w:multiLevelType w:val="hybridMultilevel"/>
    <w:tmpl w:val="B05EBD98"/>
    <w:lvl w:ilvl="0" w:tplc="E77C3810">
      <w:start w:val="1"/>
      <w:numFmt w:val="lowerLetter"/>
      <w:lvlText w:val="%1."/>
      <w:lvlJc w:val="left"/>
      <w:pPr>
        <w:ind w:left="720" w:hanging="360"/>
      </w:pPr>
      <w:rPr>
        <w:rFonts w:ascii="Times New Roman" w:eastAsia="TimesNew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6"/>
    <w:lvlOverride w:ilvl="0">
      <w:startOverride w:val="1"/>
    </w:lvlOverride>
  </w:num>
  <w:num w:numId="5">
    <w:abstractNumId w:val="2"/>
  </w:num>
  <w:num w:numId="6">
    <w:abstractNumId w:val="21"/>
  </w:num>
  <w:num w:numId="7">
    <w:abstractNumId w:val="9"/>
  </w:num>
  <w:num w:numId="8">
    <w:abstractNumId w:val="13"/>
  </w:num>
  <w:num w:numId="9">
    <w:abstractNumId w:val="10"/>
  </w:num>
  <w:num w:numId="10">
    <w:abstractNumId w:val="18"/>
  </w:num>
  <w:num w:numId="11">
    <w:abstractNumId w:val="4"/>
  </w:num>
  <w:num w:numId="12">
    <w:abstractNumId w:val="16"/>
  </w:num>
  <w:num w:numId="13">
    <w:abstractNumId w:val="19"/>
  </w:num>
  <w:num w:numId="14">
    <w:abstractNumId w:val="12"/>
  </w:num>
  <w:num w:numId="15">
    <w:abstractNumId w:val="3"/>
  </w:num>
  <w:num w:numId="16">
    <w:abstractNumId w:val="7"/>
  </w:num>
  <w:num w:numId="17">
    <w:abstractNumId w:val="11"/>
  </w:num>
  <w:num w:numId="18">
    <w:abstractNumId w:val="17"/>
  </w:num>
  <w:num w:numId="19">
    <w:abstractNumId w:val="14"/>
  </w:num>
  <w:num w:numId="20">
    <w:abstractNumId w:val="5"/>
  </w:num>
  <w:num w:numId="21">
    <w:abstractNumId w:val="1"/>
  </w:num>
  <w:num w:numId="22">
    <w:abstractNumId w:val="8"/>
  </w:num>
  <w:num w:numId="23">
    <w:abstractNumId w:val="2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embedSystemFonts/>
  <w:hideSpellingErrors/>
  <w:stylePaneFormatFilter w:val="3F01"/>
  <w:documentProtection w:edit="forms" w:formatting="1" w:enforcement="1" w:cryptProviderType="rsaFull" w:cryptAlgorithmClass="hash" w:cryptAlgorithmType="typeAny" w:cryptAlgorithmSid="4" w:cryptSpinCount="50000" w:hash="GRsHVzAYAWtAhFK3DTR5lpGd/2U=" w:salt="tUSQkcxb/atF5F7C4IAmyg=="/>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numFmt w:val="decimal"/>
    <w:endnote w:id="0"/>
    <w:endnote w:id="1"/>
  </w:endnotePr>
  <w:compat/>
  <w:rsids>
    <w:rsidRoot w:val="003755EF"/>
    <w:rsid w:val="000126AF"/>
    <w:rsid w:val="00014612"/>
    <w:rsid w:val="000209D4"/>
    <w:rsid w:val="0002323A"/>
    <w:rsid w:val="0002406E"/>
    <w:rsid w:val="000369C5"/>
    <w:rsid w:val="0003777F"/>
    <w:rsid w:val="0004343A"/>
    <w:rsid w:val="0004455C"/>
    <w:rsid w:val="00062E27"/>
    <w:rsid w:val="00074453"/>
    <w:rsid w:val="00097764"/>
    <w:rsid w:val="000A6144"/>
    <w:rsid w:val="000B6DB4"/>
    <w:rsid w:val="000C3EFF"/>
    <w:rsid w:val="000E1F42"/>
    <w:rsid w:val="000E3DB8"/>
    <w:rsid w:val="000F1EB2"/>
    <w:rsid w:val="00111918"/>
    <w:rsid w:val="001136FE"/>
    <w:rsid w:val="00117894"/>
    <w:rsid w:val="0012177C"/>
    <w:rsid w:val="00124815"/>
    <w:rsid w:val="001305EC"/>
    <w:rsid w:val="001343EA"/>
    <w:rsid w:val="001360F1"/>
    <w:rsid w:val="00141FA2"/>
    <w:rsid w:val="00144716"/>
    <w:rsid w:val="0014649B"/>
    <w:rsid w:val="0014762A"/>
    <w:rsid w:val="00153EC9"/>
    <w:rsid w:val="00153FFA"/>
    <w:rsid w:val="001622A7"/>
    <w:rsid w:val="00163B95"/>
    <w:rsid w:val="00171A3A"/>
    <w:rsid w:val="001732C9"/>
    <w:rsid w:val="00177110"/>
    <w:rsid w:val="001940EA"/>
    <w:rsid w:val="001A4E3B"/>
    <w:rsid w:val="001A7F47"/>
    <w:rsid w:val="001C5383"/>
    <w:rsid w:val="001D29BC"/>
    <w:rsid w:val="001E295B"/>
    <w:rsid w:val="001F494B"/>
    <w:rsid w:val="0021329B"/>
    <w:rsid w:val="002217B8"/>
    <w:rsid w:val="0024264A"/>
    <w:rsid w:val="002479FA"/>
    <w:rsid w:val="0025484B"/>
    <w:rsid w:val="002679CD"/>
    <w:rsid w:val="00267CED"/>
    <w:rsid w:val="00277E5C"/>
    <w:rsid w:val="002830DB"/>
    <w:rsid w:val="0029377F"/>
    <w:rsid w:val="002945EC"/>
    <w:rsid w:val="002A50F6"/>
    <w:rsid w:val="002A5D42"/>
    <w:rsid w:val="002A6A40"/>
    <w:rsid w:val="002B6B37"/>
    <w:rsid w:val="002C7967"/>
    <w:rsid w:val="002F5714"/>
    <w:rsid w:val="002F7A2D"/>
    <w:rsid w:val="00307792"/>
    <w:rsid w:val="00320B35"/>
    <w:rsid w:val="00325691"/>
    <w:rsid w:val="00330C10"/>
    <w:rsid w:val="00331D31"/>
    <w:rsid w:val="003358BC"/>
    <w:rsid w:val="003411FC"/>
    <w:rsid w:val="00343FE5"/>
    <w:rsid w:val="00345AEF"/>
    <w:rsid w:val="00352C07"/>
    <w:rsid w:val="003731F9"/>
    <w:rsid w:val="003755EF"/>
    <w:rsid w:val="00383A58"/>
    <w:rsid w:val="0038458C"/>
    <w:rsid w:val="00384FED"/>
    <w:rsid w:val="00385485"/>
    <w:rsid w:val="00392843"/>
    <w:rsid w:val="00393A71"/>
    <w:rsid w:val="003B193D"/>
    <w:rsid w:val="003B4E8E"/>
    <w:rsid w:val="003B7DB1"/>
    <w:rsid w:val="003C04E3"/>
    <w:rsid w:val="003E4D88"/>
    <w:rsid w:val="003F7822"/>
    <w:rsid w:val="0040161D"/>
    <w:rsid w:val="00432AA4"/>
    <w:rsid w:val="004400DB"/>
    <w:rsid w:val="00450CE2"/>
    <w:rsid w:val="00464193"/>
    <w:rsid w:val="00465F53"/>
    <w:rsid w:val="00467CF8"/>
    <w:rsid w:val="004707A6"/>
    <w:rsid w:val="00476E35"/>
    <w:rsid w:val="004823D1"/>
    <w:rsid w:val="00497036"/>
    <w:rsid w:val="004A0A21"/>
    <w:rsid w:val="004A212A"/>
    <w:rsid w:val="004B2D28"/>
    <w:rsid w:val="004D2B2D"/>
    <w:rsid w:val="004D34B7"/>
    <w:rsid w:val="004D431F"/>
    <w:rsid w:val="004D57EF"/>
    <w:rsid w:val="004D65FB"/>
    <w:rsid w:val="004E22D8"/>
    <w:rsid w:val="00501F9E"/>
    <w:rsid w:val="005127DF"/>
    <w:rsid w:val="00526A61"/>
    <w:rsid w:val="00546C0A"/>
    <w:rsid w:val="005555C4"/>
    <w:rsid w:val="005725ED"/>
    <w:rsid w:val="00585A7E"/>
    <w:rsid w:val="00593644"/>
    <w:rsid w:val="005A1645"/>
    <w:rsid w:val="005A191D"/>
    <w:rsid w:val="005A30C6"/>
    <w:rsid w:val="005D7034"/>
    <w:rsid w:val="005E1800"/>
    <w:rsid w:val="005F21B4"/>
    <w:rsid w:val="00606922"/>
    <w:rsid w:val="0061302D"/>
    <w:rsid w:val="00615B88"/>
    <w:rsid w:val="006228E8"/>
    <w:rsid w:val="00624EAF"/>
    <w:rsid w:val="006475D9"/>
    <w:rsid w:val="00655D69"/>
    <w:rsid w:val="00661F3B"/>
    <w:rsid w:val="00665A24"/>
    <w:rsid w:val="00672F4B"/>
    <w:rsid w:val="00674901"/>
    <w:rsid w:val="00677BB8"/>
    <w:rsid w:val="00683227"/>
    <w:rsid w:val="00686C97"/>
    <w:rsid w:val="00694A49"/>
    <w:rsid w:val="00697116"/>
    <w:rsid w:val="006A4417"/>
    <w:rsid w:val="006B17ED"/>
    <w:rsid w:val="006B4630"/>
    <w:rsid w:val="006B5475"/>
    <w:rsid w:val="006C3239"/>
    <w:rsid w:val="006D4F5A"/>
    <w:rsid w:val="006D7BB8"/>
    <w:rsid w:val="006E0741"/>
    <w:rsid w:val="006E181E"/>
    <w:rsid w:val="006E348E"/>
    <w:rsid w:val="006E37E8"/>
    <w:rsid w:val="006F65BA"/>
    <w:rsid w:val="007028A6"/>
    <w:rsid w:val="00704005"/>
    <w:rsid w:val="00710CB0"/>
    <w:rsid w:val="00712C27"/>
    <w:rsid w:val="00712C6C"/>
    <w:rsid w:val="00713009"/>
    <w:rsid w:val="00714C74"/>
    <w:rsid w:val="007160F3"/>
    <w:rsid w:val="007206D3"/>
    <w:rsid w:val="00723DC7"/>
    <w:rsid w:val="007372D2"/>
    <w:rsid w:val="00745E67"/>
    <w:rsid w:val="007636DC"/>
    <w:rsid w:val="00766BF1"/>
    <w:rsid w:val="0077420C"/>
    <w:rsid w:val="00776E4C"/>
    <w:rsid w:val="00785110"/>
    <w:rsid w:val="007A2CC8"/>
    <w:rsid w:val="007C231A"/>
    <w:rsid w:val="007D0583"/>
    <w:rsid w:val="007E04E6"/>
    <w:rsid w:val="007E1B47"/>
    <w:rsid w:val="007E2E04"/>
    <w:rsid w:val="007F7C1E"/>
    <w:rsid w:val="00822915"/>
    <w:rsid w:val="00824E1E"/>
    <w:rsid w:val="00825575"/>
    <w:rsid w:val="008260D1"/>
    <w:rsid w:val="0083022D"/>
    <w:rsid w:val="00836809"/>
    <w:rsid w:val="00841827"/>
    <w:rsid w:val="008448E7"/>
    <w:rsid w:val="0085759E"/>
    <w:rsid w:val="00864B8C"/>
    <w:rsid w:val="00865A8D"/>
    <w:rsid w:val="00872137"/>
    <w:rsid w:val="00891B16"/>
    <w:rsid w:val="00892BEC"/>
    <w:rsid w:val="0089369E"/>
    <w:rsid w:val="008B0B33"/>
    <w:rsid w:val="008B0B54"/>
    <w:rsid w:val="008B2688"/>
    <w:rsid w:val="008B36E5"/>
    <w:rsid w:val="008B3C8F"/>
    <w:rsid w:val="008B56BA"/>
    <w:rsid w:val="008C03A6"/>
    <w:rsid w:val="008C13E2"/>
    <w:rsid w:val="008D002A"/>
    <w:rsid w:val="008E3840"/>
    <w:rsid w:val="008F5763"/>
    <w:rsid w:val="008F6234"/>
    <w:rsid w:val="00903268"/>
    <w:rsid w:val="009232D5"/>
    <w:rsid w:val="009308D6"/>
    <w:rsid w:val="00932AF5"/>
    <w:rsid w:val="00967073"/>
    <w:rsid w:val="009670F0"/>
    <w:rsid w:val="00971FA4"/>
    <w:rsid w:val="00973F89"/>
    <w:rsid w:val="00977342"/>
    <w:rsid w:val="00977C56"/>
    <w:rsid w:val="00984DB7"/>
    <w:rsid w:val="0099705D"/>
    <w:rsid w:val="009B3D64"/>
    <w:rsid w:val="009B762A"/>
    <w:rsid w:val="009C3FCB"/>
    <w:rsid w:val="009D20B9"/>
    <w:rsid w:val="009D3170"/>
    <w:rsid w:val="009D47EE"/>
    <w:rsid w:val="009E1257"/>
    <w:rsid w:val="009E5BCA"/>
    <w:rsid w:val="00A04FE7"/>
    <w:rsid w:val="00A244E8"/>
    <w:rsid w:val="00A260B6"/>
    <w:rsid w:val="00A30622"/>
    <w:rsid w:val="00A3111C"/>
    <w:rsid w:val="00A40CF6"/>
    <w:rsid w:val="00A42532"/>
    <w:rsid w:val="00A452F7"/>
    <w:rsid w:val="00A4704D"/>
    <w:rsid w:val="00A501A2"/>
    <w:rsid w:val="00A62AF1"/>
    <w:rsid w:val="00A66228"/>
    <w:rsid w:val="00A7718A"/>
    <w:rsid w:val="00A80318"/>
    <w:rsid w:val="00A830AB"/>
    <w:rsid w:val="00A90275"/>
    <w:rsid w:val="00AB2954"/>
    <w:rsid w:val="00AF0CCC"/>
    <w:rsid w:val="00AF58BB"/>
    <w:rsid w:val="00AF732C"/>
    <w:rsid w:val="00AF7B6B"/>
    <w:rsid w:val="00B04883"/>
    <w:rsid w:val="00B064BC"/>
    <w:rsid w:val="00B10D05"/>
    <w:rsid w:val="00B1773E"/>
    <w:rsid w:val="00B41880"/>
    <w:rsid w:val="00B44BF1"/>
    <w:rsid w:val="00B47915"/>
    <w:rsid w:val="00B63B9F"/>
    <w:rsid w:val="00B65200"/>
    <w:rsid w:val="00B65370"/>
    <w:rsid w:val="00B70F0A"/>
    <w:rsid w:val="00B7268C"/>
    <w:rsid w:val="00B738DA"/>
    <w:rsid w:val="00B77159"/>
    <w:rsid w:val="00BC18F0"/>
    <w:rsid w:val="00BE0D33"/>
    <w:rsid w:val="00BF051E"/>
    <w:rsid w:val="00BF20AA"/>
    <w:rsid w:val="00BF4F60"/>
    <w:rsid w:val="00C04457"/>
    <w:rsid w:val="00C15C85"/>
    <w:rsid w:val="00C41E5F"/>
    <w:rsid w:val="00C53BFC"/>
    <w:rsid w:val="00C71D3C"/>
    <w:rsid w:val="00C74604"/>
    <w:rsid w:val="00C77A3C"/>
    <w:rsid w:val="00C90C8B"/>
    <w:rsid w:val="00CA7C73"/>
    <w:rsid w:val="00CC4A90"/>
    <w:rsid w:val="00CC516E"/>
    <w:rsid w:val="00CC64E1"/>
    <w:rsid w:val="00CC7A53"/>
    <w:rsid w:val="00CD3A30"/>
    <w:rsid w:val="00CD3E9D"/>
    <w:rsid w:val="00CE618E"/>
    <w:rsid w:val="00CF5796"/>
    <w:rsid w:val="00CF5EB1"/>
    <w:rsid w:val="00D00041"/>
    <w:rsid w:val="00D06902"/>
    <w:rsid w:val="00D31D2E"/>
    <w:rsid w:val="00D34A98"/>
    <w:rsid w:val="00D47A17"/>
    <w:rsid w:val="00D60B86"/>
    <w:rsid w:val="00D84B9D"/>
    <w:rsid w:val="00D95FB8"/>
    <w:rsid w:val="00DA3296"/>
    <w:rsid w:val="00DB0FF0"/>
    <w:rsid w:val="00DC1984"/>
    <w:rsid w:val="00DD3CFA"/>
    <w:rsid w:val="00DF46FB"/>
    <w:rsid w:val="00DF6AEF"/>
    <w:rsid w:val="00E002E6"/>
    <w:rsid w:val="00E0152F"/>
    <w:rsid w:val="00E10AD8"/>
    <w:rsid w:val="00E22B74"/>
    <w:rsid w:val="00E315D3"/>
    <w:rsid w:val="00E52534"/>
    <w:rsid w:val="00E52A24"/>
    <w:rsid w:val="00E56C73"/>
    <w:rsid w:val="00E70FB1"/>
    <w:rsid w:val="00E807F9"/>
    <w:rsid w:val="00E856F4"/>
    <w:rsid w:val="00EB3FB9"/>
    <w:rsid w:val="00EC32C9"/>
    <w:rsid w:val="00ED0632"/>
    <w:rsid w:val="00ED4B2F"/>
    <w:rsid w:val="00ED5EFE"/>
    <w:rsid w:val="00ED7815"/>
    <w:rsid w:val="00EE6820"/>
    <w:rsid w:val="00EF1906"/>
    <w:rsid w:val="00EF6E52"/>
    <w:rsid w:val="00F025A9"/>
    <w:rsid w:val="00F110D2"/>
    <w:rsid w:val="00F13D0C"/>
    <w:rsid w:val="00F32747"/>
    <w:rsid w:val="00F40F38"/>
    <w:rsid w:val="00F46A4E"/>
    <w:rsid w:val="00F64B23"/>
    <w:rsid w:val="00F668E4"/>
    <w:rsid w:val="00F837B0"/>
    <w:rsid w:val="00F95F30"/>
    <w:rsid w:val="00FA27E9"/>
    <w:rsid w:val="00FB06D9"/>
    <w:rsid w:val="00FB5050"/>
    <w:rsid w:val="00FC0119"/>
    <w:rsid w:val="00FC5A0E"/>
    <w:rsid w:val="00FE21C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0B9"/>
    <w:rPr>
      <w:sz w:val="24"/>
      <w:szCs w:val="24"/>
      <w:lang w:val="en-US" w:eastAsia="en-US"/>
    </w:rPr>
  </w:style>
  <w:style w:type="paragraph" w:styleId="Heading1">
    <w:name w:val="heading 1"/>
    <w:basedOn w:val="Normal"/>
    <w:next w:val="Normal"/>
    <w:qFormat/>
    <w:rsid w:val="009D20B9"/>
    <w:pPr>
      <w:keepNext/>
      <w:snapToGrid w:val="0"/>
      <w:spacing w:line="480" w:lineRule="auto"/>
      <w:jc w:val="both"/>
      <w:outlineLvl w:val="0"/>
    </w:pPr>
    <w:rPr>
      <w:rFonts w:ascii="Bookman Old Style" w:hAnsi="Bookman Old Style"/>
      <w:b/>
      <w:bCs/>
    </w:rPr>
  </w:style>
  <w:style w:type="paragraph" w:styleId="Heading2">
    <w:name w:val="heading 2"/>
    <w:basedOn w:val="Normal"/>
    <w:next w:val="Normal"/>
    <w:qFormat/>
    <w:rsid w:val="009D20B9"/>
    <w:pPr>
      <w:keepNext/>
      <w:snapToGrid w:val="0"/>
      <w:spacing w:line="480" w:lineRule="auto"/>
      <w:jc w:val="center"/>
      <w:outlineLvl w:val="1"/>
    </w:pPr>
    <w:rPr>
      <w:rFonts w:ascii="Bookman Old Style" w:hAnsi="Bookman Old Style"/>
      <w:b/>
      <w:bCs/>
    </w:rPr>
  </w:style>
  <w:style w:type="paragraph" w:styleId="Heading3">
    <w:name w:val="heading 3"/>
    <w:basedOn w:val="Normal"/>
    <w:next w:val="Normal"/>
    <w:qFormat/>
    <w:rsid w:val="009D20B9"/>
    <w:pPr>
      <w:keepNext/>
      <w:outlineLvl w:val="2"/>
    </w:pPr>
    <w:rPr>
      <w:rFonts w:ascii="Bookman Old Style" w:hAnsi="Bookman Old Style"/>
      <w:b/>
      <w:bCs/>
    </w:rPr>
  </w:style>
  <w:style w:type="paragraph" w:styleId="Heading4">
    <w:name w:val="heading 4"/>
    <w:basedOn w:val="Normal"/>
    <w:next w:val="Normal"/>
    <w:link w:val="Heading4Char"/>
    <w:uiPriority w:val="9"/>
    <w:semiHidden/>
    <w:unhideWhenUsed/>
    <w:qFormat/>
    <w:rsid w:val="0003777F"/>
    <w:pPr>
      <w:keepNext/>
      <w:spacing w:before="240" w:after="60"/>
      <w:outlineLvl w:val="3"/>
    </w:pPr>
    <w:rPr>
      <w:rFonts w:ascii="Calibri" w:hAnsi="Calibri"/>
      <w:b/>
      <w:bCs/>
      <w:sz w:val="28"/>
      <w:szCs w:val="28"/>
    </w:rPr>
  </w:style>
  <w:style w:type="paragraph" w:styleId="Heading5">
    <w:name w:val="heading 5"/>
    <w:basedOn w:val="Normal"/>
    <w:next w:val="Normal"/>
    <w:qFormat/>
    <w:rsid w:val="009D20B9"/>
    <w:pPr>
      <w:keepNext/>
      <w:spacing w:line="480" w:lineRule="auto"/>
      <w:jc w:val="center"/>
      <w:outlineLvl w:val="4"/>
    </w:pPr>
    <w:rPr>
      <w:rFonts w:ascii="Bookman Old Style" w:hAnsi="Bookman Old Style"/>
      <w:b/>
      <w:szCs w:val="20"/>
    </w:rPr>
  </w:style>
  <w:style w:type="paragraph" w:styleId="Heading6">
    <w:name w:val="heading 6"/>
    <w:basedOn w:val="Normal"/>
    <w:next w:val="Normal"/>
    <w:qFormat/>
    <w:rsid w:val="00704005"/>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9D20B9"/>
    <w:pPr>
      <w:snapToGrid w:val="0"/>
      <w:spacing w:line="480" w:lineRule="auto"/>
      <w:ind w:firstLine="748"/>
      <w:jc w:val="both"/>
    </w:pPr>
    <w:rPr>
      <w:rFonts w:ascii="Bookman Old Style" w:hAnsi="Bookman Old Style"/>
    </w:rPr>
  </w:style>
  <w:style w:type="paragraph" w:styleId="Footer">
    <w:name w:val="footer"/>
    <w:basedOn w:val="Normal"/>
    <w:link w:val="FooterChar"/>
    <w:uiPriority w:val="99"/>
    <w:rsid w:val="009D20B9"/>
    <w:pPr>
      <w:tabs>
        <w:tab w:val="center" w:pos="4320"/>
        <w:tab w:val="right" w:pos="8640"/>
      </w:tabs>
    </w:pPr>
  </w:style>
  <w:style w:type="character" w:styleId="PageNumber">
    <w:name w:val="page number"/>
    <w:basedOn w:val="DefaultParagraphFont"/>
    <w:rsid w:val="009D20B9"/>
  </w:style>
  <w:style w:type="paragraph" w:styleId="BodyTextIndent3">
    <w:name w:val="Body Text Indent 3"/>
    <w:basedOn w:val="Normal"/>
    <w:rsid w:val="009D20B9"/>
    <w:pPr>
      <w:spacing w:after="120"/>
      <w:ind w:left="360"/>
    </w:pPr>
    <w:rPr>
      <w:sz w:val="16"/>
      <w:szCs w:val="16"/>
    </w:rPr>
  </w:style>
  <w:style w:type="character" w:styleId="FootnoteReference">
    <w:name w:val="footnote reference"/>
    <w:rsid w:val="009D20B9"/>
    <w:rPr>
      <w:vertAlign w:val="superscript"/>
    </w:rPr>
  </w:style>
  <w:style w:type="paragraph" w:styleId="FootnoteText">
    <w:name w:val="footnote text"/>
    <w:aliases w:val="Char, Char, Char Char Char Char, Char Char Char, Char Char,Footnote Text Char Char,Footnote Text Char Char Char Char Char,Footnote Text Char Char Char Char Char Char Char Char,Char Char Char Char,Char Char Char,Footnote Text Char1"/>
    <w:basedOn w:val="Normal"/>
    <w:link w:val="FootnoteTextChar"/>
    <w:uiPriority w:val="99"/>
    <w:rsid w:val="009D20B9"/>
    <w:rPr>
      <w:sz w:val="20"/>
      <w:szCs w:val="20"/>
      <w:lang w:val="id-ID" w:eastAsia="id-ID"/>
    </w:rPr>
  </w:style>
  <w:style w:type="paragraph" w:styleId="EndnoteText">
    <w:name w:val="endnote text"/>
    <w:basedOn w:val="Normal"/>
    <w:semiHidden/>
    <w:rsid w:val="00E315D3"/>
    <w:rPr>
      <w:sz w:val="20"/>
      <w:szCs w:val="20"/>
    </w:rPr>
  </w:style>
  <w:style w:type="character" w:styleId="EndnoteReference">
    <w:name w:val="endnote reference"/>
    <w:semiHidden/>
    <w:rsid w:val="00E315D3"/>
    <w:rPr>
      <w:vertAlign w:val="superscript"/>
    </w:rPr>
  </w:style>
  <w:style w:type="paragraph" w:styleId="BodyText">
    <w:name w:val="Body Text"/>
    <w:basedOn w:val="Normal"/>
    <w:link w:val="BodyTextChar"/>
    <w:rsid w:val="00704005"/>
    <w:pPr>
      <w:spacing w:after="120"/>
    </w:pPr>
  </w:style>
  <w:style w:type="paragraph" w:styleId="BodyText2">
    <w:name w:val="Body Text 2"/>
    <w:basedOn w:val="Normal"/>
    <w:rsid w:val="00704005"/>
    <w:pPr>
      <w:spacing w:after="120" w:line="480" w:lineRule="auto"/>
    </w:pPr>
  </w:style>
  <w:style w:type="paragraph" w:styleId="Header">
    <w:name w:val="header"/>
    <w:basedOn w:val="Normal"/>
    <w:link w:val="HeaderChar"/>
    <w:uiPriority w:val="99"/>
    <w:rsid w:val="00683227"/>
    <w:pPr>
      <w:tabs>
        <w:tab w:val="center" w:pos="4320"/>
        <w:tab w:val="right" w:pos="8640"/>
      </w:tabs>
    </w:pPr>
  </w:style>
  <w:style w:type="paragraph" w:styleId="PlainText">
    <w:name w:val="Plain Text"/>
    <w:basedOn w:val="Normal"/>
    <w:link w:val="PlainTextChar"/>
    <w:rsid w:val="00345AEF"/>
    <w:rPr>
      <w:rFonts w:ascii="Courier New" w:hAnsi="Courier New" w:cs="Courier New"/>
      <w:sz w:val="20"/>
      <w:szCs w:val="20"/>
    </w:rPr>
  </w:style>
  <w:style w:type="paragraph" w:customStyle="1" w:styleId="hukum">
    <w:name w:val="hukum"/>
    <w:basedOn w:val="Normal"/>
    <w:rsid w:val="001A4E3B"/>
    <w:pPr>
      <w:spacing w:line="480" w:lineRule="auto"/>
      <w:jc w:val="center"/>
    </w:pPr>
    <w:rPr>
      <w:w w:val="102"/>
      <w:vertAlign w:val="superscript"/>
    </w:rPr>
  </w:style>
  <w:style w:type="paragraph" w:customStyle="1" w:styleId="Default">
    <w:name w:val="Default"/>
    <w:rsid w:val="00655D69"/>
    <w:pPr>
      <w:autoSpaceDE w:val="0"/>
      <w:autoSpaceDN w:val="0"/>
      <w:adjustRightInd w:val="0"/>
    </w:pPr>
    <w:rPr>
      <w:rFonts w:ascii="Arial" w:eastAsia="Calibri" w:hAnsi="Arial" w:cs="Arial"/>
      <w:color w:val="000000"/>
      <w:sz w:val="24"/>
      <w:szCs w:val="24"/>
      <w:lang w:val="en-US" w:eastAsia="en-US"/>
    </w:rPr>
  </w:style>
  <w:style w:type="character" w:styleId="Hyperlink">
    <w:name w:val="Hyperlink"/>
    <w:uiPriority w:val="99"/>
    <w:unhideWhenUsed/>
    <w:rsid w:val="002C7967"/>
    <w:rPr>
      <w:color w:val="0000FF"/>
      <w:u w:val="single"/>
    </w:rPr>
  </w:style>
  <w:style w:type="paragraph" w:styleId="ListParagraph">
    <w:name w:val="List Paragraph"/>
    <w:aliases w:val="Body Text Char1,Char Char2,kepala,skripsi,Body of text"/>
    <w:basedOn w:val="Normal"/>
    <w:link w:val="ListParagraphChar"/>
    <w:qFormat/>
    <w:rsid w:val="00ED7815"/>
    <w:pPr>
      <w:spacing w:after="200" w:line="276" w:lineRule="auto"/>
      <w:ind w:left="720"/>
      <w:contextualSpacing/>
    </w:pPr>
    <w:rPr>
      <w:rFonts w:ascii="Calibri" w:eastAsia="Calibri" w:hAnsi="Calibri"/>
      <w:sz w:val="22"/>
      <w:szCs w:val="22"/>
      <w:lang w:val="id-ID"/>
    </w:rPr>
  </w:style>
  <w:style w:type="character" w:customStyle="1" w:styleId="FootnoteTextChar">
    <w:name w:val="Footnote Text Char"/>
    <w:aliases w:val="Char Char, Char Char Char Char Char, Char Char Char Char1,Char Char1,Footnote Text Char Char Char,Footnote Text Char Char Char Char Char Char,Footnote Text Char Char Char Char Char Char Char Char Char,Char Char Char Char Char"/>
    <w:link w:val="FootnoteText"/>
    <w:uiPriority w:val="99"/>
    <w:rsid w:val="00465F53"/>
    <w:rPr>
      <w:lang w:val="id-ID" w:eastAsia="id-ID"/>
    </w:rPr>
  </w:style>
  <w:style w:type="character" w:customStyle="1" w:styleId="a">
    <w:name w:val="a"/>
    <w:basedOn w:val="DefaultParagraphFont"/>
    <w:rsid w:val="00A501A2"/>
  </w:style>
  <w:style w:type="character" w:customStyle="1" w:styleId="l6">
    <w:name w:val="l6"/>
    <w:basedOn w:val="DefaultParagraphFont"/>
    <w:rsid w:val="00A501A2"/>
  </w:style>
  <w:style w:type="paragraph" w:styleId="Title">
    <w:name w:val="Title"/>
    <w:basedOn w:val="Normal"/>
    <w:link w:val="TitleChar"/>
    <w:qFormat/>
    <w:rsid w:val="00AB2954"/>
    <w:pPr>
      <w:jc w:val="center"/>
    </w:pPr>
    <w:rPr>
      <w:rFonts w:ascii="Bookman Old Style" w:hAnsi="Bookman Old Style"/>
      <w:b/>
      <w:bCs/>
      <w:sz w:val="28"/>
    </w:rPr>
  </w:style>
  <w:style w:type="character" w:customStyle="1" w:styleId="TitleChar">
    <w:name w:val="Title Char"/>
    <w:link w:val="Title"/>
    <w:rsid w:val="00AB2954"/>
    <w:rPr>
      <w:rFonts w:ascii="Bookman Old Style" w:hAnsi="Bookman Old Style"/>
      <w:b/>
      <w:bCs/>
      <w:sz w:val="28"/>
      <w:szCs w:val="24"/>
    </w:rPr>
  </w:style>
  <w:style w:type="character" w:customStyle="1" w:styleId="tgc">
    <w:name w:val="_tgc"/>
    <w:basedOn w:val="DefaultParagraphFont"/>
    <w:rsid w:val="0003777F"/>
  </w:style>
  <w:style w:type="character" w:customStyle="1" w:styleId="Heading4Char">
    <w:name w:val="Heading 4 Char"/>
    <w:link w:val="Heading4"/>
    <w:uiPriority w:val="9"/>
    <w:semiHidden/>
    <w:rsid w:val="0003777F"/>
    <w:rPr>
      <w:rFonts w:ascii="Calibri" w:eastAsia="Times New Roman" w:hAnsi="Calibri" w:cs="Times New Roman"/>
      <w:b/>
      <w:bCs/>
      <w:sz w:val="28"/>
      <w:szCs w:val="28"/>
    </w:rPr>
  </w:style>
  <w:style w:type="paragraph" w:styleId="BodyTextIndent2">
    <w:name w:val="Body Text Indent 2"/>
    <w:basedOn w:val="Normal"/>
    <w:link w:val="BodyTextIndent2Char"/>
    <w:unhideWhenUsed/>
    <w:rsid w:val="0003777F"/>
    <w:pPr>
      <w:spacing w:after="120" w:line="480" w:lineRule="auto"/>
      <w:ind w:left="360"/>
    </w:pPr>
  </w:style>
  <w:style w:type="character" w:customStyle="1" w:styleId="BodyTextIndent2Char">
    <w:name w:val="Body Text Indent 2 Char"/>
    <w:link w:val="BodyTextIndent2"/>
    <w:uiPriority w:val="99"/>
    <w:semiHidden/>
    <w:rsid w:val="0003777F"/>
    <w:rPr>
      <w:sz w:val="24"/>
      <w:szCs w:val="24"/>
    </w:rPr>
  </w:style>
  <w:style w:type="paragraph" w:styleId="Subtitle">
    <w:name w:val="Subtitle"/>
    <w:basedOn w:val="Normal"/>
    <w:link w:val="SubtitleChar"/>
    <w:qFormat/>
    <w:rsid w:val="008B56BA"/>
    <w:pPr>
      <w:jc w:val="center"/>
    </w:pPr>
    <w:rPr>
      <w:b/>
    </w:rPr>
  </w:style>
  <w:style w:type="character" w:customStyle="1" w:styleId="SubtitleChar">
    <w:name w:val="Subtitle Char"/>
    <w:link w:val="Subtitle"/>
    <w:rsid w:val="008B56BA"/>
    <w:rPr>
      <w:b/>
      <w:sz w:val="24"/>
      <w:szCs w:val="24"/>
    </w:rPr>
  </w:style>
  <w:style w:type="character" w:customStyle="1" w:styleId="BodyTextChar">
    <w:name w:val="Body Text Char"/>
    <w:link w:val="BodyText"/>
    <w:rsid w:val="008B56BA"/>
    <w:rPr>
      <w:sz w:val="24"/>
      <w:szCs w:val="24"/>
    </w:rPr>
  </w:style>
  <w:style w:type="character" w:customStyle="1" w:styleId="fullpost">
    <w:name w:val="fullpost"/>
    <w:basedOn w:val="DefaultParagraphFont"/>
    <w:rsid w:val="0089369E"/>
  </w:style>
  <w:style w:type="character" w:styleId="Strong">
    <w:name w:val="Strong"/>
    <w:uiPriority w:val="22"/>
    <w:qFormat/>
    <w:rsid w:val="002945EC"/>
    <w:rPr>
      <w:b/>
      <w:bCs/>
    </w:rPr>
  </w:style>
  <w:style w:type="character" w:customStyle="1" w:styleId="PlainTextChar">
    <w:name w:val="Plain Text Char"/>
    <w:link w:val="PlainText"/>
    <w:rsid w:val="002945EC"/>
    <w:rPr>
      <w:rFonts w:ascii="Courier New" w:hAnsi="Courier New" w:cs="Courier New"/>
    </w:rPr>
  </w:style>
  <w:style w:type="character" w:styleId="Emphasis">
    <w:name w:val="Emphasis"/>
    <w:uiPriority w:val="20"/>
    <w:qFormat/>
    <w:rsid w:val="002945EC"/>
    <w:rPr>
      <w:i/>
      <w:iCs/>
    </w:rPr>
  </w:style>
  <w:style w:type="paragraph" w:styleId="BodyText3">
    <w:name w:val="Body Text 3"/>
    <w:basedOn w:val="Normal"/>
    <w:link w:val="BodyText3Char"/>
    <w:uiPriority w:val="99"/>
    <w:rsid w:val="00B70F0A"/>
    <w:pPr>
      <w:spacing w:after="120"/>
    </w:pPr>
    <w:rPr>
      <w:sz w:val="16"/>
      <w:szCs w:val="16"/>
    </w:rPr>
  </w:style>
  <w:style w:type="character" w:customStyle="1" w:styleId="BodyText3Char">
    <w:name w:val="Body Text 3 Char"/>
    <w:link w:val="BodyText3"/>
    <w:uiPriority w:val="99"/>
    <w:rsid w:val="00B70F0A"/>
    <w:rPr>
      <w:sz w:val="16"/>
      <w:szCs w:val="16"/>
    </w:rPr>
  </w:style>
  <w:style w:type="character" w:customStyle="1" w:styleId="FooterChar">
    <w:name w:val="Footer Char"/>
    <w:link w:val="Footer"/>
    <w:uiPriority w:val="99"/>
    <w:rsid w:val="00B70F0A"/>
    <w:rPr>
      <w:sz w:val="24"/>
      <w:szCs w:val="24"/>
    </w:rPr>
  </w:style>
  <w:style w:type="paragraph" w:styleId="NormalWeb">
    <w:name w:val="Normal (Web)"/>
    <w:basedOn w:val="Normal"/>
    <w:uiPriority w:val="99"/>
    <w:unhideWhenUsed/>
    <w:rsid w:val="001732C9"/>
    <w:pPr>
      <w:spacing w:before="100" w:beforeAutospacing="1" w:after="100" w:afterAutospacing="1"/>
    </w:pPr>
    <w:rPr>
      <w:lang w:val="en-ID"/>
    </w:rPr>
  </w:style>
  <w:style w:type="character" w:customStyle="1" w:styleId="hgkelc">
    <w:name w:val="hgkelc"/>
    <w:basedOn w:val="DefaultParagraphFont"/>
    <w:rsid w:val="00B44BF1"/>
  </w:style>
  <w:style w:type="character" w:customStyle="1" w:styleId="markedcontent">
    <w:name w:val="markedcontent"/>
    <w:rsid w:val="00984DB7"/>
  </w:style>
  <w:style w:type="character" w:customStyle="1" w:styleId="ListParagraphChar">
    <w:name w:val="List Paragraph Char"/>
    <w:aliases w:val="Body Text Char1 Char,Char Char2 Char,kepala Char,skripsi Char,Body of text Char"/>
    <w:link w:val="ListParagraph"/>
    <w:rsid w:val="009232D5"/>
    <w:rPr>
      <w:rFonts w:ascii="Calibri" w:eastAsia="Calibri" w:hAnsi="Calibri"/>
      <w:sz w:val="22"/>
      <w:szCs w:val="22"/>
      <w:lang w:val="id-ID" w:eastAsia="en-US"/>
    </w:rPr>
  </w:style>
  <w:style w:type="character" w:customStyle="1" w:styleId="HeaderChar">
    <w:name w:val="Header Char"/>
    <w:link w:val="Header"/>
    <w:uiPriority w:val="99"/>
    <w:rsid w:val="00014612"/>
    <w:rPr>
      <w:sz w:val="24"/>
      <w:szCs w:val="24"/>
    </w:rPr>
  </w:style>
  <w:style w:type="paragraph" w:styleId="BalloonText">
    <w:name w:val="Balloon Text"/>
    <w:basedOn w:val="Normal"/>
    <w:link w:val="BalloonTextChar"/>
    <w:uiPriority w:val="99"/>
    <w:semiHidden/>
    <w:unhideWhenUsed/>
    <w:rsid w:val="00464193"/>
    <w:rPr>
      <w:rFonts w:ascii="Segoe UI" w:hAnsi="Segoe UI" w:cs="Segoe UI"/>
      <w:sz w:val="18"/>
      <w:szCs w:val="18"/>
    </w:rPr>
  </w:style>
  <w:style w:type="character" w:customStyle="1" w:styleId="BalloonTextChar">
    <w:name w:val="Balloon Text Char"/>
    <w:link w:val="BalloonText"/>
    <w:uiPriority w:val="99"/>
    <w:semiHidden/>
    <w:rsid w:val="00464193"/>
    <w:rPr>
      <w:rFonts w:ascii="Segoe UI" w:hAnsi="Segoe UI" w:cs="Segoe UI"/>
      <w:sz w:val="18"/>
      <w:szCs w:val="18"/>
    </w:rPr>
  </w:style>
  <w:style w:type="paragraph" w:styleId="NoSpacing">
    <w:name w:val="No Spacing"/>
    <w:uiPriority w:val="1"/>
    <w:qFormat/>
    <w:rsid w:val="002F7A2D"/>
    <w:rPr>
      <w:rFonts w:ascii="Calibri" w:eastAsia="Calibri" w:hAnsi="Calibri" w:cs="Arial"/>
      <w:sz w:val="22"/>
      <w:szCs w:val="22"/>
      <w:lang w:eastAsia="en-US"/>
    </w:rPr>
  </w:style>
  <w:style w:type="character" w:customStyle="1" w:styleId="q4iawc">
    <w:name w:val="q4iawc"/>
    <w:rsid w:val="00C04457"/>
  </w:style>
  <w:style w:type="character" w:customStyle="1" w:styleId="lrzxr">
    <w:name w:val="lrzxr"/>
    <w:rsid w:val="000126AF"/>
  </w:style>
</w:styles>
</file>

<file path=word/webSettings.xml><?xml version="1.0" encoding="utf-8"?>
<w:webSettings xmlns:r="http://schemas.openxmlformats.org/officeDocument/2006/relationships" xmlns:w="http://schemas.openxmlformats.org/wordprocessingml/2006/main">
  <w:divs>
    <w:div w:id="189111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ukumonline.com/pusatdata/detail/lt61307ee93a3e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hukumonline.com/berita/baca/lt5f7349eb44413/begini-cara-urus-surat-keterangan-ahli-waris-di-bhp-dan-notaris" TargetMode="External"/><Relationship Id="rId4" Type="http://schemas.openxmlformats.org/officeDocument/2006/relationships/settings" Target="settings.xml"/><Relationship Id="rId9" Type="http://schemas.openxmlformats.org/officeDocument/2006/relationships/hyperlink" Target="https://www.hukumonline.com/pusatdata/detail/lt61307ee93a3e1"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A1BB3-B558-44B3-80DA-D3C8E70F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6404</Words>
  <Characters>36504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42823</CharactersWithSpaces>
  <SharedDoc>false</SharedDoc>
  <HLinks>
    <vt:vector size="18" baseType="variant">
      <vt:variant>
        <vt:i4>6946851</vt:i4>
      </vt:variant>
      <vt:variant>
        <vt:i4>6</vt:i4>
      </vt:variant>
      <vt:variant>
        <vt:i4>0</vt:i4>
      </vt:variant>
      <vt:variant>
        <vt:i4>5</vt:i4>
      </vt:variant>
      <vt:variant>
        <vt:lpwstr>https://www.hukumonline.com/berita/baca/lt5f7349eb44413/begini-cara-urus-surat-keterangan-ahli-waris-di-bhp-dan-notaris</vt:lpwstr>
      </vt:variant>
      <vt:variant>
        <vt:lpwstr/>
      </vt:variant>
      <vt:variant>
        <vt:i4>131150</vt:i4>
      </vt:variant>
      <vt:variant>
        <vt:i4>3</vt:i4>
      </vt:variant>
      <vt:variant>
        <vt:i4>0</vt:i4>
      </vt:variant>
      <vt:variant>
        <vt:i4>5</vt:i4>
      </vt:variant>
      <vt:variant>
        <vt:lpwstr>https://www.hukumonline.com/pusatdata/detail/lt61307ee93a3e1</vt:lpwstr>
      </vt:variant>
      <vt:variant>
        <vt:lpwstr/>
      </vt:variant>
      <vt:variant>
        <vt:i4>131150</vt:i4>
      </vt:variant>
      <vt:variant>
        <vt:i4>0</vt:i4>
      </vt:variant>
      <vt:variant>
        <vt:i4>0</vt:i4>
      </vt:variant>
      <vt:variant>
        <vt:i4>5</vt:i4>
      </vt:variant>
      <vt:variant>
        <vt:lpwstr>https://www.hukumonline.com/pusatdata/detail/lt61307ee93a3e1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2025-08-22T10:33:00Z</cp:lastPrinted>
  <dcterms:created xsi:type="dcterms:W3CDTF">2025-11-21T08:39:00Z</dcterms:created>
  <dcterms:modified xsi:type="dcterms:W3CDTF">2025-11-21T08:39:00Z</dcterms:modified>
</cp:coreProperties>
</file>