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A0" w:rsidRPr="00CC1ED6" w:rsidRDefault="002926A0" w:rsidP="002926A0">
      <w:pPr>
        <w:pStyle w:val="Heading1"/>
        <w:spacing w:before="0" w:line="480" w:lineRule="auto"/>
        <w:ind w:firstLine="0"/>
        <w:jc w:val="center"/>
        <w:rPr>
          <w:rFonts w:ascii="Times New Roman" w:hAnsi="Times New Roman"/>
          <w:color w:val="0D0D0D" w:themeColor="text1" w:themeTint="F2"/>
          <w:sz w:val="24"/>
        </w:rPr>
      </w:pPr>
      <w:bookmarkStart w:id="0" w:name="_Toc182041798"/>
      <w:r w:rsidRPr="00CC1ED6">
        <w:rPr>
          <w:rFonts w:ascii="Times New Roman" w:hAnsi="Times New Roman"/>
          <w:color w:val="0D0D0D" w:themeColor="text1" w:themeTint="F2"/>
          <w:sz w:val="24"/>
        </w:rPr>
        <w:t>BAB IV</w:t>
      </w:r>
      <w:bookmarkEnd w:id="0"/>
    </w:p>
    <w:p w:rsidR="002926A0" w:rsidRPr="00CC1ED6" w:rsidRDefault="002926A0" w:rsidP="002926A0">
      <w:pPr>
        <w:pStyle w:val="Heading1"/>
        <w:spacing w:before="0" w:line="480" w:lineRule="auto"/>
        <w:ind w:firstLine="0"/>
        <w:jc w:val="center"/>
        <w:rPr>
          <w:rFonts w:ascii="Times New Roman" w:hAnsi="Times New Roman"/>
          <w:color w:val="0D0D0D" w:themeColor="text1" w:themeTint="F2"/>
          <w:sz w:val="24"/>
        </w:rPr>
      </w:pPr>
      <w:bookmarkStart w:id="1" w:name="_Toc182041799"/>
      <w:r w:rsidRPr="00CC1ED6">
        <w:rPr>
          <w:rFonts w:ascii="Times New Roman" w:hAnsi="Times New Roman"/>
          <w:color w:val="0D0D0D" w:themeColor="text1" w:themeTint="F2"/>
          <w:sz w:val="24"/>
        </w:rPr>
        <w:t>PEELITIAN DAN PEMBAHASAN</w:t>
      </w:r>
      <w:bookmarkEnd w:id="1"/>
    </w:p>
    <w:p w:rsidR="002926A0" w:rsidRPr="00906CD5" w:rsidRDefault="002926A0" w:rsidP="002926A0">
      <w:pPr>
        <w:widowControl w:val="0"/>
        <w:autoSpaceDE w:val="0"/>
        <w:autoSpaceDN w:val="0"/>
        <w:spacing w:after="0" w:line="480" w:lineRule="auto"/>
        <w:ind w:firstLine="0"/>
        <w:jc w:val="center"/>
        <w:rPr>
          <w:b/>
          <w:sz w:val="24"/>
        </w:rPr>
      </w:pPr>
    </w:p>
    <w:p w:rsidR="002926A0" w:rsidRPr="007F2E12" w:rsidRDefault="002926A0" w:rsidP="002926A0">
      <w:pPr>
        <w:pStyle w:val="Heading2"/>
        <w:spacing w:before="0" w:line="480" w:lineRule="auto"/>
        <w:ind w:left="709" w:hanging="709"/>
        <w:rPr>
          <w:rFonts w:ascii="Times New Roman" w:hAnsi="Times New Roman"/>
          <w:color w:val="0D0D0D" w:themeColor="text1" w:themeTint="F2"/>
          <w:sz w:val="24"/>
          <w:szCs w:val="24"/>
        </w:rPr>
      </w:pPr>
      <w:bookmarkStart w:id="2" w:name="_Toc182041800"/>
      <w:r w:rsidRPr="007F2E12">
        <w:rPr>
          <w:rFonts w:ascii="Times New Roman" w:hAnsi="Times New Roman"/>
          <w:color w:val="0D0D0D" w:themeColor="text1" w:themeTint="F2"/>
          <w:sz w:val="24"/>
          <w:szCs w:val="24"/>
        </w:rPr>
        <w:t xml:space="preserve">A. </w:t>
      </w:r>
      <w:r w:rsidRPr="007F2E12">
        <w:rPr>
          <w:rFonts w:ascii="Times New Roman" w:hAnsi="Times New Roman"/>
          <w:color w:val="0D0D0D" w:themeColor="text1" w:themeTint="F2"/>
          <w:sz w:val="24"/>
          <w:szCs w:val="24"/>
        </w:rPr>
        <w:tab/>
        <w:t>Bentuk Pertanggumg Jawaban Pidana Terhadap Pelaku Tindak Pidana Penipuan Bisnis Online</w:t>
      </w:r>
      <w:bookmarkEnd w:id="2"/>
    </w:p>
    <w:p w:rsidR="002926A0" w:rsidRPr="00906CD5" w:rsidRDefault="002926A0" w:rsidP="002926A0">
      <w:pPr>
        <w:widowControl w:val="0"/>
        <w:autoSpaceDE w:val="0"/>
        <w:autoSpaceDN w:val="0"/>
        <w:spacing w:after="0" w:line="480" w:lineRule="auto"/>
        <w:ind w:firstLine="709"/>
        <w:rPr>
          <w:sz w:val="24"/>
        </w:rPr>
      </w:pPr>
      <w:r w:rsidRPr="00906CD5">
        <w:rPr>
          <w:sz w:val="24"/>
        </w:rPr>
        <w:t>Dengan meningkatnya pengetahuan masyarakat tentang internet, tentunya akan membawa dampak positif dan negatif. Dengan internet pekerjaan manusia menjadi mudah dan efisien. Contohnya dalam transaksi dan perdagangan melalui internet (E-commerce). E-commerce sendiri adalah perdagangan elektronik atau penyebaran, pembelian, penjualan, pemasaran barang dan jasa melalui sistem elektronik seperti internet atau televisi, www, atau jaringan komputer lainnya. E-commerce dapat melibatkan transfer dana elektronik, pertukaran data elektronik, sistem manajemen inventori otomatis, dan sistem pengumpulan data otomatis.</w:t>
      </w:r>
      <w:r w:rsidRPr="00906CD5">
        <w:rPr>
          <w:rStyle w:val="FootnoteReference"/>
          <w:sz w:val="24"/>
        </w:rPr>
        <w:footnoteReference w:id="2"/>
      </w:r>
    </w:p>
    <w:p w:rsidR="002926A0" w:rsidRPr="00906CD5" w:rsidRDefault="002926A0" w:rsidP="002926A0">
      <w:pPr>
        <w:widowControl w:val="0"/>
        <w:autoSpaceDE w:val="0"/>
        <w:autoSpaceDN w:val="0"/>
        <w:spacing w:after="0" w:line="480" w:lineRule="auto"/>
        <w:ind w:firstLine="709"/>
        <w:rPr>
          <w:sz w:val="24"/>
        </w:rPr>
      </w:pPr>
      <w:r w:rsidRPr="00906CD5">
        <w:rPr>
          <w:sz w:val="24"/>
        </w:rPr>
        <w:t>Di dalam dunia Internet, potensi pelaku kejahatan melakukan kejahatan sangatlah besar dan sangat sulit untuk ditangkap karena antara orang yang ada didalam dunia maya ini sebagian besar fiktif atau identitas orang per orang tidak nyata.Salah satu bentuk kejahatan elektronik yaitu kejahatan penipuan dalam transaksi jualbeli online (E-Commerce). Berbagai modus penipuan melalui media online pun terus bermunculan dan pelaku semakin rapi dalam memuluskan aksinya dalam tindak penipuan, hal ini di terlihat dari banyaknya website-website jual beli palsu yang dibuat secara sedemikian rupa dan menawarkan berbagai produk dengan harga dibawah harga normal, dengan maksud menarik minat korban untuk membeli produk palsu, yang tentu saja dapat merugikan banyak pihak.</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Undang-undang ITE telah mengatur tindak pidana akses ilegal (Pasal 30), gangguan terhadap Sistem Komputer (Pasal 32 UU ITE). Selain tindak-tindak pidana tersebut, UU ITE </w:t>
      </w:r>
      <w:r w:rsidRPr="00906CD5">
        <w:rPr>
          <w:sz w:val="24"/>
        </w:rPr>
        <w:lastRenderedPageBreak/>
        <w:t>juga mengatur tindak pidana tambahan sebagaimana diatur dalam Pasal 36 “…dengan sengaja dan tanpa hak atau melawan hukum melakukan perbuatan sebagaimana dimaksud dalam Pasal 27 sampai dengan Pasal 34 yang mengakibatkan kerugian bagi orang lain”. Akan tetapi, apabila untuk menyimpulkan suatu computer related fraud penyidik harus membuktikan tindak-tindak pidana tersebut terlebih dahulu, maka dapat menimbulkan masalah tersendiri, dan ketidakefisiensian.</w:t>
      </w:r>
      <w:r w:rsidRPr="00906CD5">
        <w:rPr>
          <w:rStyle w:val="FootnoteReference"/>
          <w:sz w:val="24"/>
        </w:rPr>
        <w:footnoteReference w:id="3"/>
      </w:r>
    </w:p>
    <w:p w:rsidR="002926A0" w:rsidRPr="00906CD5" w:rsidRDefault="002926A0" w:rsidP="002926A0">
      <w:pPr>
        <w:widowControl w:val="0"/>
        <w:autoSpaceDE w:val="0"/>
        <w:autoSpaceDN w:val="0"/>
        <w:spacing w:after="0" w:line="480" w:lineRule="auto"/>
        <w:ind w:firstLine="709"/>
        <w:rPr>
          <w:sz w:val="24"/>
        </w:rPr>
      </w:pPr>
      <w:r w:rsidRPr="00906CD5">
        <w:rPr>
          <w:sz w:val="24"/>
        </w:rPr>
        <w:t>Upaya penegak hukum yang dilakukan dalam tindak pidana penipuan online adalah dengan mengambil teori integratif. teori integratife merupakan teori yang memiliki peranan penting dan menentukan dalam mendefiniksikan dan mempertahankan pada nilanilai idealisme yang dimana dapat memilihara kesinambungan pada pandangan hidup bersama, dengan menggunakan jalan musyawarah untuk kedua belah pihak. Tindakan yang dilakukan telah memberi contoh dimana hukum sebagai sistem norma dalam nilai-nilai yang ada pada masyarakat, yang di wujudkan pada perilaku masyarakatnya dengan begitu masyarakat juga tidak kehilangan rohnya sebagai negara yang berpancasila.</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Perkembangan yang dilakukan penegak hukum adalah suatu proses pengembangan hukum dalam mempertahankan nila-nilai dan idealisme masyarakat untuk dipelihara agar berkesenambungan terhadap pandangan hidup bersama, yaitu pada pancasila. Sebenarnya hukum adalah sarana atau tempat di mana di temukannya keadilan dalam hal berkonflik, hukum sebagai jalan penengah untuk mencapai masyarakt yang baik, aman, dan sejahtera. Hukum merupakan solusi konflik pada keadilan yang sesungguhnya dan bukan merupakan solusi satu-satunya dalam melakukan suatu penyelesaian, solusi konflik dan keadilan yang sesungguhnya ada pada hati nurani para pihak yang dimana disebut sebagai pelaku dan atau korban tindak pidana. Sangketa yang melalui pengadilan adalah sarana atau jalan terkahir dalam menyelesaikan suatu permasalahan guna memperoleh suatu keadilan, sedangkan pada masyarakat itu sendiri berdasarkan kesepakatan para pihak yang mendasar pada suatu jalan </w:t>
      </w:r>
      <w:r w:rsidRPr="00906CD5">
        <w:rPr>
          <w:sz w:val="24"/>
        </w:rPr>
        <w:lastRenderedPageBreak/>
        <w:t xml:space="preserve">yang disetujuinya. </w:t>
      </w:r>
    </w:p>
    <w:p w:rsidR="002926A0" w:rsidRPr="00906CD5" w:rsidRDefault="002926A0" w:rsidP="002926A0">
      <w:pPr>
        <w:widowControl w:val="0"/>
        <w:autoSpaceDE w:val="0"/>
        <w:autoSpaceDN w:val="0"/>
        <w:spacing w:after="0" w:line="480" w:lineRule="auto"/>
        <w:ind w:firstLine="709"/>
        <w:rPr>
          <w:sz w:val="24"/>
        </w:rPr>
      </w:pPr>
      <w:r w:rsidRPr="00906CD5">
        <w:rPr>
          <w:sz w:val="24"/>
        </w:rPr>
        <w:t>Pentingnya bagi penegak hukum dalam memahami karakter bangsa sendiri, bangsa yang memiliki berbagai budaya dan etnis dan bahkan luasnya sumber daya alam di dalamnya yang tak ternilai, dimana hal tersebut adalah suatu keharusan untuk dijaga dan dilindungi serta memiliharanya agar lebih efektif dengan sunguhsungguh yang berpijak terhadap jati diri bangsa, negara yang berdaulat dan merdeka. Tidak berpatokan pada negara-negara barat, sehingga negara Indonesia tidak kehilangan esensinya sebagai negara yang multi budaya, multi etnis, kondisi geografis yang luas, serta sumber daya alam yang tak ternilaikan, sehiingga idonesia dapat memiliki potensi dalam mengadaptasi dan mengadopsi suatu kemajuan yang lebih baik kedepannya.</w:t>
      </w:r>
    </w:p>
    <w:p w:rsidR="002926A0" w:rsidRPr="00906CD5" w:rsidRDefault="002926A0" w:rsidP="002926A0">
      <w:pPr>
        <w:widowControl w:val="0"/>
        <w:autoSpaceDE w:val="0"/>
        <w:autoSpaceDN w:val="0"/>
        <w:spacing w:after="0" w:line="480" w:lineRule="auto"/>
        <w:ind w:firstLine="709"/>
        <w:rPr>
          <w:sz w:val="24"/>
        </w:rPr>
      </w:pPr>
      <w:r w:rsidRPr="00906CD5">
        <w:rPr>
          <w:sz w:val="24"/>
        </w:rPr>
        <w:t>Syarat dalam pembebanan pertanggungjawaban pidana pada pelaku tindak pidana penipuan online adalah terpenuhinya segala unsur tindak pidana dan tujuan dari perbuatan tersebut dapat dibuktikan bahwa memang sengaja dilakukan dengan keadaan sadar akan dicelanya perbuatan tersebut oleh undangundang. Berikut adalah unsur-unsur pada pasal 378 KUHP, yaitu:</w:t>
      </w:r>
      <w:r w:rsidRPr="00906CD5">
        <w:rPr>
          <w:rStyle w:val="FootnoteReference"/>
          <w:sz w:val="24"/>
        </w:rPr>
        <w:footnoteReference w:id="4"/>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Unsur obyektif : </w:t>
      </w:r>
    </w:p>
    <w:p w:rsidR="002926A0" w:rsidRPr="00906CD5" w:rsidRDefault="002926A0" w:rsidP="002926A0">
      <w:pPr>
        <w:pStyle w:val="ListParagraph"/>
        <w:widowControl w:val="0"/>
        <w:numPr>
          <w:ilvl w:val="0"/>
          <w:numId w:val="15"/>
        </w:numPr>
        <w:autoSpaceDE w:val="0"/>
        <w:autoSpaceDN w:val="0"/>
        <w:spacing w:after="0" w:line="480" w:lineRule="auto"/>
        <w:ind w:hanging="436"/>
        <w:rPr>
          <w:sz w:val="24"/>
        </w:rPr>
      </w:pPr>
      <w:r w:rsidRPr="00906CD5">
        <w:rPr>
          <w:sz w:val="24"/>
        </w:rPr>
        <w:t xml:space="preserve">Perbuatan menggerakkan </w:t>
      </w:r>
    </w:p>
    <w:p w:rsidR="002926A0" w:rsidRPr="00906CD5" w:rsidRDefault="002926A0" w:rsidP="002926A0">
      <w:pPr>
        <w:pStyle w:val="ListParagraph"/>
        <w:widowControl w:val="0"/>
        <w:numPr>
          <w:ilvl w:val="0"/>
          <w:numId w:val="15"/>
        </w:numPr>
        <w:autoSpaceDE w:val="0"/>
        <w:autoSpaceDN w:val="0"/>
        <w:spacing w:after="0" w:line="480" w:lineRule="auto"/>
        <w:ind w:hanging="436"/>
        <w:rPr>
          <w:sz w:val="24"/>
        </w:rPr>
      </w:pPr>
      <w:r w:rsidRPr="00906CD5">
        <w:rPr>
          <w:sz w:val="24"/>
        </w:rPr>
        <w:t xml:space="preserve">Yang digerakkan adalah orang (naturlijk person) </w:t>
      </w:r>
    </w:p>
    <w:p w:rsidR="002926A0" w:rsidRPr="00906CD5" w:rsidRDefault="002926A0" w:rsidP="002926A0">
      <w:pPr>
        <w:pStyle w:val="ListParagraph"/>
        <w:widowControl w:val="0"/>
        <w:numPr>
          <w:ilvl w:val="0"/>
          <w:numId w:val="15"/>
        </w:numPr>
        <w:autoSpaceDE w:val="0"/>
        <w:autoSpaceDN w:val="0"/>
        <w:spacing w:after="0" w:line="480" w:lineRule="auto"/>
        <w:ind w:hanging="436"/>
        <w:rPr>
          <w:sz w:val="24"/>
        </w:rPr>
      </w:pPr>
      <w:r w:rsidRPr="00906CD5">
        <w:rPr>
          <w:sz w:val="24"/>
        </w:rPr>
        <w:t xml:space="preserve">Tujuan perbuatannya adalah menyerahkan benda, member dan menghapuskan piutang </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Unsur subjektif :m </w:t>
      </w:r>
    </w:p>
    <w:p w:rsidR="002926A0" w:rsidRPr="00906CD5" w:rsidRDefault="002926A0" w:rsidP="002926A0">
      <w:pPr>
        <w:pStyle w:val="ListParagraph"/>
        <w:widowControl w:val="0"/>
        <w:numPr>
          <w:ilvl w:val="0"/>
          <w:numId w:val="16"/>
        </w:numPr>
        <w:autoSpaceDE w:val="0"/>
        <w:autoSpaceDN w:val="0"/>
        <w:spacing w:after="0" w:line="480" w:lineRule="auto"/>
        <w:rPr>
          <w:sz w:val="24"/>
        </w:rPr>
      </w:pPr>
      <w:r w:rsidRPr="00906CD5">
        <w:rPr>
          <w:sz w:val="24"/>
        </w:rPr>
        <w:t xml:space="preserve">Maksud dari perbuatan tersebut adalah untuk menguntungkan diri sendiri dan atau orang lain </w:t>
      </w:r>
    </w:p>
    <w:p w:rsidR="002926A0" w:rsidRPr="00906CD5" w:rsidRDefault="002926A0" w:rsidP="002926A0">
      <w:pPr>
        <w:pStyle w:val="ListParagraph"/>
        <w:widowControl w:val="0"/>
        <w:numPr>
          <w:ilvl w:val="0"/>
          <w:numId w:val="16"/>
        </w:numPr>
        <w:autoSpaceDE w:val="0"/>
        <w:autoSpaceDN w:val="0"/>
        <w:spacing w:after="0" w:line="480" w:lineRule="auto"/>
        <w:rPr>
          <w:sz w:val="24"/>
        </w:rPr>
      </w:pPr>
      <w:r w:rsidRPr="00906CD5">
        <w:rPr>
          <w:sz w:val="24"/>
        </w:rPr>
        <w:t xml:space="preserve">Dengan melawan hukum. </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Meskipun unsur-unsur dalam pasal 378 KUHP tersebut terpenuhi seluruhnya, tetapi terdapat unsur dari tindak pidana penipuan online yang tidak terpenuhi dalam pengaturan </w:t>
      </w:r>
      <w:r w:rsidRPr="00906CD5">
        <w:rPr>
          <w:sz w:val="24"/>
        </w:rPr>
        <w:lastRenderedPageBreak/>
        <w:t>pasal 378 KUHP, yaitu :</w:t>
      </w:r>
    </w:p>
    <w:p w:rsidR="002926A0" w:rsidRPr="00906CD5" w:rsidRDefault="002926A0" w:rsidP="002926A0">
      <w:pPr>
        <w:pStyle w:val="ListParagraph"/>
        <w:widowControl w:val="0"/>
        <w:numPr>
          <w:ilvl w:val="0"/>
          <w:numId w:val="17"/>
        </w:numPr>
        <w:autoSpaceDE w:val="0"/>
        <w:autoSpaceDN w:val="0"/>
        <w:spacing w:after="0" w:line="480" w:lineRule="auto"/>
        <w:ind w:hanging="436"/>
        <w:rPr>
          <w:sz w:val="24"/>
        </w:rPr>
      </w:pPr>
      <w:r w:rsidRPr="00906CD5">
        <w:rPr>
          <w:sz w:val="24"/>
        </w:rPr>
        <w:t xml:space="preserve">Tidak terpenuhinya unsur media utama yang digunakan dalam melakukan tindak pidana penipuanonline yaitu media elektronik yang belum dikenal dalam KUHP maupun KUHAP </w:t>
      </w:r>
    </w:p>
    <w:p w:rsidR="002926A0" w:rsidRDefault="002926A0" w:rsidP="002926A0">
      <w:pPr>
        <w:pStyle w:val="ListParagraph"/>
        <w:widowControl w:val="0"/>
        <w:numPr>
          <w:ilvl w:val="0"/>
          <w:numId w:val="17"/>
        </w:numPr>
        <w:autoSpaceDE w:val="0"/>
        <w:autoSpaceDN w:val="0"/>
        <w:spacing w:after="0" w:line="480" w:lineRule="auto"/>
        <w:ind w:hanging="436"/>
        <w:rPr>
          <w:sz w:val="24"/>
        </w:rPr>
      </w:pPr>
      <w:r w:rsidRPr="00906CD5">
        <w:rPr>
          <w:sz w:val="24"/>
        </w:rPr>
        <w:t xml:space="preserve">Cara-cara penipuan yang berbeda antara penipuan konvensional dengan penipuan online </w:t>
      </w:r>
    </w:p>
    <w:p w:rsidR="002926A0" w:rsidRPr="00906CD5" w:rsidRDefault="002926A0" w:rsidP="002926A0">
      <w:pPr>
        <w:pStyle w:val="ListParagraph"/>
        <w:widowControl w:val="0"/>
        <w:numPr>
          <w:ilvl w:val="0"/>
          <w:numId w:val="17"/>
        </w:numPr>
        <w:autoSpaceDE w:val="0"/>
        <w:autoSpaceDN w:val="0"/>
        <w:spacing w:after="0" w:line="480" w:lineRule="auto"/>
        <w:ind w:hanging="436"/>
        <w:rPr>
          <w:sz w:val="24"/>
        </w:rPr>
      </w:pPr>
      <w:r w:rsidRPr="00906CD5">
        <w:rPr>
          <w:sz w:val="24"/>
        </w:rPr>
        <w:t>Terdapat keterbatasan dalam KUHP yaitu tidak dapat membebankan pertanggungjawaban pidana pada subyek hukum yang berbentuk badan hukum (korporasi) yang melakukan tindak pidana penipuan online.</w:t>
      </w:r>
    </w:p>
    <w:p w:rsidR="002926A0" w:rsidRDefault="002926A0" w:rsidP="002926A0">
      <w:pPr>
        <w:widowControl w:val="0"/>
        <w:autoSpaceDE w:val="0"/>
        <w:autoSpaceDN w:val="0"/>
        <w:spacing w:after="0" w:line="480" w:lineRule="auto"/>
        <w:ind w:firstLine="709"/>
        <w:rPr>
          <w:sz w:val="24"/>
        </w:rPr>
      </w:pPr>
      <w:r w:rsidRPr="00906CD5">
        <w:rPr>
          <w:sz w:val="24"/>
        </w:rPr>
        <w:t>Berikut adalah unsur-unsur</w:t>
      </w:r>
      <w:r>
        <w:rPr>
          <w:sz w:val="24"/>
        </w:rPr>
        <w:t xml:space="preserve"> pelaku penipuan</w:t>
      </w:r>
      <w:r w:rsidRPr="00906CD5">
        <w:rPr>
          <w:sz w:val="24"/>
        </w:rPr>
        <w:t xml:space="preserve"> yang terdapat pasal 28 ayat (1) UU ITE, yaitu: </w:t>
      </w:r>
    </w:p>
    <w:p w:rsidR="002926A0" w:rsidRDefault="002926A0" w:rsidP="002926A0">
      <w:pPr>
        <w:widowControl w:val="0"/>
        <w:autoSpaceDE w:val="0"/>
        <w:autoSpaceDN w:val="0"/>
        <w:spacing w:after="0" w:line="480" w:lineRule="auto"/>
        <w:ind w:firstLine="709"/>
        <w:rPr>
          <w:sz w:val="24"/>
        </w:rPr>
      </w:pPr>
    </w:p>
    <w:p w:rsidR="002926A0" w:rsidRDefault="002926A0" w:rsidP="002926A0">
      <w:pPr>
        <w:widowControl w:val="0"/>
        <w:autoSpaceDE w:val="0"/>
        <w:autoSpaceDN w:val="0"/>
        <w:spacing w:after="0" w:line="480" w:lineRule="auto"/>
        <w:ind w:firstLine="0"/>
        <w:rPr>
          <w:sz w:val="24"/>
        </w:rPr>
      </w:pPr>
      <w:r w:rsidRPr="00C9632D">
        <w:rPr>
          <w:b/>
          <w:sz w:val="24"/>
        </w:rPr>
        <w:t>Tabel Unsur-Unsur Pelaku Penipuan Yang Terdapat Pasal 28 Ayat (1) UU ITE</w:t>
      </w:r>
    </w:p>
    <w:tbl>
      <w:tblPr>
        <w:tblStyle w:val="TableGrid"/>
        <w:tblW w:w="0" w:type="auto"/>
        <w:jc w:val="center"/>
        <w:tblLook w:val="04A0"/>
      </w:tblPr>
      <w:tblGrid>
        <w:gridCol w:w="4077"/>
        <w:gridCol w:w="4077"/>
      </w:tblGrid>
      <w:tr w:rsidR="002926A0" w:rsidTr="009837CD">
        <w:trPr>
          <w:jc w:val="center"/>
        </w:trPr>
        <w:tc>
          <w:tcPr>
            <w:tcW w:w="4077" w:type="dxa"/>
          </w:tcPr>
          <w:p w:rsidR="002926A0" w:rsidRDefault="002926A0" w:rsidP="009837CD">
            <w:pPr>
              <w:widowControl w:val="0"/>
              <w:autoSpaceDE w:val="0"/>
              <w:autoSpaceDN w:val="0"/>
              <w:ind w:firstLine="0"/>
              <w:jc w:val="center"/>
            </w:pPr>
            <w:r>
              <w:t>UNSUR OBYEKTIF</w:t>
            </w:r>
          </w:p>
        </w:tc>
        <w:tc>
          <w:tcPr>
            <w:tcW w:w="4077" w:type="dxa"/>
          </w:tcPr>
          <w:p w:rsidR="002926A0" w:rsidRDefault="002926A0" w:rsidP="009837CD">
            <w:pPr>
              <w:widowControl w:val="0"/>
              <w:autoSpaceDE w:val="0"/>
              <w:autoSpaceDN w:val="0"/>
              <w:ind w:firstLine="0"/>
              <w:jc w:val="center"/>
            </w:pPr>
            <w:r>
              <w:t>UNSUR SUBYEKTIF</w:t>
            </w:r>
          </w:p>
        </w:tc>
      </w:tr>
      <w:tr w:rsidR="002926A0" w:rsidTr="009837CD">
        <w:trPr>
          <w:jc w:val="center"/>
        </w:trPr>
        <w:tc>
          <w:tcPr>
            <w:tcW w:w="4077" w:type="dxa"/>
          </w:tcPr>
          <w:p w:rsidR="002926A0" w:rsidRDefault="002926A0" w:rsidP="009837CD">
            <w:pPr>
              <w:widowControl w:val="0"/>
              <w:autoSpaceDE w:val="0"/>
              <w:autoSpaceDN w:val="0"/>
              <w:ind w:firstLine="0"/>
            </w:pPr>
            <w:r>
              <w:t>1) Perbuatannya: Menyebarkan: Perbuatan menyebarkan yang dimaksud dalam Pasal 28 (1) UU ITE.</w:t>
            </w:r>
          </w:p>
        </w:tc>
        <w:tc>
          <w:tcPr>
            <w:tcW w:w="4077" w:type="dxa"/>
          </w:tcPr>
          <w:p w:rsidR="002926A0" w:rsidRDefault="002926A0" w:rsidP="009837CD">
            <w:pPr>
              <w:widowControl w:val="0"/>
              <w:autoSpaceDE w:val="0"/>
              <w:autoSpaceDN w:val="0"/>
              <w:ind w:firstLine="0"/>
            </w:pPr>
            <w:r>
              <w:t>1) Dengan Sengaja: Unsur dengan sengaja pada Pasal 28 Ayat (1) ini dimaksud pada perbuatan yang menyebarkan berita bohong dengan menggunakan internet sebagai medianya.</w:t>
            </w:r>
          </w:p>
          <w:p w:rsidR="002926A0" w:rsidRDefault="002926A0" w:rsidP="009837CD">
            <w:pPr>
              <w:widowControl w:val="0"/>
              <w:autoSpaceDE w:val="0"/>
              <w:autoSpaceDN w:val="0"/>
              <w:ind w:firstLine="0"/>
            </w:pPr>
          </w:p>
        </w:tc>
      </w:tr>
      <w:tr w:rsidR="002926A0" w:rsidTr="009837CD">
        <w:trPr>
          <w:jc w:val="center"/>
        </w:trPr>
        <w:tc>
          <w:tcPr>
            <w:tcW w:w="4077" w:type="dxa"/>
          </w:tcPr>
          <w:p w:rsidR="002926A0" w:rsidRDefault="002926A0" w:rsidP="009837CD">
            <w:pPr>
              <w:widowControl w:val="0"/>
              <w:autoSpaceDE w:val="0"/>
              <w:autoSpaceDN w:val="0"/>
              <w:ind w:firstLine="0"/>
            </w:pPr>
            <w:r>
              <w:t>2) Mengakibatkan Kerugian Konsumen dalam Transaksi Elektronik: Kerugian konsumen dalam transaksi elektronik merupakan suatu akibat dari adanya transaksi elektronik yang dilakukan secara melawan hukum atau melanggar peraturan perundang-undangan</w:t>
            </w:r>
          </w:p>
        </w:tc>
        <w:tc>
          <w:tcPr>
            <w:tcW w:w="4077" w:type="dxa"/>
          </w:tcPr>
          <w:p w:rsidR="002926A0" w:rsidRDefault="002926A0" w:rsidP="009837CD">
            <w:pPr>
              <w:widowControl w:val="0"/>
              <w:autoSpaceDE w:val="0"/>
              <w:autoSpaceDN w:val="0"/>
              <w:ind w:firstLine="0"/>
            </w:pPr>
            <w:r>
              <w:t>2) Tanpa Hak (Melawan Hukum): Terkait dengan penipuan melalui internet, petindak yang menyebarkan informasi (iklan) yang palsu berarti telah melakukan perbuatan melawan hukum. Ketentuan pidana yang mengatur mengenai perbuatan penipuan melalui internet, sebagaimana yang terdapat pada Pasal 28 Ayat (1) UU ITE, telah diatur dalam Pasal 45 aAyat (1) UU ITE</w:t>
            </w:r>
          </w:p>
        </w:tc>
      </w:tr>
    </w:tbl>
    <w:p w:rsidR="002926A0" w:rsidRPr="00C9632D" w:rsidRDefault="002926A0" w:rsidP="002926A0">
      <w:pPr>
        <w:widowControl w:val="0"/>
        <w:autoSpaceDE w:val="0"/>
        <w:autoSpaceDN w:val="0"/>
        <w:spacing w:after="0" w:line="240" w:lineRule="auto"/>
        <w:ind w:firstLine="0"/>
        <w:rPr>
          <w:sz w:val="24"/>
        </w:rPr>
      </w:pP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Terdapat beberapa frasa yang dapat memiliki multitafsir serta beberapa unsur yang kurang tepat tercantum dalam pasal tersebut seperti tidak jelasnya kepada siapa keuntungan </w:t>
      </w:r>
      <w:r w:rsidRPr="00906CD5">
        <w:rPr>
          <w:sz w:val="24"/>
        </w:rPr>
        <w:lastRenderedPageBreak/>
        <w:t>melakukan tindakan menyebarkan berita bohong dan menyesatkan yang merugikan konsumen dalam transaksi elektronik, adanya frasa tanpa hak yang dapat ditafsirkan adanya pihak yang memiliki hak untuk menyebarkan berita bohong dan menyesatkan.</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Terdapat dua jenis model para pelaku usaha dalam melakukan kegiatan jual-beli yakni kegiatan jual beli yang dilakukan secara langsung dengan bertemunya kedua belah pihak baik pelaku usaha maupun konsumen (secara offline) atau yang dilakukan secara tidak langsung (secara online). </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Di zaman yang serba teknologi ini mungkin kita lebih akrab dengan model kegiatan jual beli secara online. Karena pada sistem jual beli online ini terdapat kelebihan yang memudahkan konsumen untuk tidak perlu keluar rumah jika membeli suatu barang, lebih praktis, lebih efisien, dan biasanya harga di toko online jauh lebih murah dibandingkan dengan harga di toko offline yang biasanya. Namun, jika dilihat dari sisi lainnya secara tidak langsung kedudukan dari konsumen menjadi lemah. </w:t>
      </w:r>
    </w:p>
    <w:p w:rsidR="002926A0" w:rsidRPr="00906CD5" w:rsidRDefault="002926A0" w:rsidP="002926A0">
      <w:pPr>
        <w:widowControl w:val="0"/>
        <w:autoSpaceDE w:val="0"/>
        <w:autoSpaceDN w:val="0"/>
        <w:spacing w:after="0" w:line="480" w:lineRule="auto"/>
        <w:ind w:firstLine="709"/>
        <w:rPr>
          <w:sz w:val="24"/>
        </w:rPr>
      </w:pPr>
      <w:r w:rsidRPr="00906CD5">
        <w:rPr>
          <w:sz w:val="24"/>
        </w:rPr>
        <w:t>Karena pada saat melakukan transaksi online, konsumen tidak mengetahui secara spesifik mengenai kondisi barang yang akan dibelinya tetapi konsumen hanya dapat melihat dari spesifikasi yang telah tertera di kolom keterangan produk pada situs website atau aplikasi pelaku usaha. Adanya hal tersebut tentu saja tidak menutup kemungkinan adanya pelaku usaha yang tidak bertanggung jawab dengan memberikan barang yang tidak sesuai dengan keterangan produk yang telah tertera bahkan hal yang paling buruk adalah ketika pelaku usaha tidak mengirimkan barang yang telah dipesan dengan kata lain bahwa pelaku usaha telah melakukan tindak pidana penipuan.</w:t>
      </w:r>
    </w:p>
    <w:p w:rsidR="002926A0" w:rsidRPr="007F2E12" w:rsidRDefault="002926A0" w:rsidP="002926A0">
      <w:pPr>
        <w:pStyle w:val="Heading2"/>
        <w:spacing w:before="0" w:line="480" w:lineRule="auto"/>
        <w:ind w:left="709" w:hanging="709"/>
        <w:rPr>
          <w:rFonts w:ascii="Times New Roman" w:hAnsi="Times New Roman"/>
          <w:color w:val="0D0D0D" w:themeColor="text1" w:themeTint="F2"/>
          <w:sz w:val="24"/>
        </w:rPr>
      </w:pPr>
      <w:bookmarkStart w:id="3" w:name="_Toc182041801"/>
      <w:r w:rsidRPr="007F2E12">
        <w:rPr>
          <w:rFonts w:ascii="Times New Roman" w:hAnsi="Times New Roman"/>
          <w:color w:val="0D0D0D" w:themeColor="text1" w:themeTint="F2"/>
          <w:sz w:val="24"/>
        </w:rPr>
        <w:t xml:space="preserve">B. </w:t>
      </w:r>
      <w:r w:rsidRPr="007F2E12">
        <w:rPr>
          <w:rFonts w:ascii="Times New Roman" w:hAnsi="Times New Roman"/>
          <w:color w:val="0D0D0D" w:themeColor="text1" w:themeTint="F2"/>
          <w:sz w:val="24"/>
        </w:rPr>
        <w:tab/>
        <w:t>Faktor-Faktor Penyebab Terjadinya Penipuan Bisnis Online</w:t>
      </w:r>
      <w:bookmarkEnd w:id="3"/>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Perbuatan yang melawan hukum terkait tindak pidana penipuan online di media elektronik (internet) tidak akan terjadi tanpa adanya faktor-faktor utama yang akan mengakibatkan rawan nya terjadi penipuan online di media internet tersebut. Faktor-faktor </w:t>
      </w:r>
      <w:r w:rsidRPr="00906CD5">
        <w:rPr>
          <w:sz w:val="24"/>
        </w:rPr>
        <w:lastRenderedPageBreak/>
        <w:t>utama terhadap penyebab terjadinya penipuan online tersebut adalah faktor masyarakat nya sendiri, masyarakat yang mudah tergiur dengan tawaran harga yang sangat murah. Sehingga dengan mudah di manfaatkan oleh para pelaku penipuan online tersebut, pelaku semakin merajalela dengan trik-trik yang mereka pakai.</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 Hal tersebut dapat dibuktikan dengan adanya peningkatan laporan terkait kasus- kasus yang terjadi di yaitu Tindak pidana penipuan online. Tidak itu saja. Faktor akonomi juga merupakanfaktor utama dari penyebab adanya tindak pidana penipuan tersebut, adanya himpitan gaya hidup yang berlebihan sehingga menjadikan seseorang untuk melakukan apa saja demi sesuatu yang mereka inginkan berdasarkan kebutuhan hidup mereka. Media sosial sebagai target bagi pelaku tindak pidana penipuan online, dengan perbuatannya bukan tanpa alasan terdapat beberapa faktor penyebab terjadinya seseorang melakukan tindak pidana penipuan online (internet) yaitu:</w:t>
      </w:r>
      <w:r w:rsidRPr="00906CD5">
        <w:rPr>
          <w:rStyle w:val="FootnoteReference"/>
          <w:sz w:val="24"/>
        </w:rPr>
        <w:footnoteReference w:id="5"/>
      </w:r>
    </w:p>
    <w:p w:rsidR="002926A0" w:rsidRPr="0045080F" w:rsidRDefault="002926A0" w:rsidP="002926A0">
      <w:pPr>
        <w:pStyle w:val="ListParagraph"/>
        <w:widowControl w:val="0"/>
        <w:numPr>
          <w:ilvl w:val="1"/>
          <w:numId w:val="15"/>
        </w:numPr>
        <w:autoSpaceDE w:val="0"/>
        <w:autoSpaceDN w:val="0"/>
        <w:spacing w:after="0" w:line="480" w:lineRule="auto"/>
        <w:ind w:left="709" w:hanging="425"/>
        <w:rPr>
          <w:sz w:val="24"/>
        </w:rPr>
      </w:pPr>
      <w:r w:rsidRPr="0045080F">
        <w:rPr>
          <w:sz w:val="24"/>
        </w:rPr>
        <w:t xml:space="preserve">Faktor masyarakatnya Sendiri </w:t>
      </w:r>
    </w:p>
    <w:p w:rsidR="002926A0" w:rsidRPr="00906CD5" w:rsidRDefault="002926A0" w:rsidP="002926A0">
      <w:pPr>
        <w:widowControl w:val="0"/>
        <w:autoSpaceDE w:val="0"/>
        <w:autoSpaceDN w:val="0"/>
        <w:spacing w:after="0" w:line="480" w:lineRule="auto"/>
        <w:ind w:firstLine="709"/>
        <w:rPr>
          <w:sz w:val="24"/>
        </w:rPr>
      </w:pPr>
      <w:r w:rsidRPr="00906CD5">
        <w:rPr>
          <w:sz w:val="24"/>
        </w:rPr>
        <w:t>Masyarakat yang sangat tergiur dengan harga yang sangat murah yang sangat mudah percaya dan terbuai sehingga dengan cepat di manfaatkan oleh pelaku</w:t>
      </w:r>
      <w:r>
        <w:rPr>
          <w:sz w:val="24"/>
        </w:rPr>
        <w:t xml:space="preserve"> tindak pidana. Adanya cara</w:t>
      </w:r>
      <w:r w:rsidRPr="00906CD5">
        <w:rPr>
          <w:sz w:val="24"/>
        </w:rPr>
        <w:t xml:space="preserve"> yang dilakukannya dapat mempermudah untuk kelancaran bisnis pelaku, maka dari itu faktor utama penyebab tindak pidana penipuan online adalah adanya ketidak pengetahuan masyarakat, dan masyarakatnya pun seringakali melakukan hal-hal yang dapat menguntungkan dirinya, namun tidak dibayangkan oleh masyarakatnya sendiri bahwa hal tersebut adalah bagian dari trik nya pelaku untuk kelancaran dan mempermudah jalan usahanya dalam melakukan penipuan. Penegakan hukum sebenarnya berasal dari masyarakat dan memiliki tujuan untuk mewujudkan kedamaian yang ada pada masyarakat itu sendiri. </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Seringkali terjadi bahwa masyarakat selalu menilai kualitas barang lebih dulu tanpa memperhatikan dampak dari reaksi mereka, kadang ada barang yang di beli hasil nya tidak </w:t>
      </w:r>
      <w:r w:rsidRPr="00906CD5">
        <w:rPr>
          <w:sz w:val="24"/>
        </w:rPr>
        <w:lastRenderedPageBreak/>
        <w:t xml:space="preserve">memuaskan mereka atau dengan kata lain barang yang di beli tidak sesuai dengan apa yang mereka lihat di foto, belum lagi harga yang di tawarkan pelaku kadang cukup mahal. Walau demikian masyarakat tetap harus mebelinya lantaran barang yang di tawarkan adalah barang yang belum mereka lihat sebelumnya dan sudah tentu daya penarik bagi mereka untuk memilikinya, namun dengan hadirnya keinginan tersebut malah sebaliknya barang yang di beli ternyata tidak sama dengan apa yang mereka harapkan. Kadang juga ada barang yang ditawarkan terjangkau murah namun setelah transaksi di lakukan pelaku tindak pidana tidak memiliki kabar lagi. </w:t>
      </w:r>
    </w:p>
    <w:p w:rsidR="002926A0" w:rsidRPr="00906CD5" w:rsidRDefault="002926A0" w:rsidP="002926A0">
      <w:pPr>
        <w:widowControl w:val="0"/>
        <w:autoSpaceDE w:val="0"/>
        <w:autoSpaceDN w:val="0"/>
        <w:spacing w:after="0" w:line="480" w:lineRule="auto"/>
        <w:ind w:firstLine="709"/>
        <w:rPr>
          <w:sz w:val="24"/>
        </w:rPr>
      </w:pPr>
      <w:r w:rsidRPr="00906CD5">
        <w:rPr>
          <w:sz w:val="24"/>
        </w:rPr>
        <w:t>Masyarakat yang hidup dengan berbagai macam ragam dan budaya selalu menginginkan sesuatu yang lebih dalam hidupnya, seperti memiliki barang-barang mewah, perhiasanperhiasan mahal, dan lainlain sebagai bahan pembeda dengan yang lain. Adanya kehidupan masyarakat yang demikian menambah gairah bagi pelaku tindak pidana untuk melakukan aksi mereka, sebab telah paham bagaimana keadaan masyarakat pada umunya apalagi jika sudah berbicara terkait jual-beli online. Bagi pelaku tindak pidana media online merupakan sumber dana secara cepat untuk di manfaatkan, maka tidak heran mengapa kejahatan sering kali terjadi akibat penyalagunaan internet.</w:t>
      </w:r>
    </w:p>
    <w:p w:rsidR="002926A0" w:rsidRPr="0045080F" w:rsidRDefault="002926A0" w:rsidP="002926A0">
      <w:pPr>
        <w:pStyle w:val="ListParagraph"/>
        <w:widowControl w:val="0"/>
        <w:numPr>
          <w:ilvl w:val="1"/>
          <w:numId w:val="15"/>
        </w:numPr>
        <w:autoSpaceDE w:val="0"/>
        <w:autoSpaceDN w:val="0"/>
        <w:spacing w:after="0" w:line="480" w:lineRule="auto"/>
        <w:ind w:left="709" w:hanging="425"/>
        <w:rPr>
          <w:sz w:val="24"/>
        </w:rPr>
      </w:pPr>
      <w:r w:rsidRPr="0045080F">
        <w:rPr>
          <w:sz w:val="24"/>
        </w:rPr>
        <w:t xml:space="preserve">Faktor Kultur Budaya </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Faktor budaya dapat mempengaruhi terjadinya suatu kejahatan penipuan online. Pada hakikatnya seringkali terjadi pergeseran budaya dari budaya lama sampai ke budaya modern oleh masyarakat. Pada penyalagunaan ilmu pengetahuan itu sendiri baik bagi pelaku atau korban penipuan, dalam hal ini masyarakat dengan mudahnya menyalahgunakan ilmu pengetahuan yang dimiliki. Budaya masyarakat juga selalu memiliki rasa ingin tahu yang berlebihan sehingga membuat para pelaku tindak pidana penipuan online dapat memanfaat situasi dan kondisi seperti ini. Pergeseran budaya tersebut dapat berdampak pada penyalagunaan ilmu pengetahuan dari bentuk pertanggungjawaban. </w:t>
      </w:r>
    </w:p>
    <w:p w:rsidR="002926A0" w:rsidRPr="00906CD5" w:rsidRDefault="002926A0" w:rsidP="002926A0">
      <w:pPr>
        <w:widowControl w:val="0"/>
        <w:autoSpaceDE w:val="0"/>
        <w:autoSpaceDN w:val="0"/>
        <w:spacing w:after="0" w:line="480" w:lineRule="auto"/>
        <w:ind w:firstLine="709"/>
        <w:rPr>
          <w:sz w:val="24"/>
        </w:rPr>
      </w:pPr>
      <w:r w:rsidRPr="00906CD5">
        <w:rPr>
          <w:sz w:val="24"/>
        </w:rPr>
        <w:lastRenderedPageBreak/>
        <w:t xml:space="preserve">Keadaan budaya masyarakat yang demikian sangat menambah populasi kejahatan yang terjadi di media sosial, hal tersebut telah terbukti pada budaya moderen yang mereka lakukan dari rasa ke ingin tahuan mereka, rasa ingin memiliki, dan terjangkau praktis. Padahal sebelum adanya penjualan melalui internet ini masyarakat lebih memilih membeli secara langsung pada mall, toko-toko, dan atau pada pasar-pasar tradisional, namun akibat pergeseran budaya tersebut ternyata membawa petaka bagi masyarakat sendiri, karena merasa lebih cepat, praktis dan terjangkau lebih murah, namun tidak berpikir panjang bagaimana bentuk pertanggungjawaban apabila terjadi sesuatu yang tidak di inginkan, seperti saat ini maraknya penipuan menggunakan media internet. </w:t>
      </w:r>
      <w:r>
        <w:rPr>
          <w:rStyle w:val="FootnoteReference"/>
          <w:sz w:val="24"/>
        </w:rPr>
        <w:footnoteReference w:id="6"/>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Tidak hanya itu penyalagunaan pada ilmu pengetahuan terhadap masyarakat menjadi tolak ukur dari setiap kejadian-kejadian terjadi, karena pergeseran budaya ini membuat mereka tidak berpikir panjang akibat terbuai dengan kecanggihan teknologi yang ada, sehingga menimbulkan pemahaman yang berlebihan danrasa ingin tahu dari kegunaannya dan bahkan sampai tidak terfikirkan bagaimana akhirnya. Mengetahui teknologi adalah suatu keharusan bagi masyarakat, namun tidak menutut kemungkinan bahwa masyarakat pun bisa menyalagunakan pengetahuan mereka. </w:t>
      </w:r>
    </w:p>
    <w:p w:rsidR="002926A0" w:rsidRPr="0045080F" w:rsidRDefault="002926A0" w:rsidP="002926A0">
      <w:pPr>
        <w:pStyle w:val="ListParagraph"/>
        <w:widowControl w:val="0"/>
        <w:numPr>
          <w:ilvl w:val="1"/>
          <w:numId w:val="15"/>
        </w:numPr>
        <w:autoSpaceDE w:val="0"/>
        <w:autoSpaceDN w:val="0"/>
        <w:spacing w:after="0" w:line="480" w:lineRule="auto"/>
        <w:ind w:left="709" w:hanging="425"/>
        <w:rPr>
          <w:sz w:val="24"/>
        </w:rPr>
      </w:pPr>
      <w:r w:rsidRPr="0045080F">
        <w:rPr>
          <w:sz w:val="24"/>
        </w:rPr>
        <w:t xml:space="preserve">Faktor Lingkungan </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Untuk faktor lingkungan ini memang menjadi hal yang paling umum dalam kehidupan sehari-hari, dan bahkan sebagai masyarakat pun hidup dengan ilmu sosial dan budaya yang semakin modern apalagi mengenai penggunaan teknologi medial sosial (intertet). </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Faktor lingkungan ini juga sangat m emberikan pengaruh besar pada masyarakat, dari masyarakat yang terbiasa berbelanja menggunakan internet menunjukan daya tarik terhadap masyarakat lainnya untuk mengikuti karena lebih terlihat simpel, cepat, dan bahkan kerap di anggap praktis oleh masyarakatnya sendiri. Hal ini menunjukan bahwa masyarakat sangat </w:t>
      </w:r>
      <w:r w:rsidRPr="00906CD5">
        <w:rPr>
          <w:sz w:val="24"/>
        </w:rPr>
        <w:lastRenderedPageBreak/>
        <w:t>begitu cepat terpengaruh oleh lingkunganlingkungan sekitar. Merasa ingin melakukan juga dan ingin tahu sehingga memaksakan dirinya untuk melakukan hal yang sama juga, padahal dari perbuatan tersebut msayarakat telah tau bahwa maraknya terjadinya tindak pidana penipuan online. Akan tetapi masyarakatnya sendiri selalu menawarkan dirinya untuk dijadikan mangsa suatu kejahatan tindak pidana khusus nya pada kejahatan penipuan melalui media sosial.</w:t>
      </w:r>
    </w:p>
    <w:p w:rsidR="002926A0" w:rsidRPr="007F2E12" w:rsidRDefault="002926A0" w:rsidP="002926A0">
      <w:pPr>
        <w:pStyle w:val="Heading2"/>
        <w:spacing w:before="0" w:line="480" w:lineRule="auto"/>
        <w:ind w:left="709" w:hanging="709"/>
        <w:rPr>
          <w:rFonts w:ascii="Times New Roman" w:hAnsi="Times New Roman"/>
          <w:color w:val="0D0D0D" w:themeColor="text1" w:themeTint="F2"/>
          <w:sz w:val="24"/>
        </w:rPr>
      </w:pPr>
      <w:bookmarkStart w:id="4" w:name="_Toc182041802"/>
      <w:r w:rsidRPr="007F2E12">
        <w:rPr>
          <w:rFonts w:ascii="Times New Roman" w:hAnsi="Times New Roman"/>
          <w:color w:val="0D0D0D" w:themeColor="text1" w:themeTint="F2"/>
          <w:sz w:val="24"/>
        </w:rPr>
        <w:t xml:space="preserve">C. </w:t>
      </w:r>
      <w:r w:rsidRPr="007F2E12">
        <w:rPr>
          <w:rFonts w:ascii="Times New Roman" w:hAnsi="Times New Roman"/>
          <w:color w:val="0D0D0D" w:themeColor="text1" w:themeTint="F2"/>
          <w:sz w:val="24"/>
        </w:rPr>
        <w:tab/>
        <w:t>Upaya Pencegahan Tindak Pidana Penipuan Bisnis Online</w:t>
      </w:r>
      <w:bookmarkEnd w:id="4"/>
    </w:p>
    <w:p w:rsidR="002926A0" w:rsidRPr="00906CD5" w:rsidRDefault="002926A0" w:rsidP="002926A0">
      <w:pPr>
        <w:widowControl w:val="0"/>
        <w:autoSpaceDE w:val="0"/>
        <w:autoSpaceDN w:val="0"/>
        <w:spacing w:after="0" w:line="480" w:lineRule="auto"/>
        <w:ind w:firstLine="709"/>
        <w:rPr>
          <w:sz w:val="24"/>
        </w:rPr>
      </w:pPr>
      <w:r w:rsidRPr="00906CD5">
        <w:rPr>
          <w:sz w:val="24"/>
        </w:rPr>
        <w:t>Menurut Syahrul N. Nur upaya untuk menanggulangi terjadinya tindakan pidana penipuan online dengan upaya preventif dan represif.</w:t>
      </w:r>
      <w:r w:rsidRPr="00906CD5">
        <w:rPr>
          <w:rStyle w:val="FootnoteReference"/>
          <w:sz w:val="24"/>
        </w:rPr>
        <w:footnoteReference w:id="7"/>
      </w:r>
      <w:r w:rsidRPr="00906CD5">
        <w:rPr>
          <w:sz w:val="24"/>
        </w:rPr>
        <w:t xml:space="preserve"> Upaya preventif lebih menekankan pada pencegahan sebelum terjadinya tindak pidana atau hal-hal yang dilakukan sebelum terjadinya suatu tindak pidana. Pencegahan dilakukan dengan sosialisasi atau pemberitaan melalui media dan juga koordinasi antar lembaga dalam merumuskan rangka penegakan Undang-undang, atau membuat media sebagai sarana untuk masyarakat mengetahui lebih lanjut tentang hukum di ITE. Media yang digunakan sebagai sarana informasi ini dapat menjadi media pembelajaran masyarakat supaya tidak mudah ditipu secara online</w:t>
      </w:r>
    </w:p>
    <w:p w:rsidR="002926A0" w:rsidRPr="00906CD5" w:rsidRDefault="002926A0" w:rsidP="002926A0">
      <w:pPr>
        <w:widowControl w:val="0"/>
        <w:autoSpaceDE w:val="0"/>
        <w:autoSpaceDN w:val="0"/>
        <w:spacing w:after="0" w:line="480" w:lineRule="auto"/>
        <w:ind w:firstLine="709"/>
        <w:rPr>
          <w:sz w:val="24"/>
        </w:rPr>
      </w:pPr>
      <w:r w:rsidRPr="00906CD5">
        <w:rPr>
          <w:sz w:val="24"/>
        </w:rPr>
        <w:t>Upaya lain berupa upaya represif, dimana lebih menekankan pada tindakan yang dilakukan penegak hukum setelah terjadi suatu tindak pidana. Upaya represif dilakukan dengan menindaklanjuti laporan terkait tindak pidana yang termasuk pada penipuan online, kemudian memberikan sanksi hukum yang tegas terhadap pelaku sesuai dengan pasal terkait guna memberikan efek jera dan sesuai dengan rasa keadilan didalam masyarakat.</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Kristian Hutasoit upaya untuk menanggulangi terjadinya tindak pidana penipuan secara online berkaitan tidak terlepas dari istilah politik kriminal (Kristian Hutasoit, 2018:10). Pembuatan UU ITE tujuannya tidak lepas dari tujuan politik kriminal yaitu sebagai upaya untuk kesejahteraan sosial dan untuk perlindungan masyarakat. Kristian menjelaskan bahwa dilihat dari sudut criminal policy, upaya penanggulangan kejahatan tidak hanya dapat </w:t>
      </w:r>
      <w:r w:rsidRPr="00906CD5">
        <w:rPr>
          <w:sz w:val="24"/>
        </w:rPr>
        <w:lastRenderedPageBreak/>
        <w:t>dilakukan melalui hukum pidana saja (saran penal), namun harus diintegrasikan dengan pendekatan integral/sistematik.</w:t>
      </w:r>
    </w:p>
    <w:p w:rsidR="002926A0" w:rsidRPr="00906CD5" w:rsidRDefault="002926A0" w:rsidP="002926A0">
      <w:pPr>
        <w:widowControl w:val="0"/>
        <w:autoSpaceDE w:val="0"/>
        <w:autoSpaceDN w:val="0"/>
        <w:spacing w:after="0" w:line="480" w:lineRule="auto"/>
        <w:ind w:firstLine="709"/>
        <w:rPr>
          <w:sz w:val="24"/>
        </w:rPr>
      </w:pPr>
      <w:r w:rsidRPr="00906CD5">
        <w:rPr>
          <w:sz w:val="24"/>
        </w:rPr>
        <w:t>Sebagai bentuk kejahatan online, Kristian Hutasoit juga mengedepankan pendekatan preventif. Pendekatan preventif yang dilakukan untuk kejahatan yang bersifat high tech crime harus ditempuh dengan pendekatan teknologi (techno prevention). Selain itu perlu adanya pendekatan budaya/kultural, pendekatan modal/edukatif, dan bahkan pendekatan global (kerjasama internasional).</w:t>
      </w:r>
    </w:p>
    <w:p w:rsidR="002926A0" w:rsidRPr="00906CD5" w:rsidRDefault="002926A0" w:rsidP="002926A0">
      <w:pPr>
        <w:widowControl w:val="0"/>
        <w:autoSpaceDE w:val="0"/>
        <w:autoSpaceDN w:val="0"/>
        <w:spacing w:after="0" w:line="480" w:lineRule="auto"/>
        <w:ind w:firstLine="709"/>
        <w:rPr>
          <w:sz w:val="24"/>
        </w:rPr>
      </w:pPr>
      <w:r w:rsidRPr="00906CD5">
        <w:rPr>
          <w:sz w:val="24"/>
        </w:rPr>
        <w:t>Upaya penanggulangan tindak pidana penipuan online menggunakan kebijakan hukum pidana dimaksudkan juga sebagai kebijakan penal (penal policy). Upaya penanggulangan melalui kebijakan hukum pidana dilaksanakan melalui kriminalisasi hukum pidana yaitu dengan pembentukan undangundang yang secara khusus mengatur perbuatan yang dilarang tersebut.</w:t>
      </w:r>
    </w:p>
    <w:p w:rsidR="002926A0" w:rsidRPr="00906CD5" w:rsidRDefault="002926A0" w:rsidP="002926A0">
      <w:pPr>
        <w:widowControl w:val="0"/>
        <w:autoSpaceDE w:val="0"/>
        <w:autoSpaceDN w:val="0"/>
        <w:spacing w:after="0" w:line="480" w:lineRule="auto"/>
        <w:ind w:firstLine="709"/>
        <w:rPr>
          <w:sz w:val="24"/>
        </w:rPr>
      </w:pPr>
      <w:r w:rsidRPr="00906CD5">
        <w:rPr>
          <w:sz w:val="24"/>
        </w:rPr>
        <w:t>Secara penal, upaya penanggulangan tidak pidana penipuan online tercantum dalam Undang-undang Nomor 19 Tahun 2016 tentang perubahan atas Undang-undang Nomor 11 Tahun 2008 tentang Informasi dan Transaksi Elektronik. Secara spesifik, upaya untuk penanggulangan tindak pidana penipuan online diatur dalam Pasal 28 ayat (1) UU ITE.</w:t>
      </w:r>
    </w:p>
    <w:p w:rsidR="002926A0" w:rsidRPr="00906CD5" w:rsidRDefault="002926A0" w:rsidP="002926A0">
      <w:pPr>
        <w:widowControl w:val="0"/>
        <w:autoSpaceDE w:val="0"/>
        <w:autoSpaceDN w:val="0"/>
        <w:spacing w:after="0" w:line="480" w:lineRule="auto"/>
        <w:ind w:firstLine="709"/>
        <w:rPr>
          <w:sz w:val="24"/>
        </w:rPr>
      </w:pPr>
      <w:r w:rsidRPr="00906CD5">
        <w:rPr>
          <w:sz w:val="24"/>
        </w:rPr>
        <w:t>Perbuatan yang dikriminalisasi dalam Pasal 28 ayat (1) UU ITE merupakan bentuk penanggulangan tindak pidana penipuan online yaitu untuk mengatur perbuatan yang dengan sengaja dan tanpa hak menyebarkan berita bohong dan menyesatkan yang mengakibatkan kerugian konsumen dalam transaksi online atau elektronik. Pelanggaran terhadap ketentuan Pasal 28 ayat (1) diancam dengan Pasal 45ayat (2) yaitu dengan pidana penjara paling lama 6 (enam) tahun dan/atau denda paling banyak sebesar satu miliar rupiah.</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Penggunaan hukum pidana sebagai bentuk pencegahan dan penanggulangan kejahatan siber sangat relevan mengingat bahaya-bahaya dan kerugian yang dapat timbul dari risiko meningkatnya perkembangan teknologi informasi. Hukum pidana dipanggil untuk </w:t>
      </w:r>
      <w:r w:rsidRPr="00906CD5">
        <w:rPr>
          <w:sz w:val="24"/>
        </w:rPr>
        <w:lastRenderedPageBreak/>
        <w:t>menyelamatkan kerugian yang diderita oleh masyarakat karena kejahatan tersebut dapat menghalangi aktivitas kehidupan sosi-ekonomi masyarakat. Sebagai bentuk upaya penanggulangan tindak pidana penipuan online agar mencapai perlindungan terhadap kepentingan masyarakat tersebut, maka hukum pidana sangat diperlukan agar dapat menyelesaikan masalah kejahatan di dunia online yang notabene dapat berpotensi menjadi penghambat pembangunan kesejahteraan masyarakat.</w:t>
      </w:r>
    </w:p>
    <w:p w:rsidR="002926A0" w:rsidRPr="00906CD5" w:rsidRDefault="002926A0" w:rsidP="002926A0">
      <w:pPr>
        <w:widowControl w:val="0"/>
        <w:autoSpaceDE w:val="0"/>
        <w:autoSpaceDN w:val="0"/>
        <w:spacing w:after="0" w:line="480" w:lineRule="auto"/>
        <w:ind w:firstLine="709"/>
        <w:rPr>
          <w:sz w:val="24"/>
        </w:rPr>
      </w:pPr>
      <w:r w:rsidRPr="00906CD5">
        <w:rPr>
          <w:sz w:val="24"/>
        </w:rPr>
        <w:t>Kebijakan lain sebagai upaya penanggulangan terjadinya tindak pidana penipuan online yaitu melalui kebijakan non penal. Kebijakan ini lebih bersifat tindakan pencegahan sebelum terjadinya kejahatan. Barda Nawawi menjelaskan bahwa untuk mencegah suatu tindak pidana kejahatan, maka sasaran utamanya adalah menangani faktor-faktor kondusif penyebab terjadinya kejahatan. Faktor-faktor itu antara lain, berpusat pada masalah-masalah atau kondisikondisi sosial yang secara langsung atau tidak langsung dapat menimbulkan atau menumbuhkan kejahatan. Dengan demikian dilihat dari sudut politik kriminal, maka upaya pencegahan menduduki posisi kunci dan strategi dari keseluruhan upaya politik kriminal.</w:t>
      </w:r>
      <w:r w:rsidRPr="00906CD5">
        <w:rPr>
          <w:rStyle w:val="FootnoteReference"/>
          <w:sz w:val="24"/>
        </w:rPr>
        <w:footnoteReference w:id="8"/>
      </w:r>
    </w:p>
    <w:p w:rsidR="002926A0" w:rsidRPr="00906CD5" w:rsidRDefault="002926A0" w:rsidP="002926A0">
      <w:pPr>
        <w:widowControl w:val="0"/>
        <w:autoSpaceDE w:val="0"/>
        <w:autoSpaceDN w:val="0"/>
        <w:spacing w:after="0" w:line="480" w:lineRule="auto"/>
        <w:ind w:firstLine="709"/>
        <w:rPr>
          <w:sz w:val="24"/>
        </w:rPr>
      </w:pPr>
      <w:r w:rsidRPr="00906CD5">
        <w:rPr>
          <w:sz w:val="24"/>
        </w:rPr>
        <w:t>Kebijakan non penal dapat ditempuh dengan memperbaiki perekonomian nasional, melakukan pendidikan budi pekerti kepada setiap orang baik secara formal maupun informal khususnya kepada pihak yang cenderung terdorong untuk melakukan kejahatan. Kemudian dengan memperbaiki sistem kesehatan mental masyarakat, mengefektifkan kerjasama internasional dalam pemberantasan kejahatan siber, memperbaiki sistem keamanan komputer dan teknologi informasi, serta melakukan efektivitas terhadap hukum administrasi dan hukum perdata yang berhubungan dengan penyelenggaraan sistem dan jaringan internet.</w:t>
      </w:r>
      <w:r w:rsidRPr="00906CD5">
        <w:rPr>
          <w:rStyle w:val="FootnoteReference"/>
          <w:sz w:val="24"/>
        </w:rPr>
        <w:footnoteReference w:id="9"/>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Upaya penanggulangan tindak pidana penipuan online di Indonesia dalam perkembangannya telah dibangun melalui sistem infrastruktur yang dibentuk melalui badan yang mengawasi lalu lintas data yaitu IdSIRTII/CC atau Indonesian </w:t>
      </w:r>
      <w:r w:rsidRPr="00906CD5">
        <w:rPr>
          <w:i/>
          <w:sz w:val="24"/>
        </w:rPr>
        <w:t xml:space="preserve">Security Incident </w:t>
      </w:r>
      <w:r w:rsidRPr="00906CD5">
        <w:rPr>
          <w:i/>
          <w:sz w:val="24"/>
        </w:rPr>
        <w:lastRenderedPageBreak/>
        <w:t>Response Team on Internet and Infrastructure/Coordination Center</w:t>
      </w:r>
      <w:r w:rsidRPr="00906CD5">
        <w:rPr>
          <w:sz w:val="24"/>
        </w:rPr>
        <w:t xml:space="preserve"> yang bertugas melakukan pengawasan keamanan jaringan telekomunikasi berbasis protokol internet. Lembaga tersebut memiliki tugas pokok untuk melakukan sosialisasi terkait keamanan IT, melakukan pemantauan dini, pendeteksian dini, peringatan dini terhadap ancaman jaringan telekomunikasi dari dalam maupun luar negeri khususnya tindakan pengamanan pemanfaatan jaringan, membuat/ menjalankan/ mengembangkan dan database log file serta statistik keamanan internet di Indonesia.</w:t>
      </w:r>
    </w:p>
    <w:p w:rsidR="002926A0" w:rsidRPr="00906CD5" w:rsidRDefault="002926A0" w:rsidP="002926A0">
      <w:pPr>
        <w:widowControl w:val="0"/>
        <w:autoSpaceDE w:val="0"/>
        <w:autoSpaceDN w:val="0"/>
        <w:spacing w:after="0" w:line="480" w:lineRule="auto"/>
        <w:ind w:firstLine="709"/>
        <w:rPr>
          <w:sz w:val="24"/>
        </w:rPr>
      </w:pPr>
      <w:r w:rsidRPr="00906CD5">
        <w:rPr>
          <w:sz w:val="24"/>
        </w:rPr>
        <w:t>Selain dari Id-SIRTII/CC, Kepolisian Republik Indonesia juga memiliki divisi yang menangani terkait kejahatan siber. Namun, anggota tim cybercrime dari Polri belum menyeluruh hingga ke pelosok wilayah Indonesia, melainkan baru terpusat di beberapa kota besar di Indonesia. Peran serta dari masyarakat sendiri sangat diperlukan dalam menangani serangan kejahatan siber ini, terlebih pada serangan penipuan berbasis internet.</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Terdapat beberapa tindakan yang mampu dilakukan untuk mencegah serangan penipuan berbasis internet yaitu: </w:t>
      </w:r>
    </w:p>
    <w:p w:rsidR="002926A0" w:rsidRPr="00906CD5" w:rsidRDefault="002926A0" w:rsidP="002926A0">
      <w:pPr>
        <w:pStyle w:val="ListParagraph"/>
        <w:widowControl w:val="0"/>
        <w:numPr>
          <w:ilvl w:val="1"/>
          <w:numId w:val="18"/>
        </w:numPr>
        <w:autoSpaceDE w:val="0"/>
        <w:autoSpaceDN w:val="0"/>
        <w:spacing w:after="0" w:line="480" w:lineRule="auto"/>
        <w:ind w:left="709" w:hanging="425"/>
        <w:rPr>
          <w:sz w:val="24"/>
        </w:rPr>
      </w:pPr>
      <w:r w:rsidRPr="00906CD5">
        <w:rPr>
          <w:sz w:val="24"/>
        </w:rPr>
        <w:t xml:space="preserve">Meningkatkan awareness (kesadaran) organisasi tentang ancaman siber; </w:t>
      </w:r>
    </w:p>
    <w:p w:rsidR="002926A0" w:rsidRPr="00906CD5" w:rsidRDefault="002926A0" w:rsidP="002926A0">
      <w:pPr>
        <w:pStyle w:val="ListParagraph"/>
        <w:widowControl w:val="0"/>
        <w:numPr>
          <w:ilvl w:val="1"/>
          <w:numId w:val="18"/>
        </w:numPr>
        <w:autoSpaceDE w:val="0"/>
        <w:autoSpaceDN w:val="0"/>
        <w:spacing w:after="0" w:line="480" w:lineRule="auto"/>
        <w:ind w:left="709" w:hanging="425"/>
        <w:rPr>
          <w:sz w:val="24"/>
        </w:rPr>
      </w:pPr>
      <w:r w:rsidRPr="00906CD5">
        <w:rPr>
          <w:sz w:val="24"/>
        </w:rPr>
        <w:t xml:space="preserve">Menerapkan standar keamanan informasi siber keseluruhan organisasi; </w:t>
      </w:r>
    </w:p>
    <w:p w:rsidR="002926A0" w:rsidRPr="00906CD5" w:rsidRDefault="002926A0" w:rsidP="002926A0">
      <w:pPr>
        <w:pStyle w:val="ListParagraph"/>
        <w:widowControl w:val="0"/>
        <w:numPr>
          <w:ilvl w:val="1"/>
          <w:numId w:val="18"/>
        </w:numPr>
        <w:autoSpaceDE w:val="0"/>
        <w:autoSpaceDN w:val="0"/>
        <w:spacing w:after="0" w:line="480" w:lineRule="auto"/>
        <w:ind w:left="709" w:hanging="425"/>
        <w:rPr>
          <w:sz w:val="24"/>
        </w:rPr>
      </w:pPr>
      <w:r w:rsidRPr="00906CD5">
        <w:rPr>
          <w:sz w:val="24"/>
        </w:rPr>
        <w:t xml:space="preserve">Melatih SDM menguasai keahlian pengamanan siber secara berkelanjutan; </w:t>
      </w:r>
    </w:p>
    <w:p w:rsidR="002926A0" w:rsidRPr="00906CD5" w:rsidRDefault="002926A0" w:rsidP="002926A0">
      <w:pPr>
        <w:pStyle w:val="ListParagraph"/>
        <w:widowControl w:val="0"/>
        <w:numPr>
          <w:ilvl w:val="1"/>
          <w:numId w:val="18"/>
        </w:numPr>
        <w:autoSpaceDE w:val="0"/>
        <w:autoSpaceDN w:val="0"/>
        <w:spacing w:after="0" w:line="480" w:lineRule="auto"/>
        <w:ind w:left="709" w:hanging="425"/>
        <w:rPr>
          <w:sz w:val="24"/>
        </w:rPr>
      </w:pPr>
      <w:r w:rsidRPr="00906CD5">
        <w:rPr>
          <w:sz w:val="24"/>
        </w:rPr>
        <w:t xml:space="preserve">Menerapkan arsitektur sistem dan layanan yang aman dan update periodik; </w:t>
      </w:r>
    </w:p>
    <w:p w:rsidR="002926A0" w:rsidRPr="00906CD5" w:rsidRDefault="002926A0" w:rsidP="002926A0">
      <w:pPr>
        <w:pStyle w:val="ListParagraph"/>
        <w:widowControl w:val="0"/>
        <w:numPr>
          <w:ilvl w:val="1"/>
          <w:numId w:val="18"/>
        </w:numPr>
        <w:autoSpaceDE w:val="0"/>
        <w:autoSpaceDN w:val="0"/>
        <w:spacing w:after="0" w:line="480" w:lineRule="auto"/>
        <w:ind w:left="709" w:hanging="425"/>
        <w:rPr>
          <w:sz w:val="24"/>
        </w:rPr>
      </w:pPr>
      <w:r w:rsidRPr="00906CD5">
        <w:rPr>
          <w:sz w:val="24"/>
        </w:rPr>
        <w:t>Memiliki kemampuan pencegahan, mitigasi dan remediasi serta audit.</w:t>
      </w:r>
    </w:p>
    <w:p w:rsidR="002926A0" w:rsidRPr="00906CD5" w:rsidRDefault="002926A0" w:rsidP="002926A0">
      <w:pPr>
        <w:widowControl w:val="0"/>
        <w:autoSpaceDE w:val="0"/>
        <w:autoSpaceDN w:val="0"/>
        <w:spacing w:after="0" w:line="480" w:lineRule="auto"/>
        <w:ind w:firstLine="709"/>
        <w:rPr>
          <w:sz w:val="24"/>
        </w:rPr>
      </w:pPr>
      <w:r w:rsidRPr="00906CD5">
        <w:rPr>
          <w:sz w:val="24"/>
        </w:rPr>
        <w:t xml:space="preserve">Pasal 43 ayat (1) Undang-Undang Nomor 11 Tahun 2008 tentang Informasi dan Transaksi Eletronik bahwa Selain Penyidik Pejabat Polisi Negara Republik Indonesia, Pejabat Pegawai Negeri Sipil tertentu dilingkungan Pemerintah yang lingkup tugas dan tanggung jawabnya di bidang Teknologi Informasi dan Transaksi Elektronik diberi wewenang khusus sebagai penyidik sebagaimana dimaksud dalam Undang-Undang tentang Hukum Acara Pidana untuk melakukan penyidikan tindak pidana di bidang Teknologi </w:t>
      </w:r>
      <w:r w:rsidRPr="00906CD5">
        <w:rPr>
          <w:sz w:val="24"/>
        </w:rPr>
        <w:lastRenderedPageBreak/>
        <w:t>Informasi dan Transaksi Elektronik.</w:t>
      </w:r>
      <w:r w:rsidRPr="00906CD5">
        <w:rPr>
          <w:rStyle w:val="FootnoteReference"/>
          <w:sz w:val="24"/>
        </w:rPr>
        <w:footnoteReference w:id="10"/>
      </w:r>
    </w:p>
    <w:p w:rsidR="002926A0" w:rsidRPr="00906CD5" w:rsidRDefault="002926A0" w:rsidP="002926A0">
      <w:pPr>
        <w:widowControl w:val="0"/>
        <w:autoSpaceDE w:val="0"/>
        <w:autoSpaceDN w:val="0"/>
        <w:spacing w:after="0" w:line="480" w:lineRule="auto"/>
        <w:ind w:firstLine="709"/>
        <w:rPr>
          <w:sz w:val="24"/>
        </w:rPr>
      </w:pPr>
      <w:r w:rsidRPr="00906CD5">
        <w:rPr>
          <w:sz w:val="24"/>
        </w:rPr>
        <w:t>Khusus kewenangan PPNS dalam tindak pidana sebagaimana ditur dalam Undang-Undang Nomor 11 Tahun 2008, dalam melakukan penyidikan cybercrime, diatur dalam Pasal 43 ayat (5) Undang-Undang Nomor 11 Tahun 2008 bahwa PPNS sebagaimana dimaksud pada ayat 1 berwenang:</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menerima laporan atau pengaduan dari seseorang tentang adanya tindak pidana berdasarkan ketentuan UndangUndang ini;</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 xml:space="preserve">memanggil setiap Orang atau pihak lainnya untuk didengar dan/atau diperiksa sebagai tersangka atau saksi sehubungan dengan adanya dugaan tindak pidana di bidang terkait dengan ketentuan Undang-Undang ini; </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 xml:space="preserve">melakukan pemeriksaan atas kebenaran laporan atau keterangan berkenaan dengan tindak pidana berdasarkan ketentuan UndangUndang ini; </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 xml:space="preserve">melakukan pemeriksaan terhadap Orang dan/atau Badan Usaha yang patut diduga melakukan tindak pidana berdasarkan Undang-Undang ini; </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 xml:space="preserve">melakukan pemeriksaan terhadap alat dan/atau sarana yang berkaitan dengan kegiatan Teknologi Informasi yang diduga digunakan untuk melakukan tindak pidana berdasarkan UndangUndang ini; </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 xml:space="preserve">melakukan penggeledahan terhadap tempat tertentu yang diduga digunakan sebagai tempat untuk melakukan tindak pidana berdasarkan ketentuan UndangUndang ini; </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melakukan penyegelan dan penyitaan terhadap alat dan atau sarana kegiatan Teknologi Informasi yang diduga digunakan secara menyimpang dari ketentuan Peraturan Perundangundangan;</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meminta bantuan ahli yang diperlukan dalam penyidikan terhadap tindak pidana berdasarkan Undang-Undang ini; dan/atau</w:t>
      </w:r>
    </w:p>
    <w:p w:rsidR="002926A0" w:rsidRPr="00906CD5" w:rsidRDefault="002926A0" w:rsidP="002926A0">
      <w:pPr>
        <w:pStyle w:val="ListParagraph"/>
        <w:widowControl w:val="0"/>
        <w:numPr>
          <w:ilvl w:val="1"/>
          <w:numId w:val="16"/>
        </w:numPr>
        <w:autoSpaceDE w:val="0"/>
        <w:autoSpaceDN w:val="0"/>
        <w:spacing w:after="0" w:line="480" w:lineRule="auto"/>
        <w:ind w:left="709" w:hanging="425"/>
        <w:rPr>
          <w:sz w:val="24"/>
        </w:rPr>
      </w:pPr>
      <w:r w:rsidRPr="00906CD5">
        <w:rPr>
          <w:sz w:val="24"/>
        </w:rPr>
        <w:t xml:space="preserve">mengadakan penghentian penyidikan tindak pidana berdasarkan UndangUndang ini </w:t>
      </w:r>
      <w:r w:rsidRPr="00906CD5">
        <w:rPr>
          <w:sz w:val="24"/>
        </w:rPr>
        <w:lastRenderedPageBreak/>
        <w:t>sesuai dengan ketentuan hukum acara pidana yang berlaku.</w:t>
      </w:r>
      <w:r w:rsidRPr="00906CD5">
        <w:rPr>
          <w:rStyle w:val="FootnoteReference"/>
          <w:sz w:val="24"/>
        </w:rPr>
        <w:footnoteReference w:id="11"/>
      </w:r>
    </w:p>
    <w:p w:rsidR="002926A0" w:rsidRPr="00906CD5" w:rsidRDefault="002926A0" w:rsidP="002926A0">
      <w:pPr>
        <w:widowControl w:val="0"/>
        <w:autoSpaceDE w:val="0"/>
        <w:autoSpaceDN w:val="0"/>
        <w:spacing w:after="0" w:line="480" w:lineRule="auto"/>
        <w:ind w:firstLine="709"/>
        <w:rPr>
          <w:rFonts w:eastAsia="Times New Roman" w:cs="Arial"/>
          <w:sz w:val="24"/>
          <w:szCs w:val="28"/>
        </w:rPr>
      </w:pPr>
      <w:r w:rsidRPr="00906CD5">
        <w:rPr>
          <w:rFonts w:eastAsia="Times New Roman" w:cs="Arial"/>
          <w:sz w:val="24"/>
          <w:szCs w:val="28"/>
        </w:rPr>
        <w:t>Oleh  karena  itu,  untuk  menghindari  terjadinya  penipuan  saat  berbelanja  online,  ini 5 tips mudah yang bisa kitacermati, yaitu :</w:t>
      </w:r>
    </w:p>
    <w:p w:rsidR="002926A0" w:rsidRPr="00906CD5" w:rsidRDefault="002926A0" w:rsidP="002926A0">
      <w:pPr>
        <w:pStyle w:val="ListParagraph"/>
        <w:widowControl w:val="0"/>
        <w:numPr>
          <w:ilvl w:val="0"/>
          <w:numId w:val="19"/>
        </w:numPr>
        <w:autoSpaceDE w:val="0"/>
        <w:autoSpaceDN w:val="0"/>
        <w:spacing w:after="0" w:line="480" w:lineRule="auto"/>
        <w:ind w:hanging="436"/>
        <w:rPr>
          <w:sz w:val="24"/>
        </w:rPr>
      </w:pPr>
      <w:r w:rsidRPr="00906CD5">
        <w:rPr>
          <w:rFonts w:eastAsia="Times New Roman" w:cs="Arial"/>
          <w:sz w:val="24"/>
          <w:szCs w:val="28"/>
        </w:rPr>
        <w:t>Pilih Situs Website yang Terpercaya, Saat memutuskan beli suatu barang secara daring, pastikan   untuk   membelinya   melalui   toko   online   di   sebuah   situs   website   yang terpercaya.</w:t>
      </w:r>
    </w:p>
    <w:p w:rsidR="002926A0" w:rsidRPr="00906CD5" w:rsidRDefault="002926A0" w:rsidP="002926A0">
      <w:pPr>
        <w:pStyle w:val="ListParagraph"/>
        <w:widowControl w:val="0"/>
        <w:numPr>
          <w:ilvl w:val="0"/>
          <w:numId w:val="19"/>
        </w:numPr>
        <w:autoSpaceDE w:val="0"/>
        <w:autoSpaceDN w:val="0"/>
        <w:spacing w:after="0" w:line="480" w:lineRule="auto"/>
        <w:ind w:hanging="436"/>
        <w:rPr>
          <w:sz w:val="24"/>
        </w:rPr>
      </w:pPr>
      <w:r w:rsidRPr="00906CD5">
        <w:rPr>
          <w:rFonts w:eastAsia="Times New Roman" w:cs="Arial"/>
          <w:sz w:val="24"/>
          <w:szCs w:val="28"/>
        </w:rPr>
        <w:t xml:space="preserve">Periksa   Reputasi   Penjual   atau   Toko   Online, Jika   toko   online   tersebut   tersedia dimarket placeataue-commerce yang  terpercaya,  tips  selanjutnya  adalah  memeriksa reputasi  penjual  atau  toko  online-nya. Dalam marketplace,  biasanya  akan  ada  simbol khusus  yang  menandakan  tingginya  nilai  reputasi  penjual  beserta  tokonya  berdasarkan penilaian   kepuasan   pelanggan.   Hal   ini   bisa   dicek   dari   besaran   angka   rating, adanya badge berwarna   emas   </w:t>
      </w:r>
      <w:r w:rsidRPr="00906CD5">
        <w:rPr>
          <w:rFonts w:eastAsia="Times New Roman" w:cs="Arial"/>
          <w:i/>
          <w:sz w:val="24"/>
          <w:szCs w:val="28"/>
        </w:rPr>
        <w:t>(gold   badge)</w:t>
      </w:r>
      <w:r w:rsidRPr="00906CD5">
        <w:rPr>
          <w:rFonts w:eastAsia="Times New Roman" w:cs="Arial"/>
          <w:sz w:val="24"/>
          <w:szCs w:val="28"/>
        </w:rPr>
        <w:t>,   sampai   rating   kecepatansellerdalam meresponchatdari pelanggan.</w:t>
      </w:r>
    </w:p>
    <w:p w:rsidR="002926A0" w:rsidRPr="00906CD5" w:rsidRDefault="002926A0" w:rsidP="002926A0">
      <w:pPr>
        <w:pStyle w:val="ListParagraph"/>
        <w:widowControl w:val="0"/>
        <w:numPr>
          <w:ilvl w:val="0"/>
          <w:numId w:val="19"/>
        </w:numPr>
        <w:autoSpaceDE w:val="0"/>
        <w:autoSpaceDN w:val="0"/>
        <w:spacing w:after="0" w:line="480" w:lineRule="auto"/>
        <w:ind w:hanging="436"/>
        <w:rPr>
          <w:sz w:val="24"/>
        </w:rPr>
      </w:pPr>
      <w:r w:rsidRPr="00906CD5">
        <w:rPr>
          <w:rFonts w:eastAsia="Times New Roman" w:cs="Arial"/>
          <w:sz w:val="24"/>
          <w:szCs w:val="28"/>
        </w:rPr>
        <w:t>Cek Ulasan Produk dari Sesama Pembeli, Ketika hendak membeli produk, jangan buru-buru  dicheck-out.  Biasakan  untuk  mengecek  ulasan  ataureview-nya  terlebih  dulu  dari para konsumen yang telah membelinya. Pilih produk yang dipenuhi dengan ulasan yang baik nan memuaskan.</w:t>
      </w:r>
    </w:p>
    <w:p w:rsidR="002926A0" w:rsidRPr="00906CD5" w:rsidRDefault="002926A0" w:rsidP="002926A0">
      <w:pPr>
        <w:pStyle w:val="ListParagraph"/>
        <w:widowControl w:val="0"/>
        <w:numPr>
          <w:ilvl w:val="0"/>
          <w:numId w:val="19"/>
        </w:numPr>
        <w:autoSpaceDE w:val="0"/>
        <w:autoSpaceDN w:val="0"/>
        <w:spacing w:after="0" w:line="480" w:lineRule="auto"/>
        <w:ind w:hanging="436"/>
        <w:rPr>
          <w:sz w:val="24"/>
        </w:rPr>
      </w:pPr>
      <w:r w:rsidRPr="00906CD5">
        <w:rPr>
          <w:rFonts w:eastAsia="Times New Roman" w:cs="Arial"/>
          <w:sz w:val="24"/>
          <w:szCs w:val="28"/>
        </w:rPr>
        <w:t>Tersedianya  Metode  Pembayaran Cash  on  Delivery (COD), Karena  prinsipnya  yang “ada barang; ada uang”, metode COD memang  menjadi  solusi  dalam  memperkecil  aksi penipuan   yang   dijalankan   penjual-penjual   licik.   Dengan   demikian,   perhatikanlah ketersediaan  metode  pembayaran  ini  dalam  ketentuan  yang  diberlakukan seller.Jika sistem  COD  berlaku  dalam  barang  atau  toko  online  yang  dipilih,  maka  jangan  sungkan untuk  memilihnya  karena  barang  akan  dikirim  lebih  dulu  ke  tempat  pembeli,  baru kemudian pembeli membayarnya pada kurir pengantar barang.</w:t>
      </w:r>
    </w:p>
    <w:p w:rsidR="002926A0" w:rsidRPr="00906CD5" w:rsidRDefault="002926A0" w:rsidP="002926A0">
      <w:pPr>
        <w:pStyle w:val="ListParagraph"/>
        <w:widowControl w:val="0"/>
        <w:numPr>
          <w:ilvl w:val="0"/>
          <w:numId w:val="19"/>
        </w:numPr>
        <w:autoSpaceDE w:val="0"/>
        <w:autoSpaceDN w:val="0"/>
        <w:spacing w:after="0" w:line="480" w:lineRule="auto"/>
        <w:ind w:hanging="436"/>
        <w:rPr>
          <w:sz w:val="24"/>
        </w:rPr>
      </w:pPr>
      <w:r w:rsidRPr="00906CD5">
        <w:rPr>
          <w:rFonts w:eastAsia="Times New Roman" w:cs="Arial"/>
          <w:sz w:val="24"/>
          <w:szCs w:val="28"/>
        </w:rPr>
        <w:lastRenderedPageBreak/>
        <w:t>Jangan  Tergiur  Harga  yang  Terlalu  Murah, dan  yang  tak  kalah  penting,  jangan  mudah terbuai dengan iming-iming harga produk yang terlampau miring dari harga pasaran.</w:t>
      </w:r>
    </w:p>
    <w:p w:rsidR="002926A0" w:rsidRPr="00906CD5" w:rsidRDefault="002926A0" w:rsidP="002926A0">
      <w:pPr>
        <w:widowControl w:val="0"/>
        <w:autoSpaceDE w:val="0"/>
        <w:autoSpaceDN w:val="0"/>
        <w:spacing w:after="0" w:line="480" w:lineRule="auto"/>
        <w:rPr>
          <w:sz w:val="24"/>
        </w:rPr>
      </w:pPr>
    </w:p>
    <w:p w:rsidR="00182C68" w:rsidRPr="002926A0" w:rsidRDefault="00BF58C3" w:rsidP="002926A0">
      <w:bookmarkStart w:id="5" w:name="_GoBack"/>
      <w:bookmarkEnd w:id="5"/>
    </w:p>
    <w:sectPr w:rsidR="00182C68" w:rsidRPr="002926A0" w:rsidSect="00352488">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8C3" w:rsidRDefault="00BF58C3" w:rsidP="00820BFE">
      <w:pPr>
        <w:spacing w:after="0" w:line="240" w:lineRule="auto"/>
      </w:pPr>
      <w:r>
        <w:separator/>
      </w:r>
    </w:p>
  </w:endnote>
  <w:endnote w:type="continuationSeparator" w:id="1">
    <w:p w:rsidR="00BF58C3" w:rsidRDefault="00BF58C3" w:rsidP="00820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A9" w:rsidRDefault="00335A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A9" w:rsidRDefault="00335A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014790"/>
      <w:docPartObj>
        <w:docPartGallery w:val="Page Numbers (Bottom of Page)"/>
        <w:docPartUnique/>
      </w:docPartObj>
    </w:sdtPr>
    <w:sdtEndPr>
      <w:rPr>
        <w:noProof/>
      </w:rPr>
    </w:sdtEndPr>
    <w:sdtContent>
      <w:p w:rsidR="00776D4D" w:rsidRDefault="00972A7E" w:rsidP="00476F21">
        <w:pPr>
          <w:pStyle w:val="Footer"/>
          <w:ind w:firstLine="0"/>
          <w:jc w:val="center"/>
        </w:pPr>
        <w:r>
          <w:fldChar w:fldCharType="begin"/>
        </w:r>
        <w:r w:rsidR="00817E3B">
          <w:instrText xml:space="preserve"> PAGE   \* MERGEFORMAT </w:instrText>
        </w:r>
        <w:r>
          <w:fldChar w:fldCharType="separate"/>
        </w:r>
        <w:r w:rsidR="00352488">
          <w:rPr>
            <w:noProof/>
          </w:rPr>
          <w:t>iii</w:t>
        </w:r>
        <w:r>
          <w:rPr>
            <w:noProof/>
          </w:rPr>
          <w:fldChar w:fldCharType="end"/>
        </w:r>
      </w:p>
    </w:sdtContent>
  </w:sdt>
  <w:p w:rsidR="00776D4D" w:rsidRDefault="00BF58C3" w:rsidP="007128D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8C3" w:rsidRDefault="00BF58C3" w:rsidP="00820BFE">
      <w:pPr>
        <w:spacing w:after="0" w:line="240" w:lineRule="auto"/>
      </w:pPr>
      <w:r>
        <w:separator/>
      </w:r>
    </w:p>
  </w:footnote>
  <w:footnote w:type="continuationSeparator" w:id="1">
    <w:p w:rsidR="00BF58C3" w:rsidRDefault="00BF58C3" w:rsidP="00820BFE">
      <w:pPr>
        <w:spacing w:after="0" w:line="240" w:lineRule="auto"/>
      </w:pPr>
      <w:r>
        <w:continuationSeparator/>
      </w:r>
    </w:p>
  </w:footnote>
  <w:footnote w:id="2">
    <w:p w:rsidR="002926A0" w:rsidRPr="009C7985" w:rsidRDefault="002926A0" w:rsidP="002926A0">
      <w:pPr>
        <w:pStyle w:val="FootnoteText"/>
        <w:rPr>
          <w:sz w:val="16"/>
        </w:rPr>
      </w:pPr>
      <w:r w:rsidRPr="009C7985">
        <w:rPr>
          <w:rStyle w:val="FootnoteReference"/>
          <w:sz w:val="16"/>
        </w:rPr>
        <w:footnoteRef/>
      </w:r>
      <w:r w:rsidRPr="009C7985">
        <w:rPr>
          <w:sz w:val="16"/>
        </w:rPr>
        <w:t xml:space="preserve"> Rahardjo, Agus, CybercrimePemahaman dan Upaya Pencegahan Kejahatan Berteknologi, Citra Aditya Bakti, Bandung, 2002, hlm 1.</w:t>
      </w:r>
    </w:p>
  </w:footnote>
  <w:footnote w:id="3">
    <w:p w:rsidR="002926A0" w:rsidRPr="009C7985" w:rsidRDefault="002926A0" w:rsidP="002926A0">
      <w:pPr>
        <w:pStyle w:val="FootnoteText"/>
        <w:rPr>
          <w:sz w:val="16"/>
        </w:rPr>
      </w:pPr>
      <w:r w:rsidRPr="009C7985">
        <w:rPr>
          <w:rStyle w:val="FootnoteReference"/>
          <w:sz w:val="16"/>
        </w:rPr>
        <w:footnoteRef/>
      </w:r>
      <w:r w:rsidRPr="009C7985">
        <w:rPr>
          <w:sz w:val="16"/>
        </w:rPr>
        <w:t xml:space="preserve"> Ramli, Ahmad, Cyber Law Dan HakiDalam System Hukum Indonesia, Rafika Aditama, Bandung, 2004, Hlm 1</w:t>
      </w:r>
    </w:p>
  </w:footnote>
  <w:footnote w:id="4">
    <w:p w:rsidR="002926A0" w:rsidRPr="009C7985" w:rsidRDefault="002926A0" w:rsidP="002926A0">
      <w:pPr>
        <w:pStyle w:val="FootnoteText"/>
        <w:rPr>
          <w:sz w:val="16"/>
        </w:rPr>
      </w:pPr>
      <w:r w:rsidRPr="009C7985">
        <w:rPr>
          <w:rStyle w:val="FootnoteReference"/>
          <w:sz w:val="16"/>
        </w:rPr>
        <w:footnoteRef/>
      </w:r>
      <w:r w:rsidRPr="009C7985">
        <w:rPr>
          <w:sz w:val="16"/>
        </w:rPr>
        <w:t xml:space="preserve"> 8Suhariyanto, Budi, Tindak Pidana Teknologi Informasi (Cybercrime), Raja Graffindo Persada, Jakarta, 2012, Hlm 3.</w:t>
      </w:r>
    </w:p>
  </w:footnote>
  <w:footnote w:id="5">
    <w:p w:rsidR="002926A0" w:rsidRPr="009C7985" w:rsidRDefault="002926A0" w:rsidP="002926A0">
      <w:pPr>
        <w:pStyle w:val="FootnoteText"/>
        <w:rPr>
          <w:sz w:val="16"/>
        </w:rPr>
      </w:pPr>
      <w:r w:rsidRPr="009C7985">
        <w:rPr>
          <w:rStyle w:val="FootnoteReference"/>
          <w:sz w:val="16"/>
        </w:rPr>
        <w:footnoteRef/>
      </w:r>
      <w:r w:rsidRPr="009C7985">
        <w:rPr>
          <w:sz w:val="16"/>
        </w:rPr>
        <w:t xml:space="preserve"> Micreleine Betany Megawati dkk, KAJIAN TERHADAP PENEGAKAN HUKUM TINDAK PIDANA KEJAHATAN PENIPUAN MELALUI MEDIA ONLINE, Jurnal Pseudocode, Vol. 4, No. 2, September 2017, Hlm. 10.</w:t>
      </w:r>
    </w:p>
  </w:footnote>
  <w:footnote w:id="6">
    <w:p w:rsidR="002926A0" w:rsidRPr="009C7985" w:rsidRDefault="002926A0" w:rsidP="002926A0">
      <w:pPr>
        <w:pStyle w:val="FootnoteText"/>
        <w:rPr>
          <w:sz w:val="16"/>
        </w:rPr>
      </w:pPr>
      <w:r w:rsidRPr="009C7985">
        <w:rPr>
          <w:rStyle w:val="FootnoteReference"/>
          <w:sz w:val="16"/>
        </w:rPr>
        <w:footnoteRef/>
      </w:r>
      <w:r w:rsidRPr="009C7985">
        <w:rPr>
          <w:sz w:val="16"/>
        </w:rPr>
        <w:t xml:space="preserve"> Ibid,hal. 11</w:t>
      </w:r>
    </w:p>
  </w:footnote>
  <w:footnote w:id="7">
    <w:p w:rsidR="002926A0" w:rsidRPr="009C7985" w:rsidRDefault="002926A0" w:rsidP="002926A0">
      <w:pPr>
        <w:pStyle w:val="FootnoteText"/>
        <w:rPr>
          <w:sz w:val="16"/>
        </w:rPr>
      </w:pPr>
      <w:r w:rsidRPr="009C7985">
        <w:rPr>
          <w:rStyle w:val="FootnoteReference"/>
          <w:sz w:val="16"/>
        </w:rPr>
        <w:footnoteRef/>
      </w:r>
      <w:r w:rsidRPr="009C7985">
        <w:rPr>
          <w:sz w:val="16"/>
        </w:rPr>
        <w:t xml:space="preserve"> Waluyo, Bambang. 2017. Viktimologi Perlindungan Korban &amp; Saksi. Jakarta: Sinar Grafika, hlm. 32.</w:t>
      </w:r>
    </w:p>
  </w:footnote>
  <w:footnote w:id="8">
    <w:p w:rsidR="002926A0" w:rsidRPr="009C7985" w:rsidRDefault="002926A0" w:rsidP="002926A0">
      <w:pPr>
        <w:pStyle w:val="FootnoteText"/>
        <w:rPr>
          <w:sz w:val="16"/>
        </w:rPr>
      </w:pPr>
      <w:r w:rsidRPr="009C7985">
        <w:rPr>
          <w:rStyle w:val="FootnoteReference"/>
          <w:sz w:val="16"/>
        </w:rPr>
        <w:footnoteRef/>
      </w:r>
      <w:r w:rsidRPr="009C7985">
        <w:rPr>
          <w:sz w:val="16"/>
        </w:rPr>
        <w:t xml:space="preserve"> Arief, Barda Nawawi. 2007. Tindak Pidana Mayantara (Perkembangan Kajian Cyber Crime di Indonesia). Jakarta: Grafindo, hlm. 46</w:t>
      </w:r>
    </w:p>
  </w:footnote>
  <w:footnote w:id="9">
    <w:p w:rsidR="002926A0" w:rsidRPr="009C7985" w:rsidRDefault="002926A0" w:rsidP="002926A0">
      <w:pPr>
        <w:pStyle w:val="FootnoteText"/>
        <w:rPr>
          <w:sz w:val="16"/>
        </w:rPr>
      </w:pPr>
      <w:r w:rsidRPr="009C7985">
        <w:rPr>
          <w:rStyle w:val="FootnoteReference"/>
          <w:sz w:val="16"/>
        </w:rPr>
        <w:footnoteRef/>
      </w:r>
      <w:r w:rsidRPr="009C7985">
        <w:rPr>
          <w:sz w:val="16"/>
        </w:rPr>
        <w:t xml:space="preserve"> Widodo. 2011. Aspek Hukum Pidana Kejahatan Mayantara. Yogyakarta: Aswaja Pressindo, hlm. 191</w:t>
      </w:r>
    </w:p>
  </w:footnote>
  <w:footnote w:id="10">
    <w:p w:rsidR="002926A0" w:rsidRPr="009C7985" w:rsidRDefault="002926A0" w:rsidP="002926A0">
      <w:pPr>
        <w:pStyle w:val="FootnoteText"/>
        <w:rPr>
          <w:sz w:val="16"/>
        </w:rPr>
      </w:pPr>
      <w:r w:rsidRPr="009C7985">
        <w:rPr>
          <w:rStyle w:val="FootnoteReference"/>
          <w:sz w:val="16"/>
        </w:rPr>
        <w:footnoteRef/>
      </w:r>
      <w:r w:rsidRPr="009C7985">
        <w:rPr>
          <w:sz w:val="16"/>
        </w:rPr>
        <w:t xml:space="preserve"> Pasal 43, ayat 1, Undang-Undang Informasi dan Transaksi Eletronik</w:t>
      </w:r>
    </w:p>
  </w:footnote>
  <w:footnote w:id="11">
    <w:p w:rsidR="002926A0" w:rsidRPr="009C7985" w:rsidRDefault="002926A0" w:rsidP="002926A0">
      <w:pPr>
        <w:pStyle w:val="FootnoteText"/>
        <w:rPr>
          <w:sz w:val="16"/>
        </w:rPr>
      </w:pPr>
      <w:r w:rsidRPr="009C7985">
        <w:rPr>
          <w:rStyle w:val="FootnoteReference"/>
          <w:sz w:val="16"/>
        </w:rPr>
        <w:footnoteRef/>
      </w:r>
      <w:r w:rsidRPr="009C7985">
        <w:rPr>
          <w:sz w:val="16"/>
        </w:rPr>
        <w:t xml:space="preserve"> Pasal 43 ayat 5, Undang-Undang Informasi dan Transaksi Eletronik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4D" w:rsidRDefault="00972A7E">
    <w:pPr>
      <w:pStyle w:val="Header"/>
    </w:pPr>
    <w:r w:rsidRPr="00972A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716" o:spid="_x0000_s2053" type="#_x0000_t75" style="position:absolute;left:0;text-align:left;margin-left:0;margin-top:0;width:425.1pt;height:419.4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A9" w:rsidRPr="007E4A0B" w:rsidRDefault="00335AA9" w:rsidP="00335AA9">
    <w:pPr>
      <w:pStyle w:val="Header"/>
      <w:ind w:firstLine="0"/>
      <w:jc w:val="right"/>
      <w:rPr>
        <w:lang w:val="id-ID"/>
      </w:rPr>
    </w:pPr>
    <w:r w:rsidRPr="00660B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425.1pt;height:419.4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PUBLISH:21/11/2025 16:05:19</w:t>
    </w:r>
  </w:p>
  <w:p w:rsidR="00776D4D" w:rsidRDefault="00972A7E">
    <w:pPr>
      <w:pStyle w:val="Header"/>
    </w:pPr>
    <w:r w:rsidRPr="00972A7E">
      <w:rPr>
        <w:noProof/>
      </w:rPr>
      <w:pict>
        <v:shape id="WordPictureWatermark12357717" o:spid="_x0000_s2054" type="#_x0000_t75" style="position:absolute;left:0;text-align:left;margin-left:0;margin-top:0;width:425.1pt;height:419.4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4D" w:rsidRDefault="00972A7E">
    <w:pPr>
      <w:pStyle w:val="Header"/>
    </w:pPr>
    <w:r w:rsidRPr="00972A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715" o:spid="_x0000_s2052" type="#_x0000_t75" style="position:absolute;left:0;text-align:left;margin-left:0;margin-top:0;width:425.1pt;height:419.4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703"/>
    <w:multiLevelType w:val="hybridMultilevel"/>
    <w:tmpl w:val="D0ACD11A"/>
    <w:lvl w:ilvl="0" w:tplc="0A9A01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65A6664"/>
    <w:multiLevelType w:val="hybridMultilevel"/>
    <w:tmpl w:val="0054F486"/>
    <w:lvl w:ilvl="0" w:tplc="0409000F">
      <w:start w:val="1"/>
      <w:numFmt w:val="decimal"/>
      <w:lvlText w:val="%1."/>
      <w:lvlJc w:val="left"/>
      <w:pPr>
        <w:ind w:left="720" w:hanging="360"/>
      </w:pPr>
      <w:rPr>
        <w:rFonts w:cs="Times New Roman" w:hint="default"/>
      </w:rPr>
    </w:lvl>
    <w:lvl w:ilvl="1" w:tplc="5DDACF20">
      <w:start w:val="1"/>
      <w:numFmt w:val="decimal"/>
      <w:lvlText w:val="%2."/>
      <w:lvlJc w:val="left"/>
      <w:pPr>
        <w:ind w:left="2265" w:hanging="1185"/>
      </w:pPr>
      <w:rPr>
        <w:rFonts w:cs="Times New Roman"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EE3AB3"/>
    <w:multiLevelType w:val="hybridMultilevel"/>
    <w:tmpl w:val="ADDA3688"/>
    <w:lvl w:ilvl="0" w:tplc="0409000F">
      <w:start w:val="1"/>
      <w:numFmt w:val="decimal"/>
      <w:lvlText w:val="%1."/>
      <w:lvlJc w:val="left"/>
      <w:pPr>
        <w:ind w:left="720" w:hanging="360"/>
      </w:pPr>
      <w:rPr>
        <w:rFonts w:hint="default"/>
      </w:rPr>
    </w:lvl>
    <w:lvl w:ilvl="1" w:tplc="644C50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E2CFE"/>
    <w:multiLevelType w:val="hybridMultilevel"/>
    <w:tmpl w:val="BD5CF3C6"/>
    <w:lvl w:ilvl="0" w:tplc="0A9A01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B4A7FA5"/>
    <w:multiLevelType w:val="hybridMultilevel"/>
    <w:tmpl w:val="6C183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5677D"/>
    <w:multiLevelType w:val="hybridMultilevel"/>
    <w:tmpl w:val="134A4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C11BA"/>
    <w:multiLevelType w:val="hybridMultilevel"/>
    <w:tmpl w:val="5D480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31223"/>
    <w:multiLevelType w:val="hybridMultilevel"/>
    <w:tmpl w:val="B3C4F7EE"/>
    <w:lvl w:ilvl="0" w:tplc="42DEB7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30A1646"/>
    <w:multiLevelType w:val="hybridMultilevel"/>
    <w:tmpl w:val="D2BE4BC8"/>
    <w:lvl w:ilvl="0" w:tplc="0409000F">
      <w:start w:val="1"/>
      <w:numFmt w:val="decimal"/>
      <w:lvlText w:val="%1."/>
      <w:lvlJc w:val="left"/>
      <w:pPr>
        <w:ind w:left="720" w:hanging="360"/>
      </w:pPr>
      <w:rPr>
        <w:rFonts w:hint="default"/>
      </w:rPr>
    </w:lvl>
    <w:lvl w:ilvl="1" w:tplc="9F10C6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16242"/>
    <w:multiLevelType w:val="hybridMultilevel"/>
    <w:tmpl w:val="B14E74FA"/>
    <w:lvl w:ilvl="0" w:tplc="04090019">
      <w:start w:val="1"/>
      <w:numFmt w:val="lowerLetter"/>
      <w:lvlText w:val="%1."/>
      <w:lvlJc w:val="left"/>
      <w:pPr>
        <w:ind w:left="720" w:hanging="360"/>
      </w:pPr>
      <w:rPr>
        <w:rFonts w:hint="default"/>
      </w:rPr>
    </w:lvl>
    <w:lvl w:ilvl="1" w:tplc="E4A41698">
      <w:start w:val="1"/>
      <w:numFmt w:val="decimal"/>
      <w:lvlText w:val="%2)"/>
      <w:lvlJc w:val="left"/>
      <w:pPr>
        <w:ind w:left="1440" w:hanging="360"/>
      </w:pPr>
      <w:rPr>
        <w:rFonts w:hint="default"/>
      </w:rPr>
    </w:lvl>
    <w:lvl w:ilvl="2" w:tplc="2C088A20">
      <w:start w:val="1"/>
      <w:numFmt w:val="decimal"/>
      <w:lvlText w:val="%3."/>
      <w:lvlJc w:val="left"/>
      <w:pPr>
        <w:ind w:left="3150" w:hanging="117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E367C9"/>
    <w:multiLevelType w:val="hybridMultilevel"/>
    <w:tmpl w:val="430C8F8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0D7E1B"/>
    <w:multiLevelType w:val="hybridMultilevel"/>
    <w:tmpl w:val="28966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E48C7"/>
    <w:multiLevelType w:val="hybridMultilevel"/>
    <w:tmpl w:val="7ACA0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5A0603"/>
    <w:multiLevelType w:val="hybridMultilevel"/>
    <w:tmpl w:val="1F487650"/>
    <w:lvl w:ilvl="0" w:tplc="0409000F">
      <w:start w:val="1"/>
      <w:numFmt w:val="decimal"/>
      <w:lvlText w:val="%1."/>
      <w:lvlJc w:val="left"/>
      <w:pPr>
        <w:ind w:left="720" w:hanging="360"/>
      </w:pPr>
      <w:rPr>
        <w:rFonts w:cs="Times New Roman" w:hint="default"/>
      </w:rPr>
    </w:lvl>
    <w:lvl w:ilvl="1" w:tplc="35127DAC">
      <w:start w:val="1"/>
      <w:numFmt w:val="lowerLetter"/>
      <w:lvlText w:val="%2."/>
      <w:lvlJc w:val="left"/>
      <w:pPr>
        <w:ind w:left="1440" w:hanging="360"/>
      </w:pPr>
      <w:rPr>
        <w:rFonts w:cs="Times New Roman" w:hint="default"/>
      </w:rPr>
    </w:lvl>
    <w:lvl w:ilvl="2" w:tplc="3E26A5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EF4AB0"/>
    <w:multiLevelType w:val="hybridMultilevel"/>
    <w:tmpl w:val="26F8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8129E"/>
    <w:multiLevelType w:val="hybridMultilevel"/>
    <w:tmpl w:val="90FA6A7A"/>
    <w:lvl w:ilvl="0" w:tplc="0409000F">
      <w:start w:val="1"/>
      <w:numFmt w:val="decimal"/>
      <w:lvlText w:val="%1."/>
      <w:lvlJc w:val="left"/>
      <w:pPr>
        <w:ind w:left="720" w:hanging="360"/>
      </w:pPr>
      <w:rPr>
        <w:rFonts w:hint="default"/>
      </w:rPr>
    </w:lvl>
    <w:lvl w:ilvl="1" w:tplc="6442B9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B80509"/>
    <w:multiLevelType w:val="hybridMultilevel"/>
    <w:tmpl w:val="965016E6"/>
    <w:lvl w:ilvl="0" w:tplc="04090017">
      <w:start w:val="1"/>
      <w:numFmt w:val="lowerLetter"/>
      <w:lvlText w:val="%1)"/>
      <w:lvlJc w:val="left"/>
      <w:pPr>
        <w:ind w:left="720" w:hanging="360"/>
      </w:pPr>
      <w:rPr>
        <w:rFonts w:hint="default"/>
      </w:rPr>
    </w:lvl>
    <w:lvl w:ilvl="1" w:tplc="ED323E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A60014"/>
    <w:multiLevelType w:val="hybridMultilevel"/>
    <w:tmpl w:val="5C824E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79922608"/>
    <w:multiLevelType w:val="hybridMultilevel"/>
    <w:tmpl w:val="EE96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17"/>
  </w:num>
  <w:num w:numId="5">
    <w:abstractNumId w:val="16"/>
  </w:num>
  <w:num w:numId="6">
    <w:abstractNumId w:val="9"/>
  </w:num>
  <w:num w:numId="7">
    <w:abstractNumId w:val="11"/>
  </w:num>
  <w:num w:numId="8">
    <w:abstractNumId w:val="5"/>
  </w:num>
  <w:num w:numId="9">
    <w:abstractNumId w:val="10"/>
  </w:num>
  <w:num w:numId="10">
    <w:abstractNumId w:val="3"/>
  </w:num>
  <w:num w:numId="11">
    <w:abstractNumId w:val="0"/>
  </w:num>
  <w:num w:numId="12">
    <w:abstractNumId w:val="7"/>
  </w:num>
  <w:num w:numId="13">
    <w:abstractNumId w:val="1"/>
  </w:num>
  <w:num w:numId="14">
    <w:abstractNumId w:val="13"/>
  </w:num>
  <w:num w:numId="15">
    <w:abstractNumId w:val="2"/>
  </w:num>
  <w:num w:numId="16">
    <w:abstractNumId w:val="8"/>
  </w:num>
  <w:num w:numId="17">
    <w:abstractNumId w:val="18"/>
  </w:num>
  <w:num w:numId="18">
    <w:abstractNumId w:val="1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ocumentProtection w:edit="forms" w:formatting="1" w:enforcement="1" w:cryptProviderType="rsaFull" w:cryptAlgorithmClass="hash" w:cryptAlgorithmType="typeAny" w:cryptAlgorithmSid="4" w:cryptSpinCount="50000" w:hash="uNXWBVaOQQPuZZrbGToua4SnXNI=" w:salt="e18ekDgP7mp6GDc2kaij7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52488"/>
    <w:rsid w:val="002926A0"/>
    <w:rsid w:val="00335AA9"/>
    <w:rsid w:val="00352488"/>
    <w:rsid w:val="0037741A"/>
    <w:rsid w:val="005356F7"/>
    <w:rsid w:val="005F36F7"/>
    <w:rsid w:val="00817E3B"/>
    <w:rsid w:val="00820BFE"/>
    <w:rsid w:val="00972A7E"/>
    <w:rsid w:val="00BF58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88"/>
    <w:pPr>
      <w:ind w:firstLine="851"/>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35248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20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88"/>
    <w:rPr>
      <w:rFonts w:ascii="Cambria" w:eastAsia="Times New Roman" w:hAnsi="Cambria" w:cs="Times New Roman"/>
      <w:b/>
      <w:bCs/>
      <w:color w:val="365F91"/>
      <w:sz w:val="28"/>
      <w:szCs w:val="28"/>
    </w:rPr>
  </w:style>
  <w:style w:type="paragraph" w:styleId="TOC1">
    <w:name w:val="toc 1"/>
    <w:basedOn w:val="Normal"/>
    <w:uiPriority w:val="39"/>
    <w:qFormat/>
    <w:rsid w:val="00352488"/>
    <w:pPr>
      <w:widowControl w:val="0"/>
      <w:autoSpaceDE w:val="0"/>
      <w:autoSpaceDN w:val="0"/>
      <w:spacing w:before="281" w:after="0" w:line="240" w:lineRule="auto"/>
      <w:ind w:left="382"/>
    </w:pPr>
    <w:rPr>
      <w:rFonts w:eastAsia="Times New Roman"/>
      <w:b/>
      <w:bCs/>
      <w:sz w:val="24"/>
      <w:szCs w:val="24"/>
    </w:rPr>
  </w:style>
  <w:style w:type="paragraph" w:styleId="ListParagraph">
    <w:name w:val="List Paragraph"/>
    <w:aliases w:val="Body of text,List Paragraph1,skripsi,Body Text Char1,Char Char2,List Paragraph2,Heading 10,list paragraph,sub de titre 4,ANNEX,spasi 2 taiiii,Char Char21,kepala,SUB BAB2,TABEL,tabel,Body of text+1,Body of text+2,Body of text+3"/>
    <w:basedOn w:val="Normal"/>
    <w:link w:val="ListParagraphChar"/>
    <w:uiPriority w:val="34"/>
    <w:qFormat/>
    <w:rsid w:val="00352488"/>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352488"/>
    <w:rPr>
      <w:rFonts w:ascii="Times New Roman" w:eastAsia="Calibri" w:hAnsi="Times New Roman" w:cs="Times New Roman"/>
    </w:rPr>
  </w:style>
  <w:style w:type="paragraph" w:styleId="Header">
    <w:name w:val="header"/>
    <w:basedOn w:val="Normal"/>
    <w:link w:val="HeaderChar"/>
    <w:uiPriority w:val="99"/>
    <w:unhideWhenUsed/>
    <w:rsid w:val="0035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88"/>
    <w:rPr>
      <w:rFonts w:ascii="Times New Roman" w:eastAsia="Calibri" w:hAnsi="Times New Roman" w:cs="Times New Roman"/>
    </w:rPr>
  </w:style>
  <w:style w:type="paragraph" w:styleId="Footer">
    <w:name w:val="footer"/>
    <w:basedOn w:val="Normal"/>
    <w:link w:val="FooterChar"/>
    <w:uiPriority w:val="99"/>
    <w:unhideWhenUsed/>
    <w:rsid w:val="0035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88"/>
    <w:rPr>
      <w:rFonts w:ascii="Times New Roman" w:eastAsia="Calibri" w:hAnsi="Times New Roman" w:cs="Times New Roman"/>
    </w:rPr>
  </w:style>
  <w:style w:type="character" w:styleId="Hyperlink">
    <w:name w:val="Hyperlink"/>
    <w:basedOn w:val="DefaultParagraphFont"/>
    <w:uiPriority w:val="99"/>
    <w:unhideWhenUsed/>
    <w:rsid w:val="00352488"/>
    <w:rPr>
      <w:color w:val="0000FF"/>
      <w:u w:val="single"/>
    </w:rPr>
  </w:style>
  <w:style w:type="paragraph" w:styleId="TOCHeading">
    <w:name w:val="TOC Heading"/>
    <w:basedOn w:val="Heading1"/>
    <w:next w:val="Normal"/>
    <w:uiPriority w:val="39"/>
    <w:semiHidden/>
    <w:unhideWhenUsed/>
    <w:qFormat/>
    <w:rsid w:val="00352488"/>
    <w:pPr>
      <w:ind w:firstLine="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352488"/>
    <w:pPr>
      <w:tabs>
        <w:tab w:val="left" w:pos="880"/>
        <w:tab w:val="right" w:leader="dot" w:pos="8495"/>
      </w:tabs>
      <w:spacing w:after="0" w:line="360" w:lineRule="auto"/>
      <w:ind w:left="1560" w:hanging="426"/>
    </w:pPr>
  </w:style>
  <w:style w:type="paragraph" w:styleId="TOC3">
    <w:name w:val="toc 3"/>
    <w:basedOn w:val="Normal"/>
    <w:next w:val="Normal"/>
    <w:autoRedefine/>
    <w:uiPriority w:val="39"/>
    <w:unhideWhenUsed/>
    <w:rsid w:val="00352488"/>
    <w:pPr>
      <w:spacing w:after="100"/>
      <w:ind w:left="440"/>
    </w:pPr>
  </w:style>
  <w:style w:type="paragraph" w:styleId="BalloonText">
    <w:name w:val="Balloon Text"/>
    <w:basedOn w:val="Normal"/>
    <w:link w:val="BalloonTextChar"/>
    <w:uiPriority w:val="99"/>
    <w:semiHidden/>
    <w:unhideWhenUsed/>
    <w:rsid w:val="0035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88"/>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820BF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20BFE"/>
    <w:pPr>
      <w:spacing w:after="0" w:line="240" w:lineRule="auto"/>
    </w:pPr>
    <w:rPr>
      <w:sz w:val="20"/>
      <w:szCs w:val="20"/>
    </w:rPr>
  </w:style>
  <w:style w:type="character" w:customStyle="1" w:styleId="FootnoteTextChar">
    <w:name w:val="Footnote Text Char"/>
    <w:basedOn w:val="DefaultParagraphFont"/>
    <w:link w:val="FootnoteText"/>
    <w:uiPriority w:val="99"/>
    <w:rsid w:val="00820BF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20BFE"/>
    <w:rPr>
      <w:vertAlign w:val="superscript"/>
    </w:rPr>
  </w:style>
  <w:style w:type="character" w:customStyle="1" w:styleId="Heading3Char">
    <w:name w:val="Heading 3 Char"/>
    <w:basedOn w:val="DefaultParagraphFont"/>
    <w:link w:val="Heading3"/>
    <w:uiPriority w:val="9"/>
    <w:semiHidden/>
    <w:rsid w:val="005F36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F36F7"/>
    <w:rPr>
      <w:i/>
      <w:iCs/>
    </w:rPr>
  </w:style>
  <w:style w:type="table" w:styleId="TableGrid">
    <w:name w:val="Table Grid"/>
    <w:basedOn w:val="TableNormal"/>
    <w:uiPriority w:val="59"/>
    <w:rsid w:val="002926A0"/>
    <w:pPr>
      <w:spacing w:after="0" w:line="240" w:lineRule="auto"/>
      <w:ind w:firstLine="851"/>
      <w:jc w:val="both"/>
    </w:pPr>
    <w:rPr>
      <w:rFonts w:ascii="Times New Roman" w:eastAsia="Calibri"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88"/>
    <w:pPr>
      <w:ind w:firstLine="851"/>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35248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20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88"/>
    <w:rPr>
      <w:rFonts w:ascii="Cambria" w:eastAsia="Times New Roman" w:hAnsi="Cambria" w:cs="Times New Roman"/>
      <w:b/>
      <w:bCs/>
      <w:color w:val="365F91"/>
      <w:sz w:val="28"/>
      <w:szCs w:val="28"/>
    </w:rPr>
  </w:style>
  <w:style w:type="paragraph" w:styleId="TOC1">
    <w:name w:val="toc 1"/>
    <w:basedOn w:val="Normal"/>
    <w:uiPriority w:val="39"/>
    <w:qFormat/>
    <w:rsid w:val="00352488"/>
    <w:pPr>
      <w:widowControl w:val="0"/>
      <w:autoSpaceDE w:val="0"/>
      <w:autoSpaceDN w:val="0"/>
      <w:spacing w:before="281" w:after="0" w:line="240" w:lineRule="auto"/>
      <w:ind w:left="382"/>
    </w:pPr>
    <w:rPr>
      <w:rFonts w:eastAsia="Times New Roman"/>
      <w:b/>
      <w:bCs/>
      <w:sz w:val="24"/>
      <w:szCs w:val="24"/>
    </w:rPr>
  </w:style>
  <w:style w:type="paragraph" w:styleId="ListParagraph">
    <w:name w:val="List Paragraph"/>
    <w:aliases w:val="Body of text,List Paragraph1,skripsi,Body Text Char1,Char Char2,List Paragraph2,Heading 10,list paragraph,sub de titre 4,ANNEX,spasi 2 taiiii,Char Char21,kepala,SUB BAB2,TABEL,tabel,Body of text+1,Body of text+2,Body of text+3"/>
    <w:basedOn w:val="Normal"/>
    <w:link w:val="ListParagraphChar"/>
    <w:uiPriority w:val="34"/>
    <w:qFormat/>
    <w:rsid w:val="00352488"/>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352488"/>
    <w:rPr>
      <w:rFonts w:ascii="Times New Roman" w:eastAsia="Calibri" w:hAnsi="Times New Roman" w:cs="Times New Roman"/>
    </w:rPr>
  </w:style>
  <w:style w:type="paragraph" w:styleId="Header">
    <w:name w:val="header"/>
    <w:basedOn w:val="Normal"/>
    <w:link w:val="HeaderChar"/>
    <w:uiPriority w:val="99"/>
    <w:unhideWhenUsed/>
    <w:rsid w:val="0035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88"/>
    <w:rPr>
      <w:rFonts w:ascii="Times New Roman" w:eastAsia="Calibri" w:hAnsi="Times New Roman" w:cs="Times New Roman"/>
    </w:rPr>
  </w:style>
  <w:style w:type="paragraph" w:styleId="Footer">
    <w:name w:val="footer"/>
    <w:basedOn w:val="Normal"/>
    <w:link w:val="FooterChar"/>
    <w:uiPriority w:val="99"/>
    <w:unhideWhenUsed/>
    <w:rsid w:val="0035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88"/>
    <w:rPr>
      <w:rFonts w:ascii="Times New Roman" w:eastAsia="Calibri" w:hAnsi="Times New Roman" w:cs="Times New Roman"/>
    </w:rPr>
  </w:style>
  <w:style w:type="character" w:styleId="Hyperlink">
    <w:name w:val="Hyperlink"/>
    <w:basedOn w:val="DefaultParagraphFont"/>
    <w:uiPriority w:val="99"/>
    <w:unhideWhenUsed/>
    <w:rsid w:val="00352488"/>
    <w:rPr>
      <w:color w:val="0000FF"/>
      <w:u w:val="single"/>
    </w:rPr>
  </w:style>
  <w:style w:type="paragraph" w:styleId="TOCHeading">
    <w:name w:val="TOC Heading"/>
    <w:basedOn w:val="Heading1"/>
    <w:next w:val="Normal"/>
    <w:uiPriority w:val="39"/>
    <w:semiHidden/>
    <w:unhideWhenUsed/>
    <w:qFormat/>
    <w:rsid w:val="00352488"/>
    <w:pPr>
      <w:ind w:firstLine="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352488"/>
    <w:pPr>
      <w:tabs>
        <w:tab w:val="left" w:pos="880"/>
        <w:tab w:val="right" w:leader="dot" w:pos="8495"/>
      </w:tabs>
      <w:spacing w:after="0" w:line="360" w:lineRule="auto"/>
      <w:ind w:left="1560" w:hanging="426"/>
    </w:pPr>
  </w:style>
  <w:style w:type="paragraph" w:styleId="TOC3">
    <w:name w:val="toc 3"/>
    <w:basedOn w:val="Normal"/>
    <w:next w:val="Normal"/>
    <w:autoRedefine/>
    <w:uiPriority w:val="39"/>
    <w:unhideWhenUsed/>
    <w:rsid w:val="00352488"/>
    <w:pPr>
      <w:spacing w:after="100"/>
      <w:ind w:left="440"/>
    </w:pPr>
  </w:style>
  <w:style w:type="paragraph" w:styleId="BalloonText">
    <w:name w:val="Balloon Text"/>
    <w:basedOn w:val="Normal"/>
    <w:link w:val="BalloonTextChar"/>
    <w:uiPriority w:val="99"/>
    <w:semiHidden/>
    <w:unhideWhenUsed/>
    <w:rsid w:val="0035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88"/>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820BF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20BFE"/>
    <w:pPr>
      <w:spacing w:after="0" w:line="240" w:lineRule="auto"/>
    </w:pPr>
    <w:rPr>
      <w:sz w:val="20"/>
      <w:szCs w:val="20"/>
    </w:rPr>
  </w:style>
  <w:style w:type="character" w:customStyle="1" w:styleId="FootnoteTextChar">
    <w:name w:val="Footnote Text Char"/>
    <w:basedOn w:val="DefaultParagraphFont"/>
    <w:link w:val="FootnoteText"/>
    <w:uiPriority w:val="99"/>
    <w:rsid w:val="00820BF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20BFE"/>
    <w:rPr>
      <w:vertAlign w:val="superscript"/>
    </w:rPr>
  </w:style>
  <w:style w:type="character" w:customStyle="1" w:styleId="Heading3Char">
    <w:name w:val="Heading 3 Char"/>
    <w:basedOn w:val="DefaultParagraphFont"/>
    <w:link w:val="Heading3"/>
    <w:uiPriority w:val="9"/>
    <w:semiHidden/>
    <w:rsid w:val="005F36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F36F7"/>
    <w:rPr>
      <w:i/>
      <w:iCs/>
    </w:rPr>
  </w:style>
  <w:style w:type="table" w:styleId="TableGrid">
    <w:name w:val="Table Grid"/>
    <w:basedOn w:val="TableNormal"/>
    <w:uiPriority w:val="59"/>
    <w:rsid w:val="002926A0"/>
    <w:pPr>
      <w:spacing w:after="0" w:line="240" w:lineRule="auto"/>
      <w:ind w:firstLine="851"/>
      <w:jc w:val="both"/>
    </w:pPr>
    <w:rPr>
      <w:rFonts w:ascii="Times New Roman" w:eastAsia="Calibri"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2025-11-21T09:09:00Z</dcterms:created>
  <dcterms:modified xsi:type="dcterms:W3CDTF">2025-11-21T09:09:00Z</dcterms:modified>
</cp:coreProperties>
</file>