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A37" w:rsidRPr="003E423D" w:rsidRDefault="00066A21" w:rsidP="00066A21">
      <w:pPr>
        <w:pStyle w:val="Heading1"/>
        <w:tabs>
          <w:tab w:val="center" w:pos="3969"/>
          <w:tab w:val="right" w:pos="7938"/>
        </w:tabs>
        <w:jc w:val="left"/>
      </w:pPr>
      <w:bookmarkStart w:id="0" w:name="_Toc178103930"/>
      <w:r>
        <w:tab/>
      </w:r>
      <w:r w:rsidR="00406A37" w:rsidRPr="003E423D">
        <w:t>BAB II</w:t>
      </w:r>
      <w:bookmarkEnd w:id="0"/>
      <w:r>
        <w:tab/>
      </w:r>
    </w:p>
    <w:p w:rsidR="00406A37" w:rsidRPr="003E423D" w:rsidRDefault="00406A37" w:rsidP="00406A37">
      <w:pPr>
        <w:pStyle w:val="Heading1"/>
      </w:pPr>
      <w:bookmarkStart w:id="1" w:name="_Toc178103931"/>
      <w:r w:rsidRPr="003E423D">
        <w:t>TINJAUAN PUSTAKA</w:t>
      </w:r>
      <w:bookmarkEnd w:id="1"/>
    </w:p>
    <w:p w:rsidR="00406A37" w:rsidRPr="003E423D" w:rsidRDefault="00406A37" w:rsidP="00406A37">
      <w:pPr>
        <w:spacing w:after="0"/>
        <w:ind w:left="1077" w:hanging="357"/>
        <w:jc w:val="center"/>
        <w:rPr>
          <w:rFonts w:ascii="Times New Roman" w:hAnsi="Times New Roman"/>
          <w:b/>
          <w:sz w:val="24"/>
          <w:szCs w:val="24"/>
        </w:rPr>
      </w:pPr>
    </w:p>
    <w:p w:rsidR="00406A37" w:rsidRPr="003E423D" w:rsidRDefault="00406A37" w:rsidP="00406A37">
      <w:pPr>
        <w:pStyle w:val="Heading11"/>
        <w:keepNext/>
        <w:keepLines/>
        <w:spacing w:line="480" w:lineRule="auto"/>
        <w:ind w:left="709" w:hanging="709"/>
        <w:jc w:val="both"/>
        <w:outlineLvl w:val="1"/>
        <w:rPr>
          <w:sz w:val="24"/>
          <w:szCs w:val="24"/>
        </w:rPr>
      </w:pPr>
      <w:bookmarkStart w:id="2" w:name="bookmark65"/>
      <w:bookmarkStart w:id="3" w:name="bookmark64"/>
      <w:bookmarkStart w:id="4" w:name="bookmark49"/>
      <w:bookmarkStart w:id="5" w:name="bookmark47"/>
      <w:bookmarkStart w:id="6" w:name="bookmark48"/>
      <w:bookmarkStart w:id="7" w:name="_Toc178103932"/>
      <w:r w:rsidRPr="003E423D">
        <w:rPr>
          <w:color w:val="000000"/>
          <w:sz w:val="24"/>
          <w:szCs w:val="24"/>
          <w:lang w:val="id-ID" w:eastAsia="id-ID" w:bidi="id-ID"/>
        </w:rPr>
        <w:t xml:space="preserve">A. </w:t>
      </w:r>
      <w:r w:rsidRPr="003E423D">
        <w:rPr>
          <w:color w:val="000000"/>
          <w:sz w:val="24"/>
          <w:szCs w:val="24"/>
          <w:lang w:eastAsia="id-ID" w:bidi="id-ID"/>
        </w:rPr>
        <w:tab/>
      </w:r>
      <w:bookmarkStart w:id="8" w:name="bookmark37"/>
      <w:bookmarkEnd w:id="2"/>
      <w:bookmarkEnd w:id="3"/>
      <w:bookmarkEnd w:id="4"/>
      <w:bookmarkEnd w:id="5"/>
      <w:bookmarkEnd w:id="6"/>
      <w:r w:rsidRPr="003E423D">
        <w:rPr>
          <w:color w:val="000000"/>
          <w:sz w:val="24"/>
          <w:szCs w:val="24"/>
          <w:lang w:val="id-ID" w:eastAsia="id-ID" w:bidi="id-ID"/>
        </w:rPr>
        <w:t>Tindak Pidana dan Jenis-Jenis Tindak Pidana</w:t>
      </w:r>
      <w:bookmarkEnd w:id="7"/>
      <w:bookmarkEnd w:id="8"/>
    </w:p>
    <w:p w:rsidR="00406A37" w:rsidRPr="003E423D" w:rsidRDefault="00406A37" w:rsidP="00406A37">
      <w:pPr>
        <w:pStyle w:val="Heading11"/>
        <w:keepNext/>
        <w:keepLines/>
        <w:numPr>
          <w:ilvl w:val="0"/>
          <w:numId w:val="8"/>
        </w:numPr>
        <w:spacing w:line="480" w:lineRule="auto"/>
        <w:jc w:val="both"/>
        <w:rPr>
          <w:sz w:val="24"/>
          <w:szCs w:val="24"/>
        </w:rPr>
      </w:pPr>
      <w:bookmarkStart w:id="9" w:name="_Toc173839996"/>
      <w:bookmarkStart w:id="10" w:name="_Toc178103933"/>
      <w:r w:rsidRPr="003E423D">
        <w:rPr>
          <w:color w:val="000000"/>
          <w:sz w:val="24"/>
          <w:szCs w:val="24"/>
          <w:lang w:val="id-ID" w:eastAsia="id-ID" w:bidi="id-ID"/>
        </w:rPr>
        <w:t>Pengertian Tindak Pidana</w:t>
      </w:r>
      <w:bookmarkEnd w:id="9"/>
      <w:bookmarkEnd w:id="10"/>
    </w:p>
    <w:p w:rsidR="00406A37" w:rsidRPr="003E423D" w:rsidRDefault="00406A37" w:rsidP="00406A37">
      <w:pPr>
        <w:pStyle w:val="BodyText"/>
        <w:spacing w:line="480" w:lineRule="auto"/>
        <w:ind w:firstLine="709"/>
        <w:jc w:val="both"/>
      </w:pPr>
      <w:r w:rsidRPr="003E423D">
        <w:rPr>
          <w:color w:val="000000"/>
          <w:lang w:val="id-ID" w:eastAsia="id-ID" w:bidi="id-ID"/>
        </w:rPr>
        <w:t xml:space="preserve">Istilah tindak pidana berasal dari isitilah yang dikenal dalam hukum pidana Belanda yaitu </w:t>
      </w:r>
      <w:r w:rsidRPr="003E423D">
        <w:rPr>
          <w:i/>
          <w:iCs/>
          <w:color w:val="000000"/>
          <w:lang w:val="id-ID" w:eastAsia="id-ID" w:bidi="id-ID"/>
        </w:rPr>
        <w:t>strafbaar feit.</w:t>
      </w:r>
      <w:r w:rsidRPr="003E423D">
        <w:rPr>
          <w:i/>
          <w:iCs/>
          <w:color w:val="000000"/>
          <w:vertAlign w:val="superscript"/>
          <w:lang w:val="id-ID" w:eastAsia="id-ID" w:bidi="id-ID"/>
        </w:rPr>
        <w:footnoteReference w:id="2"/>
      </w:r>
      <w:r w:rsidRPr="003E423D">
        <w:rPr>
          <w:i/>
          <w:iCs/>
          <w:color w:val="000000"/>
          <w:lang w:val="id-ID" w:eastAsia="id-ID" w:bidi="id-ID"/>
        </w:rPr>
        <w:t xml:space="preserve"> Strafbaar feit,</w:t>
      </w:r>
      <w:r w:rsidRPr="003E423D">
        <w:rPr>
          <w:color w:val="000000"/>
          <w:lang w:val="id-ID" w:eastAsia="id-ID" w:bidi="id-ID"/>
        </w:rPr>
        <w:t xml:space="preserve"> terdiri dari tiga kata, yakni </w:t>
      </w:r>
      <w:r w:rsidRPr="003E423D">
        <w:rPr>
          <w:i/>
          <w:iCs/>
          <w:color w:val="000000"/>
          <w:lang w:val="id-ID" w:eastAsia="id-ID" w:bidi="id-ID"/>
        </w:rPr>
        <w:t>straf baar</w:t>
      </w:r>
      <w:r w:rsidRPr="003E423D">
        <w:rPr>
          <w:color w:val="000000"/>
          <w:lang w:val="id-ID" w:eastAsia="id-ID" w:bidi="id-ID"/>
        </w:rPr>
        <w:t xml:space="preserve"> dan </w:t>
      </w:r>
      <w:r w:rsidRPr="003E423D">
        <w:rPr>
          <w:i/>
          <w:iCs/>
          <w:color w:val="000000"/>
          <w:lang w:val="id-ID" w:eastAsia="id-ID" w:bidi="id-ID"/>
        </w:rPr>
        <w:t>feit.</w:t>
      </w:r>
      <w:r w:rsidRPr="003E423D">
        <w:rPr>
          <w:color w:val="000000"/>
          <w:lang w:val="id-ID" w:eastAsia="id-ID" w:bidi="id-ID"/>
        </w:rPr>
        <w:t xml:space="preserve"> Dari istilah yang dikemukakan sebagai terjemahan dari </w:t>
      </w:r>
      <w:r w:rsidRPr="003E423D">
        <w:rPr>
          <w:i/>
          <w:iCs/>
          <w:color w:val="000000"/>
          <w:lang w:val="id-ID" w:eastAsia="id-ID" w:bidi="id-ID"/>
        </w:rPr>
        <w:t>strafbaar feit</w:t>
      </w:r>
      <w:r w:rsidRPr="003E423D">
        <w:rPr>
          <w:color w:val="000000"/>
          <w:lang w:val="id-ID" w:eastAsia="id-ID" w:bidi="id-ID"/>
        </w:rPr>
        <w:t xml:space="preserve"> itu, ternyata </w:t>
      </w:r>
      <w:r w:rsidRPr="003E423D">
        <w:rPr>
          <w:i/>
          <w:iCs/>
          <w:color w:val="000000"/>
          <w:lang w:val="id-ID" w:eastAsia="id-ID" w:bidi="id-ID"/>
        </w:rPr>
        <w:t>straf</w:t>
      </w:r>
      <w:r w:rsidRPr="003E423D">
        <w:rPr>
          <w:color w:val="000000"/>
          <w:lang w:val="id-ID" w:eastAsia="id-ID" w:bidi="id-ID"/>
        </w:rPr>
        <w:t xml:space="preserve"> diterjemahkan dengan pidana dan hukum. Perkataan </w:t>
      </w:r>
      <w:r w:rsidRPr="003E423D">
        <w:rPr>
          <w:i/>
          <w:iCs/>
          <w:color w:val="000000"/>
          <w:lang w:val="id-ID" w:eastAsia="id-ID" w:bidi="id-ID"/>
        </w:rPr>
        <w:t xml:space="preserve">baar </w:t>
      </w:r>
      <w:r w:rsidRPr="003E423D">
        <w:rPr>
          <w:color w:val="000000"/>
          <w:lang w:val="id-ID" w:eastAsia="id-ID" w:bidi="id-ID"/>
        </w:rPr>
        <w:t xml:space="preserve">diterjemahkan dengan dapat dan boleh. Sementara itu, untuk kata </w:t>
      </w:r>
      <w:r w:rsidRPr="003E423D">
        <w:rPr>
          <w:i/>
          <w:iCs/>
          <w:color w:val="000000"/>
          <w:lang w:val="id-ID" w:eastAsia="id-ID" w:bidi="id-ID"/>
        </w:rPr>
        <w:t xml:space="preserve">feit </w:t>
      </w:r>
      <w:r w:rsidRPr="003E423D">
        <w:rPr>
          <w:color w:val="000000"/>
          <w:lang w:val="id-ID" w:eastAsia="id-ID" w:bidi="id-ID"/>
        </w:rPr>
        <w:t>diterjemahkan dengan tindak, peristiwa, pelanggaran, dan perbuatan.</w:t>
      </w:r>
      <w:r w:rsidRPr="003E423D">
        <w:rPr>
          <w:color w:val="000000"/>
          <w:vertAlign w:val="superscript"/>
          <w:lang w:val="id-ID" w:eastAsia="id-ID" w:bidi="id-ID"/>
        </w:rPr>
        <w:footnoteReference w:id="3"/>
      </w:r>
    </w:p>
    <w:p w:rsidR="00406A37" w:rsidRPr="003E423D" w:rsidRDefault="00406A37" w:rsidP="00406A37">
      <w:pPr>
        <w:pStyle w:val="BodyText"/>
        <w:spacing w:line="480" w:lineRule="auto"/>
        <w:ind w:firstLine="709"/>
        <w:jc w:val="both"/>
        <w:rPr>
          <w:lang w:val="en-US"/>
        </w:rPr>
      </w:pPr>
      <w:r w:rsidRPr="003E423D">
        <w:rPr>
          <w:color w:val="000000"/>
          <w:lang w:val="id-ID" w:eastAsia="id-ID" w:bidi="id-ID"/>
        </w:rPr>
        <w:t xml:space="preserve">Simons merumuskan bahwa </w:t>
      </w:r>
      <w:r w:rsidRPr="003E423D">
        <w:rPr>
          <w:i/>
          <w:iCs/>
          <w:color w:val="000000"/>
          <w:lang w:val="id-ID" w:eastAsia="id-ID" w:bidi="id-ID"/>
        </w:rPr>
        <w:t>strafbaar feit</w:t>
      </w:r>
      <w:r w:rsidRPr="003E423D">
        <w:rPr>
          <w:color w:val="000000"/>
          <w:lang w:val="id-ID" w:eastAsia="id-ID" w:bidi="id-ID"/>
        </w:rPr>
        <w:t xml:space="preserve"> ialah kelakuan yang diancam pidana, yang bersifat melawan hukum yang berhubungan dengan kesalahan dan dilakukan oleh orang yang mampu bertanggung jawab.</w:t>
      </w:r>
      <w:r w:rsidRPr="003E423D">
        <w:rPr>
          <w:color w:val="000000"/>
          <w:vertAlign w:val="superscript"/>
          <w:lang w:val="id-ID" w:eastAsia="id-ID" w:bidi="id-ID"/>
        </w:rPr>
        <w:footnoteReference w:id="4"/>
      </w:r>
      <w:r w:rsidRPr="003E423D">
        <w:rPr>
          <w:color w:val="000000"/>
          <w:lang w:val="id-ID" w:eastAsia="id-ID" w:bidi="id-ID"/>
        </w:rPr>
        <w:t xml:space="preserve"> Van Hamel merumuskan istilah </w:t>
      </w:r>
      <w:r w:rsidRPr="003E423D">
        <w:rPr>
          <w:i/>
          <w:iCs/>
          <w:color w:val="000000"/>
          <w:lang w:val="id-ID" w:eastAsia="id-ID" w:bidi="id-ID"/>
        </w:rPr>
        <w:t>strafbaar feit</w:t>
      </w:r>
      <w:r w:rsidRPr="003E423D">
        <w:rPr>
          <w:color w:val="000000"/>
          <w:lang w:val="id-ID" w:eastAsia="id-ID" w:bidi="id-ID"/>
        </w:rPr>
        <w:t xml:space="preserve"> itu sebagai kelakuan manusia yang dirumuskan dalam undang-undang, melawan hukum yang patut dipidana dan dilakukan dengan kesalahan.</w:t>
      </w:r>
      <w:r w:rsidRPr="003E423D">
        <w:rPr>
          <w:color w:val="000000"/>
          <w:vertAlign w:val="superscript"/>
          <w:lang w:val="id-ID" w:eastAsia="id-ID" w:bidi="id-ID"/>
        </w:rPr>
        <w:footnoteReference w:id="5"/>
      </w:r>
      <w:r w:rsidRPr="003E423D">
        <w:rPr>
          <w:color w:val="000000"/>
          <w:lang w:val="id-ID" w:eastAsia="id-ID" w:bidi="id-ID"/>
        </w:rPr>
        <w:t xml:space="preserve"> Kemudian Vos menjelaskan, </w:t>
      </w:r>
      <w:r w:rsidRPr="003E423D">
        <w:rPr>
          <w:i/>
          <w:iCs/>
          <w:color w:val="000000"/>
          <w:lang w:val="id-ID" w:eastAsia="id-ID" w:bidi="id-ID"/>
        </w:rPr>
        <w:t>strafbaar feit</w:t>
      </w:r>
      <w:r w:rsidRPr="003E423D">
        <w:rPr>
          <w:color w:val="000000"/>
          <w:lang w:val="id-ID" w:eastAsia="id-ID" w:bidi="id-ID"/>
        </w:rPr>
        <w:t xml:space="preserve"> merupakan suatu kelakuan manusia yang oleh peraturan perundang-undangan diberi pidana, jadi suatu kelakuan manusia yang pada umumn</w:t>
      </w:r>
      <w:r>
        <w:rPr>
          <w:color w:val="000000"/>
          <w:lang w:val="id-ID" w:eastAsia="id-ID" w:bidi="id-ID"/>
        </w:rPr>
        <w:t>ya dilarang dan diancam pidana.</w:t>
      </w:r>
      <w:r w:rsidRPr="003E423D">
        <w:rPr>
          <w:color w:val="000000"/>
          <w:vertAlign w:val="superscript"/>
          <w:lang w:val="id-ID" w:eastAsia="id-ID" w:bidi="id-ID"/>
        </w:rPr>
        <w:footnoteReference w:id="6"/>
      </w:r>
      <w:r w:rsidRPr="003E423D">
        <w:rPr>
          <w:color w:val="000000"/>
          <w:lang w:val="id-ID" w:eastAsia="id-ID" w:bidi="id-ID"/>
        </w:rPr>
        <w:t xml:space="preserve">Sedangkan Moeljatno menggunakan istilah </w:t>
      </w:r>
      <w:r w:rsidRPr="003E423D">
        <w:rPr>
          <w:i/>
          <w:iCs/>
          <w:color w:val="000000"/>
          <w:lang w:val="id-ID" w:eastAsia="id-ID" w:bidi="id-ID"/>
        </w:rPr>
        <w:t>perbuatan pidana</w:t>
      </w:r>
      <w:r w:rsidRPr="003E423D">
        <w:rPr>
          <w:color w:val="000000"/>
          <w:lang w:val="id-ID" w:eastAsia="id-ID" w:bidi="id-ID"/>
        </w:rPr>
        <w:t xml:space="preserve"> bahwa perbuatan pidana adalah </w:t>
      </w:r>
      <w:r w:rsidRPr="003E423D">
        <w:rPr>
          <w:color w:val="000000"/>
          <w:lang w:val="id-ID" w:eastAsia="id-ID" w:bidi="id-ID"/>
        </w:rPr>
        <w:lastRenderedPageBreak/>
        <w:t>perbuatan yang dilarang oleh suatu aturan hukum larangan mana disertai ancaman (sanksi) yang berupa pidana tertentu, bagi barangsiapa yang melanggar larangan tersebut.</w:t>
      </w:r>
      <w:r>
        <w:rPr>
          <w:rStyle w:val="FootnoteReference"/>
          <w:color w:val="000000"/>
          <w:lang w:val="id-ID" w:eastAsia="id-ID" w:bidi="id-ID"/>
        </w:rPr>
        <w:footnoteReference w:id="7"/>
      </w:r>
    </w:p>
    <w:p w:rsidR="00406A37" w:rsidRPr="003E423D" w:rsidRDefault="00406A37" w:rsidP="00406A37">
      <w:pPr>
        <w:pStyle w:val="BodyText"/>
        <w:spacing w:line="480" w:lineRule="auto"/>
        <w:ind w:firstLine="709"/>
        <w:jc w:val="both"/>
      </w:pPr>
      <w:r w:rsidRPr="003E423D">
        <w:rPr>
          <w:color w:val="000000"/>
          <w:lang w:val="id-ID" w:eastAsia="id-ID" w:bidi="id-ID"/>
        </w:rPr>
        <w:t xml:space="preserve">Adapun pengertian tentang </w:t>
      </w:r>
      <w:r w:rsidRPr="003E423D">
        <w:rPr>
          <w:i/>
          <w:iCs/>
          <w:color w:val="000000"/>
          <w:lang w:val="id-ID" w:eastAsia="id-ID" w:bidi="id-ID"/>
        </w:rPr>
        <w:t>strafbaar feit</w:t>
      </w:r>
      <w:r w:rsidRPr="003E423D">
        <w:rPr>
          <w:color w:val="000000"/>
          <w:lang w:val="id-ID" w:eastAsia="id-ID" w:bidi="id-ID"/>
        </w:rPr>
        <w:t xml:space="preserve"> sebagaimana diuraikan di atas, bahwa diantara sarjana hukum terdapat dua pandangan yang berbeda dalam halmerumuskan suatu </w:t>
      </w:r>
      <w:r w:rsidRPr="003E423D">
        <w:rPr>
          <w:i/>
          <w:iCs/>
          <w:color w:val="000000"/>
          <w:lang w:val="id-ID" w:eastAsia="id-ID" w:bidi="id-ID"/>
        </w:rPr>
        <w:t>strafbaar feit</w:t>
      </w:r>
      <w:r w:rsidRPr="003E423D">
        <w:rPr>
          <w:color w:val="000000"/>
          <w:lang w:val="id-ID" w:eastAsia="id-ID" w:bidi="id-ID"/>
        </w:rPr>
        <w:t xml:space="preserve"> atau </w:t>
      </w:r>
      <w:r w:rsidRPr="003E423D">
        <w:rPr>
          <w:i/>
          <w:iCs/>
          <w:color w:val="000000"/>
          <w:lang w:val="id-ID" w:eastAsia="id-ID" w:bidi="id-ID"/>
        </w:rPr>
        <w:t>delict,</w:t>
      </w:r>
      <w:r w:rsidRPr="003E423D">
        <w:rPr>
          <w:color w:val="000000"/>
          <w:lang w:val="id-ID" w:eastAsia="id-ID" w:bidi="id-ID"/>
        </w:rPr>
        <w:t xml:space="preserve"> pandangan pertama merumuskan delik sebagai suatu kesatuan bulat, sehingga tidak memisahkan antara perbuatan dan akibat disatu pihak dan pertanggung jawaban dilain pihak. Kemudian pandangan yang kedua yakni pandangan yang memisahkan antara perbuatan dan akibatnya (</w:t>
      </w:r>
      <w:r w:rsidRPr="003E423D">
        <w:rPr>
          <w:i/>
          <w:iCs/>
          <w:color w:val="000000"/>
          <w:lang w:val="id-ID" w:eastAsia="id-ID" w:bidi="id-ID"/>
        </w:rPr>
        <w:t>actus reus</w:t>
      </w:r>
      <w:r w:rsidRPr="003E423D">
        <w:rPr>
          <w:color w:val="000000"/>
          <w:lang w:val="id-ID" w:eastAsia="id-ID" w:bidi="id-ID"/>
        </w:rPr>
        <w:t>) di satu pihak dan pertanggungjawaban (</w:t>
      </w:r>
      <w:r w:rsidRPr="003E423D">
        <w:rPr>
          <w:i/>
          <w:iCs/>
          <w:color w:val="000000"/>
          <w:lang w:val="id-ID" w:eastAsia="id-ID" w:bidi="id-ID"/>
        </w:rPr>
        <w:t>mens rea</w:t>
      </w:r>
      <w:r>
        <w:rPr>
          <w:color w:val="000000"/>
          <w:lang w:val="id-ID" w:eastAsia="id-ID" w:bidi="id-ID"/>
        </w:rPr>
        <w:t>) dilain pihak.</w:t>
      </w:r>
      <w:r w:rsidRPr="003E423D">
        <w:rPr>
          <w:color w:val="000000"/>
          <w:lang w:val="id-ID" w:eastAsia="id-ID" w:bidi="id-ID"/>
        </w:rPr>
        <w:t xml:space="preserve"> Adapun cara merumuskan delik dalam penelitian ini, penulis menggunakan pandangan dualistis yang memisahkan antara perbuatan pidana (</w:t>
      </w:r>
      <w:r w:rsidRPr="003E423D">
        <w:rPr>
          <w:i/>
          <w:iCs/>
          <w:color w:val="000000"/>
          <w:lang w:val="id-ID" w:eastAsia="id-ID" w:bidi="id-ID"/>
        </w:rPr>
        <w:t>actus reus</w:t>
      </w:r>
      <w:r w:rsidRPr="003E423D">
        <w:rPr>
          <w:color w:val="000000"/>
          <w:lang w:val="id-ID" w:eastAsia="id-ID" w:bidi="id-ID"/>
        </w:rPr>
        <w:t>) dengan pertanggungjawaban (</w:t>
      </w:r>
      <w:r w:rsidRPr="003E423D">
        <w:rPr>
          <w:i/>
          <w:iCs/>
          <w:color w:val="000000"/>
          <w:lang w:val="id-ID" w:eastAsia="id-ID" w:bidi="id-ID"/>
        </w:rPr>
        <w:t>mens rea</w:t>
      </w:r>
      <w:r w:rsidRPr="003E423D">
        <w:rPr>
          <w:color w:val="000000"/>
          <w:lang w:val="id-ID" w:eastAsia="id-ID" w:bidi="id-ID"/>
        </w:rPr>
        <w:t>).</w:t>
      </w:r>
      <w:r>
        <w:rPr>
          <w:rStyle w:val="FootnoteReference"/>
          <w:color w:val="000000"/>
          <w:lang w:val="id-ID" w:eastAsia="id-ID" w:bidi="id-ID"/>
        </w:rPr>
        <w:footnoteReference w:id="8"/>
      </w:r>
    </w:p>
    <w:p w:rsidR="00406A37" w:rsidRPr="003E423D" w:rsidRDefault="00406A37" w:rsidP="00406A37">
      <w:pPr>
        <w:pStyle w:val="Heading11"/>
        <w:keepNext/>
        <w:keepLines/>
        <w:numPr>
          <w:ilvl w:val="0"/>
          <w:numId w:val="8"/>
        </w:numPr>
        <w:spacing w:line="480" w:lineRule="auto"/>
        <w:jc w:val="both"/>
        <w:rPr>
          <w:sz w:val="24"/>
          <w:szCs w:val="24"/>
        </w:rPr>
      </w:pPr>
      <w:bookmarkStart w:id="11" w:name="bookmark40"/>
      <w:bookmarkStart w:id="12" w:name="_Toc173839997"/>
      <w:bookmarkStart w:id="13" w:name="_Toc178103934"/>
      <w:r w:rsidRPr="003E423D">
        <w:rPr>
          <w:color w:val="000000"/>
          <w:sz w:val="24"/>
          <w:szCs w:val="24"/>
          <w:lang w:val="id-ID" w:eastAsia="id-ID" w:bidi="id-ID"/>
        </w:rPr>
        <w:t>Jenis-jenis Tindak Pidana</w:t>
      </w:r>
      <w:bookmarkEnd w:id="11"/>
      <w:bookmarkEnd w:id="12"/>
      <w:bookmarkEnd w:id="13"/>
    </w:p>
    <w:p w:rsidR="00406A37" w:rsidRDefault="00406A37" w:rsidP="00406A37">
      <w:pPr>
        <w:pStyle w:val="BodyText"/>
        <w:spacing w:line="480" w:lineRule="auto"/>
        <w:ind w:firstLine="709"/>
        <w:jc w:val="both"/>
        <w:rPr>
          <w:color w:val="000000"/>
          <w:vertAlign w:val="superscript"/>
          <w:lang w:val="en-US" w:eastAsia="id-ID" w:bidi="id-ID"/>
        </w:rPr>
      </w:pPr>
      <w:r w:rsidRPr="003E423D">
        <w:rPr>
          <w:color w:val="000000"/>
          <w:lang w:val="id-ID" w:eastAsia="id-ID" w:bidi="id-ID"/>
        </w:rPr>
        <w:t xml:space="preserve">KUHP sendiri telah mengklasifikasikan tindak pidana atau delik ke dalam dua kelompok besar yaitu dalam Buku Kedua dan Buku Ketiga masing-masing menjadi kelompok kejahatan dan pelanggaran. Kemudian bab-babnya dikelompokkan menurut sasaran yang hendak dilindungi oleh KUHP terhadap tindak pidana tersebut. </w:t>
      </w:r>
      <w:r>
        <w:rPr>
          <w:color w:val="000000"/>
          <w:lang w:val="en-US" w:eastAsia="id-ID" w:bidi="id-ID"/>
        </w:rPr>
        <w:t>Didalam Bab I buku kedua disebutkan yaitu</w:t>
      </w:r>
      <w:r w:rsidRPr="003E423D">
        <w:rPr>
          <w:color w:val="000000"/>
          <w:lang w:val="id-ID" w:eastAsia="id-ID" w:bidi="id-ID"/>
        </w:rPr>
        <w:t xml:space="preserve"> Kejahatan Terhadap Keamanan Negara, dengan demikian ini merupakan kelompok tindak pidana yang sasaranya adalah keamanan negara.</w:t>
      </w:r>
      <w:r>
        <w:rPr>
          <w:rStyle w:val="FootnoteReference"/>
          <w:color w:val="000000"/>
          <w:lang w:val="id-ID" w:eastAsia="id-ID" w:bidi="id-ID"/>
        </w:rPr>
        <w:footnoteReference w:id="9"/>
      </w:r>
    </w:p>
    <w:p w:rsidR="00406A37" w:rsidRDefault="00406A37" w:rsidP="00406A37">
      <w:pPr>
        <w:pStyle w:val="BodyText"/>
        <w:spacing w:line="480" w:lineRule="auto"/>
        <w:ind w:left="426"/>
        <w:jc w:val="both"/>
      </w:pPr>
      <w:r>
        <w:rPr>
          <w:noProof/>
          <w:lang w:val="id-ID" w:eastAsia="id-ID"/>
        </w:rPr>
        <w:lastRenderedPageBreak/>
        <w:drawing>
          <wp:anchor distT="0" distB="0" distL="114300" distR="114300" simplePos="0" relativeHeight="251659264" behindDoc="0" locked="0" layoutInCell="1" allowOverlap="1">
            <wp:simplePos x="0" y="0"/>
            <wp:positionH relativeFrom="column">
              <wp:posOffset>19050</wp:posOffset>
            </wp:positionH>
            <wp:positionV relativeFrom="paragraph">
              <wp:posOffset>13335</wp:posOffset>
            </wp:positionV>
            <wp:extent cx="4999355" cy="3072130"/>
            <wp:effectExtent l="0" t="0" r="0" b="0"/>
            <wp:wrapNone/>
            <wp:docPr id="5" name="Picture 5" descr="Pic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99355" cy="3072130"/>
                    </a:xfrm>
                    <a:prstGeom prst="rect">
                      <a:avLst/>
                    </a:prstGeom>
                    <a:noFill/>
                    <a:ln>
                      <a:noFill/>
                    </a:ln>
                  </pic:spPr>
                </pic:pic>
              </a:graphicData>
            </a:graphic>
          </wp:anchor>
        </w:drawing>
      </w:r>
    </w:p>
    <w:p w:rsidR="00406A37" w:rsidRDefault="00406A37" w:rsidP="00406A37">
      <w:pPr>
        <w:pStyle w:val="BodyText"/>
        <w:spacing w:line="480" w:lineRule="auto"/>
        <w:ind w:left="426"/>
        <w:jc w:val="both"/>
      </w:pPr>
    </w:p>
    <w:p w:rsidR="00406A37" w:rsidRDefault="00406A37" w:rsidP="00406A37">
      <w:pPr>
        <w:pStyle w:val="BodyText"/>
        <w:spacing w:line="480" w:lineRule="auto"/>
        <w:ind w:left="426"/>
        <w:jc w:val="both"/>
      </w:pPr>
    </w:p>
    <w:p w:rsidR="00406A37" w:rsidRDefault="00406A37" w:rsidP="00406A37">
      <w:pPr>
        <w:pStyle w:val="BodyText"/>
        <w:spacing w:line="480" w:lineRule="auto"/>
        <w:ind w:left="426"/>
        <w:jc w:val="both"/>
      </w:pPr>
    </w:p>
    <w:p w:rsidR="00406A37" w:rsidRDefault="00406A37" w:rsidP="00406A37">
      <w:pPr>
        <w:pStyle w:val="BodyText"/>
        <w:spacing w:line="480" w:lineRule="auto"/>
        <w:ind w:left="426"/>
        <w:jc w:val="both"/>
      </w:pPr>
    </w:p>
    <w:p w:rsidR="00406A37" w:rsidRDefault="00406A37" w:rsidP="00406A37">
      <w:pPr>
        <w:pStyle w:val="BodyText"/>
        <w:spacing w:line="480" w:lineRule="auto"/>
        <w:ind w:left="426"/>
        <w:jc w:val="both"/>
      </w:pPr>
    </w:p>
    <w:p w:rsidR="00406A37" w:rsidRDefault="00406A37" w:rsidP="00406A37">
      <w:pPr>
        <w:pStyle w:val="BodyText"/>
        <w:spacing w:line="480" w:lineRule="auto"/>
        <w:ind w:left="426"/>
        <w:jc w:val="both"/>
      </w:pPr>
    </w:p>
    <w:p w:rsidR="00406A37" w:rsidRDefault="00406A37" w:rsidP="00406A37">
      <w:pPr>
        <w:pStyle w:val="BodyText"/>
        <w:spacing w:line="480" w:lineRule="auto"/>
        <w:ind w:left="426"/>
        <w:jc w:val="both"/>
      </w:pPr>
    </w:p>
    <w:p w:rsidR="00406A37" w:rsidRDefault="00406A37" w:rsidP="00406A37">
      <w:pPr>
        <w:pStyle w:val="BodyText"/>
        <w:spacing w:line="480" w:lineRule="auto"/>
        <w:ind w:left="426"/>
        <w:jc w:val="both"/>
      </w:pPr>
    </w:p>
    <w:p w:rsidR="00406A37" w:rsidRPr="003E423D" w:rsidRDefault="00406A37" w:rsidP="00406A37">
      <w:pPr>
        <w:pStyle w:val="BodyText"/>
        <w:spacing w:line="480" w:lineRule="auto"/>
        <w:ind w:firstLine="709"/>
        <w:jc w:val="both"/>
      </w:pPr>
      <w:r w:rsidRPr="003E423D">
        <w:rPr>
          <w:color w:val="000000"/>
          <w:lang w:val="id-ID" w:eastAsia="id-ID" w:bidi="id-ID"/>
        </w:rPr>
        <w:t xml:space="preserve">Berkaitan dengan kasus yang hendak dibahas oleh penulis yaitu tentang </w:t>
      </w:r>
      <w:r>
        <w:rPr>
          <w:color w:val="000000"/>
          <w:lang w:val="id-ID" w:eastAsia="id-ID" w:bidi="id-ID"/>
        </w:rPr>
        <w:t xml:space="preserve">pembunuhan yang di dasarin Pembunuhan  </w:t>
      </w:r>
      <w:r w:rsidRPr="003E423D">
        <w:rPr>
          <w:color w:val="000000"/>
          <w:lang w:val="id-ID" w:eastAsia="id-ID" w:bidi="id-ID"/>
        </w:rPr>
        <w:t xml:space="preserve"> merupakan delik materiil karena delik </w:t>
      </w:r>
      <w:r>
        <w:rPr>
          <w:color w:val="000000"/>
          <w:lang w:val="id-ID" w:eastAsia="id-ID" w:bidi="id-ID"/>
        </w:rPr>
        <w:t xml:space="preserve">pembunuhan yang di dasarin Pembunuhan </w:t>
      </w:r>
      <w:r w:rsidRPr="003E423D">
        <w:rPr>
          <w:color w:val="000000"/>
          <w:lang w:val="id-ID" w:eastAsia="id-ID" w:bidi="id-ID"/>
        </w:rPr>
        <w:t xml:space="preserve"> memandang akibat yang dilarang dari perbuatan pelaku kejahatan. Disamping itu pembunuhan berencana termasuk delik </w:t>
      </w:r>
      <w:r w:rsidRPr="003E423D">
        <w:rPr>
          <w:i/>
          <w:iCs/>
          <w:color w:val="000000"/>
          <w:lang w:val="id-ID" w:eastAsia="id-ID" w:bidi="id-ID"/>
        </w:rPr>
        <w:t xml:space="preserve">dolus </w:t>
      </w:r>
      <w:r w:rsidRPr="003E423D">
        <w:rPr>
          <w:color w:val="000000"/>
          <w:lang w:val="id-ID" w:eastAsia="id-ID" w:bidi="id-ID"/>
        </w:rPr>
        <w:t>sebagaimana diuraikan di atas yang dalam rumusannya terdapat unsur kesengajaan.</w:t>
      </w:r>
    </w:p>
    <w:p w:rsidR="00406A37" w:rsidRPr="00AF09E1" w:rsidRDefault="00406A37" w:rsidP="00406A37">
      <w:pPr>
        <w:pStyle w:val="Heading11"/>
        <w:keepNext/>
        <w:keepLines/>
        <w:spacing w:line="480" w:lineRule="auto"/>
        <w:ind w:left="709" w:hanging="709"/>
        <w:jc w:val="both"/>
        <w:outlineLvl w:val="1"/>
        <w:rPr>
          <w:sz w:val="24"/>
          <w:szCs w:val="24"/>
        </w:rPr>
      </w:pPr>
      <w:bookmarkStart w:id="14" w:name="bookmark42"/>
      <w:bookmarkStart w:id="15" w:name="_Toc178103935"/>
      <w:r>
        <w:rPr>
          <w:color w:val="000000"/>
          <w:sz w:val="24"/>
          <w:szCs w:val="24"/>
          <w:lang w:eastAsia="id-ID" w:bidi="id-ID"/>
        </w:rPr>
        <w:t>B.</w:t>
      </w:r>
      <w:r>
        <w:rPr>
          <w:color w:val="000000"/>
          <w:sz w:val="24"/>
          <w:szCs w:val="24"/>
          <w:lang w:eastAsia="id-ID" w:bidi="id-ID"/>
        </w:rPr>
        <w:tab/>
      </w:r>
      <w:bookmarkEnd w:id="14"/>
      <w:r>
        <w:rPr>
          <w:color w:val="000000"/>
          <w:sz w:val="24"/>
          <w:szCs w:val="24"/>
          <w:lang w:eastAsia="id-ID" w:bidi="id-ID"/>
        </w:rPr>
        <w:t>Makna Luas Tindak Pidana Pembunuhan</w:t>
      </w:r>
      <w:bookmarkEnd w:id="15"/>
    </w:p>
    <w:p w:rsidR="00406A37" w:rsidRPr="003E423D" w:rsidRDefault="00406A37" w:rsidP="00406A37">
      <w:pPr>
        <w:pStyle w:val="Heading11"/>
        <w:keepNext/>
        <w:keepLines/>
        <w:numPr>
          <w:ilvl w:val="0"/>
          <w:numId w:val="16"/>
        </w:numPr>
        <w:spacing w:line="480" w:lineRule="auto"/>
        <w:jc w:val="both"/>
        <w:rPr>
          <w:sz w:val="24"/>
          <w:szCs w:val="24"/>
        </w:rPr>
      </w:pPr>
      <w:bookmarkStart w:id="16" w:name="_Toc173839999"/>
      <w:bookmarkStart w:id="17" w:name="_Toc178103936"/>
      <w:r w:rsidRPr="003E423D">
        <w:rPr>
          <w:color w:val="000000"/>
          <w:sz w:val="24"/>
          <w:szCs w:val="24"/>
          <w:lang w:val="id-ID" w:eastAsia="id-ID" w:bidi="id-ID"/>
        </w:rPr>
        <w:t>Pengertian Tindak Pidana Pembunuhan</w:t>
      </w:r>
      <w:bookmarkEnd w:id="16"/>
      <w:bookmarkEnd w:id="17"/>
    </w:p>
    <w:p w:rsidR="00406A37" w:rsidRPr="003E423D" w:rsidRDefault="00406A37" w:rsidP="00406A37">
      <w:pPr>
        <w:pStyle w:val="BodyText"/>
        <w:spacing w:line="480" w:lineRule="auto"/>
        <w:ind w:firstLine="709"/>
        <w:jc w:val="both"/>
      </w:pPr>
      <w:r w:rsidRPr="003E423D">
        <w:rPr>
          <w:color w:val="000000"/>
          <w:lang w:val="id-ID" w:eastAsia="id-ID" w:bidi="id-ID"/>
        </w:rPr>
        <w:t xml:space="preserve">Tindak pidana pembunuhan dalam KUHP termasuk dalam kejahatan terhadap jiwa orang, yang diatur dalam Bab XIX yang terdiri dari 13 pasal, yakni Pasal 338 sampai dengan Pasal 350. Secara terminologis pembunuhan adalah perbuatan menghilangkan nyawa, atau mematikan. Sedangkan dalam KUHP istilah pembunuhan adalah suatu kesengajaan menghilangkan nyawa orang lain. Menurut Lamintang untuk menghilangkan nyawa orang lain seorang pelaku harus </w:t>
      </w:r>
      <w:r w:rsidRPr="003E423D">
        <w:rPr>
          <w:color w:val="000000"/>
          <w:lang w:val="id-ID" w:eastAsia="id-ID" w:bidi="id-ID"/>
        </w:rPr>
        <w:lastRenderedPageBreak/>
        <w:t xml:space="preserve">melakukan sesuatu atau suatu rangkaian tindakan yang berakibat dengan meninggalnya orang lain dengan catatan bahwa </w:t>
      </w:r>
      <w:r w:rsidRPr="003E423D">
        <w:rPr>
          <w:i/>
          <w:iCs/>
          <w:color w:val="000000"/>
          <w:lang w:val="id-ID" w:eastAsia="id-ID" w:bidi="id-ID"/>
        </w:rPr>
        <w:t>opzet</w:t>
      </w:r>
      <w:r w:rsidRPr="003E423D">
        <w:rPr>
          <w:color w:val="000000"/>
          <w:lang w:val="id-ID" w:eastAsia="id-ID" w:bidi="id-ID"/>
        </w:rPr>
        <w:t xml:space="preserve"> dari pelaku itu harus ditujukan pada akibat berupa meninggalnya orang lain. </w:t>
      </w:r>
      <w:r w:rsidRPr="003E423D">
        <w:rPr>
          <w:color w:val="000000"/>
          <w:vertAlign w:val="superscript"/>
          <w:lang w:val="id-ID" w:eastAsia="id-ID" w:bidi="id-ID"/>
        </w:rPr>
        <w:footnoteReference w:id="10"/>
      </w:r>
      <w:r w:rsidRPr="003E423D">
        <w:rPr>
          <w:color w:val="000000"/>
          <w:lang w:val="id-ID" w:eastAsia="id-ID" w:bidi="id-ID"/>
        </w:rPr>
        <w:t xml:space="preserve"> Dengan kata lain berdasarkan pada pengertian yang dikemukakan oleh Lamintang bahwa delik pembunuhan termasuk dalam delik materiil (</w:t>
      </w:r>
      <w:r w:rsidRPr="003E423D">
        <w:rPr>
          <w:i/>
          <w:iCs/>
          <w:color w:val="000000"/>
          <w:lang w:val="id-ID" w:eastAsia="id-ID" w:bidi="id-ID"/>
        </w:rPr>
        <w:t>materieel delict</w:t>
      </w:r>
      <w:r w:rsidRPr="003E423D">
        <w:rPr>
          <w:color w:val="000000"/>
          <w:lang w:val="id-ID" w:eastAsia="id-ID" w:bidi="id-ID"/>
        </w:rPr>
        <w:t xml:space="preserve">), yang merupakan suatu delik yang dirumuskan secara materiil, yakni delik yang baru dapat dianggap telah selesai dilakukan oleh pelakunya apabila timbul akibat yang dilarang (akibat konstitutif atau </w:t>
      </w:r>
      <w:r w:rsidRPr="003E423D">
        <w:rPr>
          <w:i/>
          <w:iCs/>
          <w:color w:val="000000"/>
          <w:lang w:val="id-ID" w:eastAsia="id-ID" w:bidi="id-ID"/>
        </w:rPr>
        <w:t>constitutief-gevolg</w:t>
      </w:r>
      <w:r w:rsidRPr="003E423D">
        <w:rPr>
          <w:color w:val="000000"/>
          <w:lang w:val="id-ID" w:eastAsia="id-ID" w:bidi="id-ID"/>
        </w:rPr>
        <w:t>) yang tidak dikehendaki oleh Undang-Undang.</w:t>
      </w:r>
      <w:r w:rsidRPr="003E423D">
        <w:rPr>
          <w:color w:val="000000"/>
          <w:vertAlign w:val="superscript"/>
          <w:lang w:val="id-ID" w:eastAsia="id-ID" w:bidi="id-ID"/>
        </w:rPr>
        <w:footnoteReference w:id="11"/>
      </w:r>
    </w:p>
    <w:p w:rsidR="00406A37" w:rsidRPr="003E423D" w:rsidRDefault="00406A37" w:rsidP="00406A37">
      <w:pPr>
        <w:pStyle w:val="BodyText"/>
        <w:spacing w:line="480" w:lineRule="auto"/>
        <w:ind w:firstLine="709"/>
        <w:jc w:val="both"/>
      </w:pPr>
      <w:r w:rsidRPr="003E423D">
        <w:rPr>
          <w:color w:val="000000"/>
          <w:lang w:val="id-ID" w:eastAsia="id-ID" w:bidi="id-ID"/>
        </w:rPr>
        <w:t>Menurut Adami Chazawi perbuatan menghilangkan nyawa orang lain terdapat 3 syarat yang harus dipenuhi, yaitu:</w:t>
      </w:r>
      <w:r w:rsidRPr="003E423D">
        <w:rPr>
          <w:color w:val="000000"/>
          <w:vertAlign w:val="superscript"/>
          <w:lang w:val="id-ID" w:eastAsia="id-ID" w:bidi="id-ID"/>
        </w:rPr>
        <w:footnoteReference w:id="12"/>
      </w:r>
    </w:p>
    <w:p w:rsidR="00406A37" w:rsidRPr="003E423D" w:rsidRDefault="00406A37" w:rsidP="00406A37">
      <w:pPr>
        <w:pStyle w:val="BodyText"/>
        <w:numPr>
          <w:ilvl w:val="0"/>
          <w:numId w:val="9"/>
        </w:numPr>
        <w:tabs>
          <w:tab w:val="left" w:pos="1136"/>
        </w:tabs>
        <w:autoSpaceDE/>
        <w:autoSpaceDN/>
        <w:spacing w:line="480" w:lineRule="auto"/>
        <w:ind w:firstLine="800"/>
      </w:pPr>
      <w:r w:rsidRPr="003E423D">
        <w:rPr>
          <w:color w:val="000000"/>
          <w:lang w:val="id-ID" w:eastAsia="id-ID" w:bidi="id-ID"/>
        </w:rPr>
        <w:t>Adanya wujud perbuatan;</w:t>
      </w:r>
    </w:p>
    <w:p w:rsidR="00406A37" w:rsidRPr="003E423D" w:rsidRDefault="00406A37" w:rsidP="00406A37">
      <w:pPr>
        <w:pStyle w:val="BodyText"/>
        <w:numPr>
          <w:ilvl w:val="0"/>
          <w:numId w:val="9"/>
        </w:numPr>
        <w:tabs>
          <w:tab w:val="left" w:pos="1136"/>
        </w:tabs>
        <w:autoSpaceDE/>
        <w:autoSpaceDN/>
        <w:spacing w:line="480" w:lineRule="auto"/>
        <w:ind w:firstLine="800"/>
      </w:pPr>
      <w:r w:rsidRPr="003E423D">
        <w:rPr>
          <w:color w:val="000000"/>
          <w:lang w:val="id-ID" w:eastAsia="id-ID" w:bidi="id-ID"/>
        </w:rPr>
        <w:t>Adanya suatu kematian (orang lain); dan</w:t>
      </w:r>
    </w:p>
    <w:p w:rsidR="00406A37" w:rsidRPr="003E423D" w:rsidRDefault="00406A37" w:rsidP="00406A37">
      <w:pPr>
        <w:pStyle w:val="BodyText"/>
        <w:numPr>
          <w:ilvl w:val="0"/>
          <w:numId w:val="9"/>
        </w:numPr>
        <w:tabs>
          <w:tab w:val="left" w:pos="1136"/>
        </w:tabs>
        <w:autoSpaceDE/>
        <w:autoSpaceDN/>
        <w:spacing w:line="480" w:lineRule="auto"/>
        <w:ind w:left="1160" w:hanging="360"/>
        <w:jc w:val="both"/>
      </w:pPr>
      <w:r w:rsidRPr="003E423D">
        <w:rPr>
          <w:color w:val="000000"/>
          <w:lang w:val="id-ID" w:eastAsia="id-ID" w:bidi="id-ID"/>
        </w:rPr>
        <w:t>Adanya hubungan sebab akibat (</w:t>
      </w:r>
      <w:r w:rsidRPr="003E423D">
        <w:rPr>
          <w:i/>
          <w:iCs/>
          <w:color w:val="000000"/>
          <w:lang w:val="id-ID" w:eastAsia="id-ID" w:bidi="id-ID"/>
        </w:rPr>
        <w:t>causal verband)</w:t>
      </w:r>
      <w:r w:rsidRPr="003E423D">
        <w:rPr>
          <w:color w:val="000000"/>
          <w:lang w:val="id-ID" w:eastAsia="id-ID" w:bidi="id-ID"/>
        </w:rPr>
        <w:t xml:space="preserve"> antara perbuatan dan akibat yang ditimbulkan.</w:t>
      </w:r>
    </w:p>
    <w:p w:rsidR="00406A37" w:rsidRPr="003E423D" w:rsidRDefault="00406A37" w:rsidP="00406A37">
      <w:pPr>
        <w:pStyle w:val="BodyText"/>
        <w:spacing w:line="480" w:lineRule="auto"/>
        <w:ind w:firstLine="709"/>
        <w:jc w:val="both"/>
      </w:pPr>
      <w:r w:rsidRPr="003E423D">
        <w:rPr>
          <w:color w:val="000000"/>
          <w:lang w:val="id-ID" w:eastAsia="id-ID" w:bidi="id-ID"/>
        </w:rPr>
        <w:t xml:space="preserve">Ketiga syarat tersebut merupakan satu kesatuan yang bulat, meskipun dapat dibedakan akan tetapi apabila salah satu syarat di atas tidak terpenuhi maka delik pembunuhan dianggap tidak terjadi. Maka dapat disimpulkan bahwa delik pembunuhan dapat terjadi apabila adanya wujud perbuatan serta adanya kematian (orang lain) dan keduanya ada hubungan sebab akibat antara perbuatan dan akibat yang ditimbulkan yakni kematian. Bahwa akibat dari kematian haruslah </w:t>
      </w:r>
      <w:r w:rsidRPr="003E423D">
        <w:rPr>
          <w:color w:val="000000"/>
          <w:lang w:val="id-ID" w:eastAsia="id-ID" w:bidi="id-ID"/>
        </w:rPr>
        <w:lastRenderedPageBreak/>
        <w:t xml:space="preserve">disebabkan dari perbuatan itu apabila tidak ada </w:t>
      </w:r>
      <w:r w:rsidRPr="003E423D">
        <w:rPr>
          <w:i/>
          <w:iCs/>
          <w:color w:val="000000"/>
          <w:lang w:val="id-ID" w:eastAsia="id-ID" w:bidi="id-ID"/>
        </w:rPr>
        <w:t>causal verband</w:t>
      </w:r>
      <w:r w:rsidRPr="003E423D">
        <w:rPr>
          <w:color w:val="000000"/>
          <w:lang w:val="id-ID" w:eastAsia="id-ID" w:bidi="id-ID"/>
        </w:rPr>
        <w:t xml:space="preserve"> antara keduanya yakni suatu perbuatan dengan akibat yang ditimbulkan yakni matinya orang lain maka delik pembunuhan dianggap tidak terjadi.</w:t>
      </w:r>
    </w:p>
    <w:p w:rsidR="00406A37" w:rsidRPr="003E423D" w:rsidRDefault="00406A37" w:rsidP="00406A37">
      <w:pPr>
        <w:pStyle w:val="Heading11"/>
        <w:keepNext/>
        <w:keepLines/>
        <w:numPr>
          <w:ilvl w:val="0"/>
          <w:numId w:val="16"/>
        </w:numPr>
        <w:spacing w:line="480" w:lineRule="auto"/>
        <w:rPr>
          <w:sz w:val="24"/>
          <w:szCs w:val="24"/>
        </w:rPr>
      </w:pPr>
      <w:bookmarkStart w:id="18" w:name="bookmark45"/>
      <w:bookmarkStart w:id="19" w:name="_Toc173840000"/>
      <w:bookmarkStart w:id="20" w:name="_Toc178103937"/>
      <w:r w:rsidRPr="003E423D">
        <w:rPr>
          <w:color w:val="000000"/>
          <w:sz w:val="24"/>
          <w:szCs w:val="24"/>
          <w:lang w:val="id-ID" w:eastAsia="id-ID" w:bidi="id-ID"/>
        </w:rPr>
        <w:t>Jenis-jenis Tindak Pidana Pembunuhan</w:t>
      </w:r>
      <w:bookmarkEnd w:id="18"/>
      <w:bookmarkEnd w:id="19"/>
      <w:bookmarkEnd w:id="20"/>
    </w:p>
    <w:p w:rsidR="00406A37" w:rsidRPr="003E423D" w:rsidRDefault="00406A37" w:rsidP="00406A37">
      <w:pPr>
        <w:pStyle w:val="BodyText"/>
        <w:spacing w:line="480" w:lineRule="auto"/>
        <w:ind w:firstLine="709"/>
        <w:jc w:val="both"/>
      </w:pPr>
      <w:r w:rsidRPr="003E423D">
        <w:rPr>
          <w:color w:val="000000"/>
          <w:lang w:val="id-ID" w:eastAsia="id-ID" w:bidi="id-ID"/>
        </w:rPr>
        <w:t>Dalam Kitab Undang- undang Hukum Pidana, ketentuan-ketentuan pidana tentang kejahatan terhadap nyawa yang dilakukan dengan sengaja dimuat dalam Bab XIX KUHP yang terdiri dari tiga belas Pasal, yaitu dari Pasal 338 sampai dengan Pasal 350 KUHP. Lanjut dalam pengelompokannya kejahatan terhadap nyawa dibedakan berdasarkan dua kelompok yakni (1) atas dasar unsur kesalahannya, dan (2) atas dasar objeknya (nyawa). Atas dasar kesalahannya ada dua kelompok kejahatan terhadap nyawa, ialah:</w:t>
      </w:r>
    </w:p>
    <w:p w:rsidR="00406A37" w:rsidRPr="003E423D" w:rsidRDefault="00406A37" w:rsidP="00406A37">
      <w:pPr>
        <w:pStyle w:val="BodyText"/>
        <w:numPr>
          <w:ilvl w:val="0"/>
          <w:numId w:val="10"/>
        </w:numPr>
        <w:autoSpaceDE/>
        <w:autoSpaceDN/>
        <w:spacing w:line="480" w:lineRule="auto"/>
        <w:ind w:left="1020" w:hanging="440"/>
        <w:jc w:val="both"/>
      </w:pPr>
      <w:r w:rsidRPr="003E423D">
        <w:rPr>
          <w:color w:val="000000"/>
          <w:lang w:val="id-ID" w:eastAsia="id-ID" w:bidi="id-ID"/>
        </w:rPr>
        <w:t>Kejahatan terhadap nyawa yang dilakukan dengan sengaja (</w:t>
      </w:r>
      <w:r>
        <w:rPr>
          <w:i/>
          <w:iCs/>
          <w:color w:val="000000"/>
          <w:lang w:val="id-ID" w:eastAsia="id-ID" w:bidi="id-ID"/>
        </w:rPr>
        <w:t>dolus</w:t>
      </w:r>
      <w:r w:rsidRPr="003E423D">
        <w:rPr>
          <w:i/>
          <w:iCs/>
          <w:color w:val="000000"/>
          <w:lang w:val="id-ID" w:eastAsia="id-ID" w:bidi="id-ID"/>
        </w:rPr>
        <w:t>misdrijven</w:t>
      </w:r>
      <w:r w:rsidRPr="003E423D">
        <w:rPr>
          <w:color w:val="000000"/>
          <w:lang w:val="id-ID" w:eastAsia="id-ID" w:bidi="id-ID"/>
        </w:rPr>
        <w:t>), adalah kejahatan yang dimuat dalam BAB XIX KUHP, Pasal 338 sampai dengan Pasal 350.</w:t>
      </w:r>
    </w:p>
    <w:p w:rsidR="00406A37" w:rsidRPr="003E423D" w:rsidRDefault="00406A37" w:rsidP="00406A37">
      <w:pPr>
        <w:pStyle w:val="BodyText"/>
        <w:numPr>
          <w:ilvl w:val="0"/>
          <w:numId w:val="10"/>
        </w:numPr>
        <w:autoSpaceDE/>
        <w:autoSpaceDN/>
        <w:spacing w:line="480" w:lineRule="auto"/>
        <w:ind w:left="1020" w:hanging="440"/>
        <w:jc w:val="both"/>
      </w:pPr>
      <w:r w:rsidRPr="003E423D">
        <w:rPr>
          <w:color w:val="000000"/>
          <w:lang w:val="id-ID" w:eastAsia="id-ID" w:bidi="id-ID"/>
        </w:rPr>
        <w:t>Kejahatan terhadap nyawa yang dilakukan tidak dengan sengaja (</w:t>
      </w:r>
      <w:r w:rsidRPr="003E423D">
        <w:rPr>
          <w:i/>
          <w:iCs/>
          <w:color w:val="000000"/>
          <w:lang w:val="id-ID" w:eastAsia="id-ID" w:bidi="id-ID"/>
        </w:rPr>
        <w:t>culpose misdrijven</w:t>
      </w:r>
      <w:r w:rsidRPr="003E423D">
        <w:rPr>
          <w:color w:val="000000"/>
          <w:lang w:val="id-ID" w:eastAsia="id-ID" w:bidi="id-ID"/>
        </w:rPr>
        <w:t>), yang dimuat dalam Bab XXI (khusus pada Pasal 359)</w:t>
      </w:r>
    </w:p>
    <w:p w:rsidR="00406A37" w:rsidRPr="003E423D" w:rsidRDefault="00406A37" w:rsidP="00406A37">
      <w:pPr>
        <w:pStyle w:val="BodyText"/>
        <w:spacing w:line="480" w:lineRule="auto"/>
        <w:ind w:firstLine="709"/>
        <w:jc w:val="both"/>
      </w:pPr>
      <w:r w:rsidRPr="003E423D">
        <w:rPr>
          <w:color w:val="000000"/>
          <w:lang w:val="id-ID" w:eastAsia="id-ID" w:bidi="id-ID"/>
        </w:rPr>
        <w:t>Sedangkan atas dasar objeknya (kepentingan hukum yang dilindungi), maka kejahatan terhadap nyawa dengan sengaja dibedakan dalam tiga macam:</w:t>
      </w:r>
      <w:r w:rsidRPr="003E423D">
        <w:rPr>
          <w:color w:val="000000"/>
          <w:vertAlign w:val="superscript"/>
          <w:lang w:val="id-ID" w:eastAsia="id-ID" w:bidi="id-ID"/>
        </w:rPr>
        <w:footnoteReference w:id="13"/>
      </w:r>
    </w:p>
    <w:p w:rsidR="00406A37" w:rsidRPr="003E423D" w:rsidRDefault="00406A37" w:rsidP="00406A37">
      <w:pPr>
        <w:pStyle w:val="BodyText"/>
        <w:numPr>
          <w:ilvl w:val="0"/>
          <w:numId w:val="11"/>
        </w:numPr>
        <w:autoSpaceDE/>
        <w:autoSpaceDN/>
        <w:spacing w:line="480" w:lineRule="auto"/>
        <w:ind w:left="720" w:hanging="360"/>
        <w:jc w:val="both"/>
      </w:pPr>
      <w:r w:rsidRPr="003E423D">
        <w:rPr>
          <w:color w:val="000000"/>
          <w:lang w:val="id-ID" w:eastAsia="id-ID" w:bidi="id-ID"/>
        </w:rPr>
        <w:t>Kejahatan terhadap nyawa orang pada umumnya, dimuat dalam Pasal 338, 339, 340, 344, dan 345.</w:t>
      </w:r>
    </w:p>
    <w:p w:rsidR="00406A37" w:rsidRPr="003E423D" w:rsidRDefault="00406A37" w:rsidP="00406A37">
      <w:pPr>
        <w:pStyle w:val="BodyText"/>
        <w:numPr>
          <w:ilvl w:val="0"/>
          <w:numId w:val="11"/>
        </w:numPr>
        <w:autoSpaceDE/>
        <w:autoSpaceDN/>
        <w:spacing w:line="480" w:lineRule="auto"/>
        <w:ind w:left="720" w:hanging="360"/>
        <w:jc w:val="both"/>
      </w:pPr>
      <w:r w:rsidRPr="003E423D">
        <w:rPr>
          <w:color w:val="000000"/>
          <w:lang w:val="id-ID" w:eastAsia="id-ID" w:bidi="id-ID"/>
        </w:rPr>
        <w:t xml:space="preserve">Kejahatan terhadap nyawa bayi pada saat atau tidak lama setelah </w:t>
      </w:r>
      <w:r w:rsidRPr="003E423D">
        <w:rPr>
          <w:color w:val="000000"/>
          <w:lang w:val="id-ID" w:eastAsia="id-ID" w:bidi="id-ID"/>
        </w:rPr>
        <w:lastRenderedPageBreak/>
        <w:t>dilahirkan, dimuat dalam Pasal 341, 342, dan 343.</w:t>
      </w:r>
    </w:p>
    <w:p w:rsidR="00406A37" w:rsidRPr="003E423D" w:rsidRDefault="00406A37" w:rsidP="00406A37">
      <w:pPr>
        <w:pStyle w:val="BodyText"/>
        <w:numPr>
          <w:ilvl w:val="0"/>
          <w:numId w:val="11"/>
        </w:numPr>
        <w:autoSpaceDE/>
        <w:autoSpaceDN/>
        <w:spacing w:line="480" w:lineRule="auto"/>
        <w:ind w:left="720" w:hanging="360"/>
        <w:jc w:val="both"/>
      </w:pPr>
      <w:r w:rsidRPr="003E423D">
        <w:rPr>
          <w:color w:val="000000"/>
          <w:lang w:val="id-ID" w:eastAsia="id-ID" w:bidi="id-ID"/>
        </w:rPr>
        <w:t>Kejahatan terhadap nyawa bayi yang masih berada di dalam kandungan ibu (janin), dimuat dalam pasal 346, 347, 348 dan 349.</w:t>
      </w:r>
    </w:p>
    <w:p w:rsidR="00406A37" w:rsidRPr="003E423D" w:rsidRDefault="00406A37" w:rsidP="00406A37">
      <w:pPr>
        <w:pStyle w:val="Heading11"/>
        <w:keepNext/>
        <w:keepLines/>
        <w:spacing w:line="480" w:lineRule="auto"/>
        <w:ind w:left="709" w:hanging="283"/>
        <w:rPr>
          <w:sz w:val="24"/>
          <w:szCs w:val="24"/>
        </w:rPr>
      </w:pPr>
      <w:bookmarkStart w:id="21" w:name="_Toc173840001"/>
      <w:bookmarkStart w:id="22" w:name="_Toc178103938"/>
      <w:r>
        <w:rPr>
          <w:color w:val="000000"/>
          <w:sz w:val="24"/>
          <w:szCs w:val="24"/>
          <w:lang w:eastAsia="id-ID" w:bidi="id-ID"/>
        </w:rPr>
        <w:t xml:space="preserve">3.  </w:t>
      </w:r>
      <w:r w:rsidRPr="003E423D">
        <w:rPr>
          <w:color w:val="000000"/>
          <w:sz w:val="24"/>
          <w:szCs w:val="24"/>
          <w:lang w:val="id-ID" w:eastAsia="id-ID" w:bidi="id-ID"/>
        </w:rPr>
        <w:t>Pembunuhan Dalam Bentuk Pokok</w:t>
      </w:r>
      <w:bookmarkEnd w:id="21"/>
      <w:bookmarkEnd w:id="22"/>
    </w:p>
    <w:p w:rsidR="00406A37" w:rsidRPr="003E423D" w:rsidRDefault="00406A37" w:rsidP="00406A37">
      <w:pPr>
        <w:pStyle w:val="BodyText"/>
        <w:spacing w:line="480" w:lineRule="auto"/>
        <w:ind w:firstLine="709"/>
        <w:jc w:val="both"/>
      </w:pPr>
      <w:r w:rsidRPr="003E423D">
        <w:rPr>
          <w:color w:val="000000"/>
          <w:lang w:val="id-ID" w:eastAsia="id-ID" w:bidi="id-ID"/>
        </w:rPr>
        <w:t xml:space="preserve">Delik pembunuhan merupakan delik meteriil atau </w:t>
      </w:r>
      <w:r w:rsidRPr="003E423D">
        <w:rPr>
          <w:i/>
          <w:iCs/>
          <w:color w:val="000000"/>
          <w:lang w:val="id-ID" w:eastAsia="id-ID" w:bidi="id-ID"/>
        </w:rPr>
        <w:t>materiil delict</w:t>
      </w:r>
      <w:r w:rsidRPr="003E423D">
        <w:rPr>
          <w:color w:val="000000"/>
          <w:lang w:val="id-ID" w:eastAsia="id-ID" w:bidi="id-ID"/>
        </w:rPr>
        <w:t xml:space="preserve"> yang merupakan suatu delik yang dirumuskan secara materiil, yakni delik yang baru dapat dianggap telah selesai dilakukan oleh pelakunya apabila timbul akibat yang dilarang (akibat konstitutif atau </w:t>
      </w:r>
      <w:r w:rsidRPr="003E423D">
        <w:rPr>
          <w:i/>
          <w:iCs/>
          <w:color w:val="000000"/>
          <w:lang w:val="id-ID" w:eastAsia="id-ID" w:bidi="id-ID"/>
        </w:rPr>
        <w:t>conslilulief-gevolg</w:t>
      </w:r>
      <w:r w:rsidRPr="003E423D">
        <w:rPr>
          <w:color w:val="000000"/>
          <w:lang w:val="id-ID" w:eastAsia="id-ID" w:bidi="id-ID"/>
        </w:rPr>
        <w:t>) yang tidak dikehendaki oleh Undang-Undang.</w:t>
      </w:r>
      <w:r w:rsidRPr="003E423D">
        <w:rPr>
          <w:color w:val="000000"/>
          <w:vertAlign w:val="superscript"/>
          <w:lang w:val="id-ID" w:eastAsia="id-ID" w:bidi="id-ID"/>
        </w:rPr>
        <w:footnoteReference w:id="14"/>
      </w:r>
      <w:r w:rsidRPr="003E423D">
        <w:rPr>
          <w:color w:val="000000"/>
          <w:lang w:val="id-ID" w:eastAsia="id-ID" w:bidi="id-ID"/>
        </w:rPr>
        <w:t xml:space="preserve"> Dalam perbuatan menghilangkan nyawa (orang lain) terdapat tiga syarat yang harus dipenuhi, yaitu:</w:t>
      </w:r>
      <w:r w:rsidRPr="003E423D">
        <w:rPr>
          <w:color w:val="000000"/>
          <w:vertAlign w:val="superscript"/>
          <w:lang w:val="id-ID" w:eastAsia="id-ID" w:bidi="id-ID"/>
        </w:rPr>
        <w:footnoteReference w:id="15"/>
      </w:r>
    </w:p>
    <w:p w:rsidR="00406A37" w:rsidRPr="003E423D" w:rsidRDefault="00406A37" w:rsidP="00406A37">
      <w:pPr>
        <w:pStyle w:val="BodyText"/>
        <w:numPr>
          <w:ilvl w:val="0"/>
          <w:numId w:val="12"/>
        </w:numPr>
        <w:tabs>
          <w:tab w:val="left" w:pos="931"/>
          <w:tab w:val="left" w:pos="983"/>
        </w:tabs>
        <w:autoSpaceDE/>
        <w:autoSpaceDN/>
        <w:spacing w:line="480" w:lineRule="auto"/>
        <w:ind w:left="720" w:hanging="360"/>
      </w:pPr>
      <w:r w:rsidRPr="003E423D">
        <w:rPr>
          <w:color w:val="000000"/>
          <w:lang w:val="id-ID" w:eastAsia="id-ID" w:bidi="id-ID"/>
        </w:rPr>
        <w:t>Adanya wujud perbuatan;</w:t>
      </w:r>
    </w:p>
    <w:p w:rsidR="00406A37" w:rsidRPr="003E423D" w:rsidRDefault="00406A37" w:rsidP="00406A37">
      <w:pPr>
        <w:pStyle w:val="BodyText"/>
        <w:numPr>
          <w:ilvl w:val="0"/>
          <w:numId w:val="12"/>
        </w:numPr>
        <w:tabs>
          <w:tab w:val="left" w:pos="931"/>
          <w:tab w:val="left" w:pos="983"/>
        </w:tabs>
        <w:autoSpaceDE/>
        <w:autoSpaceDN/>
        <w:spacing w:line="480" w:lineRule="auto"/>
        <w:ind w:left="720" w:hanging="360"/>
      </w:pPr>
      <w:r w:rsidRPr="003E423D">
        <w:rPr>
          <w:color w:val="000000"/>
          <w:lang w:val="id-ID" w:eastAsia="id-ID" w:bidi="id-ID"/>
        </w:rPr>
        <w:t>Adanya suatu kematian;</w:t>
      </w:r>
    </w:p>
    <w:p w:rsidR="00406A37" w:rsidRPr="003E423D" w:rsidRDefault="00406A37" w:rsidP="00406A37">
      <w:pPr>
        <w:pStyle w:val="BodyText"/>
        <w:numPr>
          <w:ilvl w:val="0"/>
          <w:numId w:val="12"/>
        </w:numPr>
        <w:tabs>
          <w:tab w:val="left" w:pos="931"/>
        </w:tabs>
        <w:autoSpaceDE/>
        <w:autoSpaceDN/>
        <w:spacing w:line="480" w:lineRule="auto"/>
        <w:ind w:left="720" w:hanging="360"/>
        <w:jc w:val="both"/>
      </w:pPr>
      <w:r w:rsidRPr="003E423D">
        <w:rPr>
          <w:color w:val="000000"/>
          <w:lang w:val="id-ID" w:eastAsia="id-ID" w:bidi="id-ID"/>
        </w:rPr>
        <w:t>Adanya hubungan sebab dan akibat (</w:t>
      </w:r>
      <w:r w:rsidRPr="003E423D">
        <w:rPr>
          <w:i/>
          <w:iCs/>
          <w:color w:val="000000"/>
          <w:lang w:val="id-ID" w:eastAsia="id-ID" w:bidi="id-ID"/>
        </w:rPr>
        <w:t>causal verband)</w:t>
      </w:r>
      <w:r w:rsidRPr="003E423D">
        <w:rPr>
          <w:color w:val="000000"/>
          <w:lang w:val="id-ID" w:eastAsia="id-ID" w:bidi="id-ID"/>
        </w:rPr>
        <w:t xml:space="preserve"> antara perbuatan dan akibat kematian (orang lain).</w:t>
      </w:r>
    </w:p>
    <w:p w:rsidR="00406A37" w:rsidRPr="003E423D" w:rsidRDefault="00406A37" w:rsidP="00406A37">
      <w:pPr>
        <w:pStyle w:val="BodyText"/>
        <w:spacing w:line="480" w:lineRule="auto"/>
        <w:ind w:firstLine="709"/>
        <w:jc w:val="both"/>
      </w:pPr>
      <w:r w:rsidRPr="003E423D">
        <w:rPr>
          <w:color w:val="000000"/>
          <w:lang w:val="id-ID" w:eastAsia="id-ID" w:bidi="id-ID"/>
        </w:rPr>
        <w:t xml:space="preserve">Bahwa delik pembunuhan dalam bentuk pokok atau </w:t>
      </w:r>
      <w:r w:rsidRPr="003E423D">
        <w:rPr>
          <w:i/>
          <w:iCs/>
          <w:color w:val="000000"/>
          <w:lang w:val="id-ID" w:eastAsia="id-ID" w:bidi="id-ID"/>
        </w:rPr>
        <w:t>doodslag</w:t>
      </w:r>
      <w:r w:rsidRPr="003E423D">
        <w:rPr>
          <w:color w:val="000000"/>
          <w:lang w:val="id-ID" w:eastAsia="id-ID" w:bidi="id-ID"/>
        </w:rPr>
        <w:t xml:space="preserve"> diatur dalam Pasal 338 Bab XIX KUHP tentang kejahatan terhadap nyawa. Adapun rumusan dalam Pasal 338 KUHP adalah sebagai berikut:</w:t>
      </w:r>
    </w:p>
    <w:p w:rsidR="00406A37" w:rsidRPr="002802A2" w:rsidRDefault="00406A37" w:rsidP="00406A37">
      <w:pPr>
        <w:pStyle w:val="BodyText"/>
        <w:spacing w:line="480" w:lineRule="auto"/>
        <w:ind w:left="142"/>
        <w:jc w:val="both"/>
        <w:rPr>
          <w:i/>
        </w:rPr>
      </w:pPr>
      <w:r w:rsidRPr="002802A2">
        <w:rPr>
          <w:i/>
          <w:color w:val="000000"/>
          <w:lang w:val="id-ID" w:eastAsia="id-ID" w:bidi="id-ID"/>
        </w:rPr>
        <w:t>Barangsiapa dengan sengaja merampas nyawa orang lain, diancam karena pembunuhan dengan pidana penjara paling lama lima belas tahun.</w:t>
      </w:r>
    </w:p>
    <w:p w:rsidR="00406A37" w:rsidRPr="003E423D" w:rsidRDefault="00406A37" w:rsidP="00406A37">
      <w:pPr>
        <w:pStyle w:val="BodyText"/>
        <w:spacing w:line="480" w:lineRule="auto"/>
        <w:ind w:firstLine="709"/>
        <w:jc w:val="both"/>
      </w:pPr>
      <w:r w:rsidRPr="003E423D">
        <w:rPr>
          <w:color w:val="000000"/>
          <w:lang w:val="id-ID" w:eastAsia="id-ID" w:bidi="id-ID"/>
        </w:rPr>
        <w:t>Adapun rumusan dalam Pasal 338 KUHP diatas terdapat unsur-unsur tindak pidana yang diantaranya sebagai berikut:</w:t>
      </w:r>
    </w:p>
    <w:p w:rsidR="00406A37" w:rsidRPr="003E423D" w:rsidRDefault="00406A37" w:rsidP="00406A37">
      <w:pPr>
        <w:pStyle w:val="BodyText"/>
        <w:numPr>
          <w:ilvl w:val="0"/>
          <w:numId w:val="13"/>
        </w:numPr>
        <w:tabs>
          <w:tab w:val="left" w:pos="869"/>
          <w:tab w:val="left" w:pos="931"/>
          <w:tab w:val="left" w:pos="3000"/>
        </w:tabs>
        <w:autoSpaceDE/>
        <w:autoSpaceDN/>
        <w:spacing w:line="480" w:lineRule="auto"/>
        <w:ind w:firstLine="480"/>
      </w:pPr>
      <w:r w:rsidRPr="003E423D">
        <w:rPr>
          <w:color w:val="000000"/>
          <w:lang w:val="id-ID" w:eastAsia="id-ID" w:bidi="id-ID"/>
        </w:rPr>
        <w:t>Unsur subjektif :</w:t>
      </w:r>
      <w:r w:rsidRPr="003E423D">
        <w:rPr>
          <w:color w:val="000000"/>
          <w:lang w:val="id-ID" w:eastAsia="id-ID" w:bidi="id-ID"/>
        </w:rPr>
        <w:tab/>
      </w:r>
      <w:r w:rsidRPr="003E423D">
        <w:rPr>
          <w:i/>
          <w:iCs/>
          <w:color w:val="000000"/>
          <w:lang w:val="id-ID" w:eastAsia="id-ID" w:bidi="id-ID"/>
        </w:rPr>
        <w:t>Opezettelijk</w:t>
      </w:r>
      <w:r w:rsidRPr="003E423D">
        <w:rPr>
          <w:color w:val="000000"/>
          <w:lang w:val="id-ID" w:eastAsia="id-ID" w:bidi="id-ID"/>
        </w:rPr>
        <w:t xml:space="preserve"> atau dengan sengaja</w:t>
      </w:r>
    </w:p>
    <w:p w:rsidR="00406A37" w:rsidRDefault="00406A37" w:rsidP="00406A37">
      <w:pPr>
        <w:pStyle w:val="BodyText"/>
        <w:numPr>
          <w:ilvl w:val="0"/>
          <w:numId w:val="13"/>
        </w:numPr>
        <w:tabs>
          <w:tab w:val="left" w:pos="869"/>
          <w:tab w:val="left" w:pos="931"/>
        </w:tabs>
        <w:autoSpaceDE/>
        <w:autoSpaceDN/>
        <w:spacing w:line="480" w:lineRule="auto"/>
        <w:ind w:firstLine="480"/>
      </w:pPr>
      <w:r>
        <w:rPr>
          <w:color w:val="000000"/>
          <w:lang w:val="id-ID" w:eastAsia="id-ID" w:bidi="id-ID"/>
        </w:rPr>
        <w:lastRenderedPageBreak/>
        <w:t>Unsur objektif :</w:t>
      </w:r>
      <w:r w:rsidRPr="003E423D">
        <w:rPr>
          <w:color w:val="000000"/>
          <w:lang w:val="id-ID" w:eastAsia="id-ID" w:bidi="id-ID"/>
        </w:rPr>
        <w:t xml:space="preserve">1. </w:t>
      </w:r>
      <w:r w:rsidRPr="003E423D">
        <w:rPr>
          <w:i/>
          <w:iCs/>
          <w:color w:val="000000"/>
          <w:lang w:val="id-ID" w:eastAsia="id-ID" w:bidi="id-ID"/>
        </w:rPr>
        <w:t>Beroven</w:t>
      </w:r>
      <w:r w:rsidRPr="003E423D">
        <w:rPr>
          <w:color w:val="000000"/>
          <w:lang w:val="id-ID" w:eastAsia="id-ID" w:bidi="id-ID"/>
        </w:rPr>
        <w:t xml:space="preserve"> atau menghilangkan</w:t>
      </w:r>
    </w:p>
    <w:p w:rsidR="00406A37" w:rsidRPr="003E423D" w:rsidRDefault="00406A37" w:rsidP="00406A37">
      <w:pPr>
        <w:pStyle w:val="BodyText"/>
        <w:tabs>
          <w:tab w:val="left" w:pos="869"/>
          <w:tab w:val="left" w:pos="931"/>
        </w:tabs>
        <w:autoSpaceDE/>
        <w:autoSpaceDN/>
        <w:spacing w:line="480" w:lineRule="auto"/>
        <w:ind w:left="3119" w:hanging="284"/>
      </w:pPr>
      <w:r>
        <w:t xml:space="preserve">2.  </w:t>
      </w:r>
      <w:r w:rsidRPr="002802A2">
        <w:rPr>
          <w:i/>
          <w:iCs/>
          <w:color w:val="000000"/>
          <w:lang w:val="id-ID" w:eastAsia="id-ID" w:bidi="id-ID"/>
        </w:rPr>
        <w:t>Leven</w:t>
      </w:r>
      <w:r w:rsidRPr="002802A2">
        <w:rPr>
          <w:color w:val="000000"/>
          <w:lang w:val="id-ID" w:eastAsia="id-ID" w:bidi="id-ID"/>
        </w:rPr>
        <w:t xml:space="preserve"> atau nyawa</w:t>
      </w:r>
    </w:p>
    <w:p w:rsidR="00406A37" w:rsidRPr="003E423D" w:rsidRDefault="00406A37" w:rsidP="00406A37">
      <w:pPr>
        <w:pStyle w:val="BodyText"/>
        <w:autoSpaceDE/>
        <w:autoSpaceDN/>
        <w:spacing w:line="480" w:lineRule="auto"/>
        <w:ind w:left="3119" w:hanging="284"/>
      </w:pPr>
      <w:r>
        <w:rPr>
          <w:i/>
          <w:iCs/>
          <w:color w:val="000000"/>
          <w:lang w:val="en-US" w:eastAsia="id-ID" w:bidi="id-ID"/>
        </w:rPr>
        <w:t xml:space="preserve">3. </w:t>
      </w:r>
      <w:r w:rsidRPr="003E423D">
        <w:rPr>
          <w:i/>
          <w:iCs/>
          <w:color w:val="000000"/>
          <w:lang w:val="id-ID" w:eastAsia="id-ID" w:bidi="id-ID"/>
        </w:rPr>
        <w:t>Een ander</w:t>
      </w:r>
      <w:r w:rsidRPr="003E423D">
        <w:rPr>
          <w:color w:val="000000"/>
          <w:lang w:val="id-ID" w:eastAsia="id-ID" w:bidi="id-ID"/>
        </w:rPr>
        <w:t xml:space="preserve"> atau orang lain</w:t>
      </w:r>
    </w:p>
    <w:p w:rsidR="00406A37" w:rsidRPr="003E423D" w:rsidRDefault="00406A37" w:rsidP="00406A37">
      <w:pPr>
        <w:pStyle w:val="Heading11"/>
        <w:keepNext/>
        <w:keepLines/>
        <w:numPr>
          <w:ilvl w:val="0"/>
          <w:numId w:val="12"/>
        </w:numPr>
        <w:spacing w:line="480" w:lineRule="auto"/>
        <w:ind w:left="709" w:hanging="425"/>
        <w:jc w:val="both"/>
        <w:rPr>
          <w:sz w:val="24"/>
          <w:szCs w:val="24"/>
        </w:rPr>
      </w:pPr>
      <w:bookmarkStart w:id="23" w:name="_Toc173840002"/>
      <w:bookmarkStart w:id="24" w:name="_Toc178103939"/>
      <w:r w:rsidRPr="003E423D">
        <w:rPr>
          <w:color w:val="000000"/>
          <w:sz w:val="24"/>
          <w:szCs w:val="24"/>
          <w:lang w:val="id-ID" w:eastAsia="id-ID" w:bidi="id-ID"/>
        </w:rPr>
        <w:t xml:space="preserve">Kesengajaan atau </w:t>
      </w:r>
      <w:r w:rsidRPr="003E423D">
        <w:rPr>
          <w:i/>
          <w:iCs/>
          <w:color w:val="000000"/>
          <w:sz w:val="24"/>
          <w:szCs w:val="24"/>
          <w:lang w:val="id-ID" w:eastAsia="id-ID" w:bidi="id-ID"/>
        </w:rPr>
        <w:t>Opzettelijk</w:t>
      </w:r>
      <w:bookmarkEnd w:id="23"/>
      <w:bookmarkEnd w:id="24"/>
    </w:p>
    <w:p w:rsidR="00406A37" w:rsidRPr="003E423D" w:rsidRDefault="00406A37" w:rsidP="00406A37">
      <w:pPr>
        <w:pStyle w:val="BodyText"/>
        <w:spacing w:line="480" w:lineRule="auto"/>
        <w:ind w:firstLine="709"/>
        <w:jc w:val="both"/>
      </w:pPr>
      <w:r w:rsidRPr="003E423D">
        <w:rPr>
          <w:color w:val="000000"/>
          <w:lang w:val="id-ID" w:eastAsia="id-ID" w:bidi="id-ID"/>
        </w:rPr>
        <w:t xml:space="preserve">Menurut memori penjelasan atau </w:t>
      </w:r>
      <w:r w:rsidRPr="003E423D">
        <w:rPr>
          <w:i/>
          <w:iCs/>
          <w:color w:val="000000"/>
          <w:lang w:val="id-ID" w:eastAsia="id-ID" w:bidi="id-ID"/>
        </w:rPr>
        <w:t>Memorie van Toelichting</w:t>
      </w:r>
      <w:r w:rsidRPr="003E423D">
        <w:rPr>
          <w:color w:val="000000"/>
          <w:lang w:val="id-ID" w:eastAsia="id-ID" w:bidi="id-ID"/>
        </w:rPr>
        <w:t xml:space="preserve"> menyatakan bahwa pidana pada umumnya hendaknya dijatuhkan hanya pada barangsiapa melakukan perbuatan yang dilarang dengan dikehendaki. Maka kesengajaan sebagai </w:t>
      </w:r>
      <w:r w:rsidRPr="003E423D">
        <w:rPr>
          <w:i/>
          <w:iCs/>
          <w:color w:val="000000"/>
          <w:lang w:val="id-ID" w:eastAsia="id-ID" w:bidi="id-ID"/>
        </w:rPr>
        <w:t>wiilen en wetten</w:t>
      </w:r>
      <w:r w:rsidRPr="003E423D">
        <w:rPr>
          <w:color w:val="000000"/>
          <w:lang w:val="id-ID" w:eastAsia="id-ID" w:bidi="id-ID"/>
        </w:rPr>
        <w:t xml:space="preserve"> adalah orang yang menghendaki perbuatan dan akibatnya dan mengetahui, mengerti atau insyaf akan akibat yang timbul serta unsur-unsur lain yang ada disekitar perbuatannya itu. Lebih lanjut, memori penjelasan menyatakan bahwa apabila kata/unsur </w:t>
      </w:r>
      <w:r w:rsidRPr="003E423D">
        <w:rPr>
          <w:i/>
          <w:iCs/>
          <w:color w:val="000000"/>
          <w:lang w:val="id-ID" w:eastAsia="id-ID" w:bidi="id-ID"/>
        </w:rPr>
        <w:t>opzettelijk</w:t>
      </w:r>
      <w:r w:rsidRPr="003E423D">
        <w:rPr>
          <w:color w:val="000000"/>
          <w:lang w:val="id-ID" w:eastAsia="id-ID" w:bidi="id-ID"/>
        </w:rPr>
        <w:t xml:space="preserve"> dicantumkan dalam rumusan suatu tindak pidana, maka harus diartikan bahwa kesengajaan itu harus ditujukan pada semua unsur yang ada dibelakang unsur </w:t>
      </w:r>
      <w:r w:rsidRPr="003E423D">
        <w:rPr>
          <w:i/>
          <w:iCs/>
          <w:color w:val="000000"/>
          <w:lang w:val="id-ID" w:eastAsia="id-ID" w:bidi="id-ID"/>
        </w:rPr>
        <w:t>opzettelijk</w:t>
      </w:r>
      <w:r w:rsidRPr="003E423D">
        <w:rPr>
          <w:color w:val="000000"/>
          <w:lang w:val="id-ID" w:eastAsia="id-ID" w:bidi="id-ID"/>
        </w:rPr>
        <w:t>. Oleh karena unsur sengaja dirumuskan dalam Pasal 338 KUHP dengan mendahului unsur perbuatan menghilangkan orang lain, maka sengaja di sini harus diartikan bahwa pelaku menghendaki untuk mewujudkan perbuatan, dan ia menghendaki terhadap akibat matinya orang lain. Kehendak dan apa yang diketahui harus sudah terbentuk dalam batinnya sebelum akibat timbul, dengan kata lain sebelum mewujudkan perbuatan atau setidak-tidaknya pada saat memulai perbuatan, kehendak dan pengetahuan seperti itu telah terbentuk dalam alam batin pelaku.</w:t>
      </w:r>
      <w:r w:rsidRPr="003E423D">
        <w:rPr>
          <w:color w:val="000000"/>
          <w:vertAlign w:val="superscript"/>
          <w:lang w:val="id-ID" w:eastAsia="id-ID" w:bidi="id-ID"/>
        </w:rPr>
        <w:footnoteReference w:id="16"/>
      </w:r>
    </w:p>
    <w:p w:rsidR="00406A37" w:rsidRPr="003E423D" w:rsidRDefault="00406A37" w:rsidP="00406A37">
      <w:pPr>
        <w:pStyle w:val="BodyText"/>
        <w:spacing w:line="480" w:lineRule="auto"/>
        <w:ind w:firstLine="709"/>
        <w:jc w:val="both"/>
      </w:pPr>
      <w:r w:rsidRPr="003E423D">
        <w:rPr>
          <w:color w:val="000000"/>
          <w:lang w:val="id-ID" w:eastAsia="id-ID" w:bidi="id-ID"/>
        </w:rPr>
        <w:t>Menurut ajaran dalam hukum pidana terdapat tiga jenis kesengajaan yang diantaranya adalah sebagai berikut:</w:t>
      </w:r>
    </w:p>
    <w:p w:rsidR="00406A37" w:rsidRPr="003E423D" w:rsidRDefault="00406A37" w:rsidP="00406A37">
      <w:pPr>
        <w:pStyle w:val="BodyText"/>
        <w:numPr>
          <w:ilvl w:val="0"/>
          <w:numId w:val="15"/>
        </w:numPr>
        <w:tabs>
          <w:tab w:val="left" w:pos="420"/>
        </w:tabs>
        <w:autoSpaceDE/>
        <w:autoSpaceDN/>
        <w:spacing w:line="480" w:lineRule="auto"/>
        <w:jc w:val="both"/>
      </w:pPr>
      <w:r w:rsidRPr="003E423D">
        <w:rPr>
          <w:color w:val="000000"/>
          <w:lang w:val="id-ID" w:eastAsia="id-ID" w:bidi="id-ID"/>
        </w:rPr>
        <w:lastRenderedPageBreak/>
        <w:t>Sengaja sebagai maksud (</w:t>
      </w:r>
      <w:r w:rsidRPr="003E423D">
        <w:rPr>
          <w:i/>
          <w:iCs/>
          <w:color w:val="000000"/>
          <w:lang w:val="id-ID" w:eastAsia="id-ID" w:bidi="id-ID"/>
        </w:rPr>
        <w:t>opzet als ogmerk</w:t>
      </w:r>
      <w:r w:rsidRPr="003E423D">
        <w:rPr>
          <w:color w:val="000000"/>
          <w:lang w:val="id-ID" w:eastAsia="id-ID" w:bidi="id-ID"/>
        </w:rPr>
        <w:t>)</w:t>
      </w:r>
    </w:p>
    <w:p w:rsidR="00406A37" w:rsidRPr="003E423D" w:rsidRDefault="00406A37" w:rsidP="00406A37">
      <w:pPr>
        <w:pStyle w:val="BodyText"/>
        <w:spacing w:line="480" w:lineRule="auto"/>
        <w:ind w:firstLine="580"/>
        <w:jc w:val="both"/>
      </w:pPr>
      <w:r w:rsidRPr="003E423D">
        <w:rPr>
          <w:color w:val="000000"/>
          <w:lang w:val="id-ID" w:eastAsia="id-ID" w:bidi="id-ID"/>
        </w:rPr>
        <w:t>Bahwa yang dimaksud dengan sengaja sebagai maksud adalah apabila pelaku menghendaki akibat perbuatannya. Ia tidak pernah melakukan perbuatannya apabila pelaku tersebut tidak mengetahui bahwa akibat dari perbuatannya tidak akan terjadi.</w:t>
      </w:r>
      <w:r w:rsidRPr="003E423D">
        <w:rPr>
          <w:color w:val="000000"/>
          <w:vertAlign w:val="superscript"/>
          <w:lang w:val="id-ID" w:eastAsia="id-ID" w:bidi="id-ID"/>
        </w:rPr>
        <w:footnoteReference w:id="17"/>
      </w:r>
    </w:p>
    <w:p w:rsidR="00406A37" w:rsidRPr="003E423D" w:rsidRDefault="00406A37" w:rsidP="00406A37">
      <w:pPr>
        <w:pStyle w:val="BodyText"/>
        <w:numPr>
          <w:ilvl w:val="0"/>
          <w:numId w:val="15"/>
        </w:numPr>
        <w:tabs>
          <w:tab w:val="left" w:pos="424"/>
        </w:tabs>
        <w:autoSpaceDE/>
        <w:autoSpaceDN/>
        <w:spacing w:line="480" w:lineRule="auto"/>
        <w:ind w:left="440" w:hanging="440"/>
        <w:jc w:val="both"/>
      </w:pPr>
      <w:r w:rsidRPr="003E423D">
        <w:rPr>
          <w:color w:val="000000"/>
          <w:lang w:val="id-ID" w:eastAsia="id-ID" w:bidi="id-ID"/>
        </w:rPr>
        <w:t>Sengaja dengan kesadaran tentang kepastian (</w:t>
      </w:r>
      <w:r w:rsidRPr="003E423D">
        <w:rPr>
          <w:i/>
          <w:iCs/>
          <w:color w:val="000000"/>
          <w:lang w:val="id-ID" w:eastAsia="id-ID" w:bidi="id-ID"/>
        </w:rPr>
        <w:t>opzet me bewustheid van zekerheid of noodzakelijkheid)</w:t>
      </w:r>
    </w:p>
    <w:p w:rsidR="00406A37" w:rsidRPr="009E176E" w:rsidRDefault="00406A37" w:rsidP="00406A37">
      <w:pPr>
        <w:pStyle w:val="BodyText"/>
        <w:spacing w:line="480" w:lineRule="auto"/>
        <w:ind w:firstLine="600"/>
        <w:jc w:val="both"/>
        <w:rPr>
          <w:lang w:val="en-US"/>
        </w:rPr>
      </w:pPr>
      <w:r w:rsidRPr="003E423D">
        <w:rPr>
          <w:color w:val="000000"/>
          <w:lang w:val="id-ID" w:eastAsia="id-ID" w:bidi="id-ID"/>
        </w:rPr>
        <w:t>Sengaja dengan kesadaran tentang kepastian terjadi yakni pelaku yakin bahwa akibat yang dimaksudkannya tidak akan tercapai tanpa terjadinya akibat yang tidak dimaksud.</w:t>
      </w:r>
      <w:r>
        <w:rPr>
          <w:rStyle w:val="FootnoteReference"/>
          <w:color w:val="000000"/>
          <w:lang w:val="id-ID" w:eastAsia="id-ID" w:bidi="id-ID"/>
        </w:rPr>
        <w:footnoteReference w:id="18"/>
      </w:r>
    </w:p>
    <w:p w:rsidR="00406A37" w:rsidRPr="003E423D" w:rsidRDefault="00406A37" w:rsidP="00406A37">
      <w:pPr>
        <w:pStyle w:val="BodyText"/>
        <w:numPr>
          <w:ilvl w:val="0"/>
          <w:numId w:val="15"/>
        </w:numPr>
        <w:tabs>
          <w:tab w:val="left" w:pos="424"/>
        </w:tabs>
        <w:autoSpaceDE/>
        <w:autoSpaceDN/>
        <w:spacing w:line="480" w:lineRule="auto"/>
        <w:jc w:val="both"/>
      </w:pPr>
      <w:r w:rsidRPr="003E423D">
        <w:rPr>
          <w:color w:val="000000"/>
          <w:lang w:val="id-ID" w:eastAsia="id-ID" w:bidi="id-ID"/>
        </w:rPr>
        <w:t>Sengaja dengan kesadaran kemungkinan (</w:t>
      </w:r>
      <w:r w:rsidRPr="003E423D">
        <w:rPr>
          <w:i/>
          <w:iCs/>
          <w:color w:val="000000"/>
          <w:lang w:val="id-ID" w:eastAsia="id-ID" w:bidi="id-ID"/>
        </w:rPr>
        <w:t>opzet met mogelijkheidsbewustzijn</w:t>
      </w:r>
      <w:r w:rsidRPr="003E423D">
        <w:rPr>
          <w:color w:val="000000"/>
          <w:lang w:val="id-ID" w:eastAsia="id-ID" w:bidi="id-ID"/>
        </w:rPr>
        <w:t>)</w:t>
      </w:r>
    </w:p>
    <w:p w:rsidR="00406A37" w:rsidRPr="009E176E" w:rsidRDefault="00406A37" w:rsidP="00406A37">
      <w:pPr>
        <w:pStyle w:val="BodyText"/>
        <w:spacing w:line="480" w:lineRule="auto"/>
        <w:ind w:firstLine="600"/>
        <w:jc w:val="both"/>
        <w:rPr>
          <w:lang w:val="en-US"/>
        </w:rPr>
      </w:pPr>
      <w:r w:rsidRPr="003E423D">
        <w:rPr>
          <w:color w:val="000000"/>
          <w:lang w:val="id-ID" w:eastAsia="id-ID" w:bidi="id-ID"/>
        </w:rPr>
        <w:t>Menurut Hezewinkel-Suringa sengaja dengan kemungkinan, terjadi jika pembuat tetap melakukan yang dikehendakinya walaupun ada kemungkinan akibat lain (yang sama sekali tidak diinginkan) itu diinginkan daripada menghentikan perbuatannya, maka terjadi pula kesengajaan.</w:t>
      </w:r>
      <w:r>
        <w:rPr>
          <w:rStyle w:val="FootnoteReference"/>
          <w:color w:val="000000"/>
          <w:lang w:val="id-ID" w:eastAsia="id-ID" w:bidi="id-ID"/>
        </w:rPr>
        <w:footnoteReference w:id="19"/>
      </w:r>
    </w:p>
    <w:p w:rsidR="00406A37" w:rsidRPr="003E423D" w:rsidRDefault="00406A37" w:rsidP="00406A37">
      <w:pPr>
        <w:pStyle w:val="Heading11"/>
        <w:keepNext/>
        <w:keepLines/>
        <w:numPr>
          <w:ilvl w:val="0"/>
          <w:numId w:val="14"/>
        </w:numPr>
        <w:tabs>
          <w:tab w:val="left" w:pos="424"/>
        </w:tabs>
        <w:spacing w:line="480" w:lineRule="auto"/>
        <w:jc w:val="both"/>
        <w:rPr>
          <w:sz w:val="24"/>
          <w:szCs w:val="24"/>
        </w:rPr>
      </w:pPr>
      <w:bookmarkStart w:id="25" w:name="bookmark51"/>
      <w:bookmarkStart w:id="26" w:name="_Toc165986275"/>
      <w:bookmarkStart w:id="27" w:name="_Toc173840003"/>
      <w:bookmarkStart w:id="28" w:name="_Toc178103940"/>
      <w:r w:rsidRPr="003E423D">
        <w:rPr>
          <w:color w:val="000000"/>
          <w:sz w:val="24"/>
          <w:szCs w:val="24"/>
          <w:lang w:val="id-ID" w:eastAsia="id-ID" w:bidi="id-ID"/>
        </w:rPr>
        <w:t>Menghilangkan Nyawa Orang Lain</w:t>
      </w:r>
      <w:bookmarkEnd w:id="25"/>
      <w:bookmarkEnd w:id="26"/>
      <w:bookmarkEnd w:id="27"/>
      <w:bookmarkEnd w:id="28"/>
    </w:p>
    <w:p w:rsidR="00406A37" w:rsidRDefault="00406A37" w:rsidP="00406A37">
      <w:pPr>
        <w:pStyle w:val="BodyText"/>
        <w:spacing w:line="480" w:lineRule="auto"/>
        <w:ind w:firstLine="720"/>
        <w:jc w:val="both"/>
        <w:rPr>
          <w:color w:val="000000"/>
          <w:lang w:val="en-US" w:eastAsia="id-ID" w:bidi="id-ID"/>
        </w:rPr>
      </w:pPr>
      <w:r w:rsidRPr="003E423D">
        <w:rPr>
          <w:color w:val="000000"/>
          <w:lang w:val="id-ID" w:eastAsia="id-ID" w:bidi="id-ID"/>
        </w:rPr>
        <w:t xml:space="preserve">Dalam Pasal 338 KUHP unsur menghilangkan nyawa dirumuskan </w:t>
      </w:r>
      <w:r w:rsidRPr="003E423D">
        <w:rPr>
          <w:i/>
          <w:iCs/>
          <w:color w:val="000000"/>
          <w:lang w:val="id-ID" w:eastAsia="id-ID" w:bidi="id-ID"/>
        </w:rPr>
        <w:t>een ander van het leven beroven</w:t>
      </w:r>
      <w:r w:rsidRPr="003E423D">
        <w:rPr>
          <w:color w:val="000000"/>
          <w:lang w:val="id-ID" w:eastAsia="id-ID" w:bidi="id-ID"/>
        </w:rPr>
        <w:t xml:space="preserve"> yang artinya “menghilangkan nyawa orang lain”. Karena dalam tindakan atau perilaku menghilangkan nyawa orang lain itu tidak selalu terdapat unsur kekerasan, sedangkan jika kata </w:t>
      </w:r>
      <w:r w:rsidRPr="003E423D">
        <w:rPr>
          <w:i/>
          <w:iCs/>
          <w:color w:val="000000"/>
          <w:lang w:val="id-ID" w:eastAsia="id-ID" w:bidi="id-ID"/>
        </w:rPr>
        <w:t>beroven</w:t>
      </w:r>
      <w:r w:rsidRPr="003E423D">
        <w:rPr>
          <w:color w:val="000000"/>
          <w:lang w:val="id-ID" w:eastAsia="id-ID" w:bidi="id-ID"/>
        </w:rPr>
        <w:t xml:space="preserve"> diterjemahkan dengan kata merampas maka tindak tersebut harus dilakukan dengan kekerasan. </w:t>
      </w:r>
      <w:r w:rsidRPr="003E423D">
        <w:rPr>
          <w:color w:val="000000"/>
          <w:lang w:val="id-ID" w:eastAsia="id-ID" w:bidi="id-ID"/>
        </w:rPr>
        <w:lastRenderedPageBreak/>
        <w:t>Dalam Bab kejahatan terhadap nyawa terdapat beberapa delik yang tindakan menghilangkan nyawa orang lain tilakukan tanda menggunakan kekerasan, semisal dalam Pasal 344 KUHP tindakan menghilangkan nyawa orang lain dapat dilakukan atas permintaan korban sendiri, dan Pasal 348 ayat (1) KUHP dimana perbuatan menyebabkan gugu atau meninggalnya anak dalam kandungan.</w:t>
      </w:r>
      <w:r w:rsidRPr="003E423D">
        <w:rPr>
          <w:color w:val="000000"/>
          <w:vertAlign w:val="superscript"/>
          <w:lang w:val="id-ID" w:eastAsia="id-ID" w:bidi="id-ID"/>
        </w:rPr>
        <w:footnoteReference w:id="20"/>
      </w:r>
      <w:bookmarkStart w:id="29" w:name="_Toc165986276"/>
    </w:p>
    <w:p w:rsidR="00406A37" w:rsidRPr="00BF0179" w:rsidRDefault="00406A37" w:rsidP="00406A37">
      <w:pPr>
        <w:pStyle w:val="BodyText"/>
        <w:spacing w:line="480" w:lineRule="auto"/>
        <w:ind w:firstLine="600"/>
        <w:jc w:val="both"/>
        <w:rPr>
          <w:color w:val="000000"/>
          <w:lang w:val="en-US" w:eastAsia="id-ID" w:bidi="id-ID"/>
        </w:rPr>
      </w:pPr>
      <w:r w:rsidRPr="00BF0179">
        <w:rPr>
          <w:color w:val="000000"/>
          <w:lang w:val="id-ID" w:eastAsia="id-ID" w:bidi="id-ID"/>
        </w:rPr>
        <w:t xml:space="preserve">Maka apabila dikaitkan dengan </w:t>
      </w:r>
      <w:r w:rsidRPr="00BF0179">
        <w:rPr>
          <w:i/>
          <w:iCs/>
          <w:color w:val="000000"/>
          <w:lang w:val="id-ID" w:eastAsia="id-ID" w:bidi="id-ID"/>
        </w:rPr>
        <w:t>opzettelijk</w:t>
      </w:r>
      <w:r w:rsidRPr="00BF0179">
        <w:rPr>
          <w:color w:val="000000"/>
          <w:lang w:val="id-ID" w:eastAsia="id-ID" w:bidi="id-ID"/>
        </w:rPr>
        <w:t xml:space="preserve"> pelaku harus menghendaki dilakukannya tindakan menghilangkan nyawa tersebut ia pun harus mengetahui bahwa tindakannya atau perilakunya adalah tindakan atau perilaku menghilangkan (nyawa orang lain).</w:t>
      </w:r>
      <w:r w:rsidRPr="00BF0179">
        <w:rPr>
          <w:color w:val="000000"/>
          <w:vertAlign w:val="superscript"/>
          <w:lang w:val="id-ID" w:eastAsia="id-ID" w:bidi="id-ID"/>
        </w:rPr>
        <w:footnoteReference w:id="21"/>
      </w:r>
      <w:bookmarkEnd w:id="29"/>
    </w:p>
    <w:p w:rsidR="00406A37" w:rsidRDefault="00406A37" w:rsidP="00406A37">
      <w:pPr>
        <w:pStyle w:val="BodyText"/>
        <w:spacing w:line="480" w:lineRule="auto"/>
        <w:ind w:left="709" w:hanging="709"/>
        <w:jc w:val="both"/>
        <w:outlineLvl w:val="1"/>
        <w:rPr>
          <w:b/>
          <w:color w:val="000000"/>
          <w:lang w:val="en-US" w:eastAsia="id-ID" w:bidi="id-ID"/>
        </w:rPr>
      </w:pPr>
      <w:bookmarkStart w:id="30" w:name="_Toc178103941"/>
      <w:r w:rsidRPr="00BF0179">
        <w:rPr>
          <w:b/>
          <w:color w:val="000000"/>
          <w:lang w:eastAsia="id-ID" w:bidi="id-ID"/>
        </w:rPr>
        <w:t>C.</w:t>
      </w:r>
      <w:r w:rsidRPr="00BF0179">
        <w:rPr>
          <w:b/>
          <w:color w:val="000000"/>
          <w:lang w:eastAsia="id-ID" w:bidi="id-ID"/>
        </w:rPr>
        <w:tab/>
      </w:r>
      <w:bookmarkStart w:id="31" w:name="bookmark70"/>
      <w:r w:rsidRPr="00BF0179">
        <w:rPr>
          <w:b/>
          <w:color w:val="000000"/>
          <w:lang w:val="en-US" w:eastAsia="id-ID" w:bidi="id-ID"/>
        </w:rPr>
        <w:t xml:space="preserve">Tindak Pidana </w:t>
      </w:r>
      <w:r>
        <w:rPr>
          <w:b/>
          <w:color w:val="000000"/>
          <w:lang w:val="en-US" w:eastAsia="id-ID" w:bidi="id-ID"/>
        </w:rPr>
        <w:t>Pembunuhan</w:t>
      </w:r>
      <w:bookmarkEnd w:id="30"/>
    </w:p>
    <w:p w:rsidR="00406A37" w:rsidRDefault="00406A37" w:rsidP="00406A37">
      <w:pPr>
        <w:pStyle w:val="BodyText"/>
        <w:spacing w:line="480" w:lineRule="auto"/>
        <w:ind w:firstLine="709"/>
        <w:jc w:val="both"/>
        <w:rPr>
          <w:color w:val="000000"/>
          <w:lang w:val="en-US" w:eastAsia="id-ID" w:bidi="id-ID"/>
        </w:rPr>
      </w:pPr>
      <w:r w:rsidRPr="00BF0179">
        <w:rPr>
          <w:color w:val="000000"/>
          <w:lang w:val="en-US" w:eastAsia="id-ID" w:bidi="id-ID"/>
        </w:rPr>
        <w:t xml:space="preserve">Tindak pidana </w:t>
      </w:r>
      <w:r>
        <w:rPr>
          <w:color w:val="000000"/>
          <w:lang w:val="en-US" w:eastAsia="id-ID" w:bidi="id-ID"/>
        </w:rPr>
        <w:t xml:space="preserve">Pembunuhan </w:t>
      </w:r>
      <w:r w:rsidRPr="00BF0179">
        <w:rPr>
          <w:color w:val="000000"/>
          <w:lang w:val="en-US" w:eastAsia="id-ID" w:bidi="id-ID"/>
        </w:rPr>
        <w:t xml:space="preserve">, juga dikenal sebagai penganiayaan, adalah suatu tindak pidana yang dapat terjadi ketika seseorang mengalami </w:t>
      </w:r>
      <w:r>
        <w:rPr>
          <w:color w:val="000000"/>
          <w:lang w:val="en-US" w:eastAsia="id-ID" w:bidi="id-ID"/>
        </w:rPr>
        <w:t xml:space="preserve">Pembunuhan </w:t>
      </w:r>
      <w:r w:rsidRPr="00BF0179">
        <w:rPr>
          <w:color w:val="000000"/>
          <w:lang w:val="en-US" w:eastAsia="id-ID" w:bidi="id-ID"/>
        </w:rPr>
        <w:t xml:space="preserve"> yang disebabkan oleh perbuatan lainnya. Penganiayaan dapat berupa tindak pidana yang sengaja dilakukan untuk menyebabkan </w:t>
      </w:r>
      <w:r>
        <w:rPr>
          <w:color w:val="000000"/>
          <w:lang w:val="en-US" w:eastAsia="id-ID" w:bidi="id-ID"/>
        </w:rPr>
        <w:t xml:space="preserve">Pembunuhan </w:t>
      </w:r>
      <w:r w:rsidRPr="00BF0179">
        <w:rPr>
          <w:color w:val="000000"/>
          <w:lang w:val="en-US" w:eastAsia="id-ID" w:bidi="id-ID"/>
        </w:rPr>
        <w:t>, luka, atau kematian pada orang lain. Dalam hukum Indonesia, penganiayaan diancam dengan pidana penjara dan denda, dengan tingkat keberatannya bergantung pada tingkat keparahan perbuatan yang dilakukan.</w:t>
      </w:r>
    </w:p>
    <w:p w:rsidR="00406A37" w:rsidRDefault="00406A37" w:rsidP="00406A37">
      <w:pPr>
        <w:pStyle w:val="BodyText"/>
        <w:spacing w:line="480" w:lineRule="auto"/>
        <w:ind w:firstLine="709"/>
        <w:jc w:val="both"/>
        <w:rPr>
          <w:color w:val="000000"/>
          <w:lang w:val="en-US" w:eastAsia="id-ID" w:bidi="id-ID"/>
        </w:rPr>
      </w:pPr>
      <w:r w:rsidRPr="00BF0179">
        <w:rPr>
          <w:color w:val="000000"/>
          <w:lang w:val="en-US" w:eastAsia="id-ID" w:bidi="id-ID"/>
        </w:rPr>
        <w:t xml:space="preserve">Penganiayaan dapat terjadi dalam berbagai bentuk, termasuk penganiayaan fisik, psikis, dan seksual. Penganiayaan fisik meliputi perbuatan yang mengakibatkan luka fisik, seperti pemukulan, penganiayaan, dan lain-lain. Penganiayaan psikis meliputi perbuatan yang mengakibatkan trauma psikologis, seperti penganiayaan verbal, intimidasi, dan lain-lain. Penganiayaan seksual </w:t>
      </w:r>
      <w:r w:rsidRPr="00BF0179">
        <w:rPr>
          <w:color w:val="000000"/>
          <w:lang w:val="en-US" w:eastAsia="id-ID" w:bidi="id-ID"/>
        </w:rPr>
        <w:lastRenderedPageBreak/>
        <w:t>meliputi perbuatan yang melanggar hak seksual orang lain, seperti pelecehan seksual, pemerkosaan, dan lain-lain.</w:t>
      </w:r>
    </w:p>
    <w:p w:rsidR="00406A37" w:rsidRPr="00BF0179" w:rsidRDefault="00406A37" w:rsidP="00406A37">
      <w:pPr>
        <w:pStyle w:val="BodyText"/>
        <w:spacing w:line="480" w:lineRule="auto"/>
        <w:ind w:firstLine="709"/>
        <w:jc w:val="both"/>
        <w:rPr>
          <w:color w:val="000000"/>
          <w:lang w:val="en-US" w:eastAsia="id-ID" w:bidi="id-ID"/>
        </w:rPr>
      </w:pPr>
      <w:r w:rsidRPr="00BF0179">
        <w:rPr>
          <w:color w:val="000000"/>
          <w:lang w:val="en-US" w:eastAsia="id-ID" w:bidi="id-ID"/>
        </w:rPr>
        <w:t>Dalam hukum Indonesia, penganiayaan diancam dengan pidana penjara dan denda, dengan tingkat keberatannya bergantung pada tingkat keparahan perbuatan yang dilakukan. Misalnya, penganiayaan yang mengakibatkan luka berat dapat diancam dengan pidana penjara selama lima tahun, sedangkan penganiayaan yang mengakibatkan kematian dapat diancam dengan pidana penjara selama tujuh tahun.</w:t>
      </w:r>
    </w:p>
    <w:p w:rsidR="00406A37" w:rsidRPr="00BF0179" w:rsidRDefault="00406A37" w:rsidP="00406A37">
      <w:pPr>
        <w:pStyle w:val="BodyText"/>
        <w:spacing w:line="480" w:lineRule="auto"/>
        <w:ind w:firstLine="709"/>
        <w:jc w:val="both"/>
        <w:rPr>
          <w:color w:val="000000"/>
          <w:lang w:val="en-US" w:eastAsia="id-ID" w:bidi="id-ID"/>
        </w:rPr>
      </w:pPr>
      <w:r w:rsidRPr="00BF0179">
        <w:rPr>
          <w:color w:val="000000"/>
          <w:lang w:val="en-US" w:eastAsia="id-ID" w:bidi="id-ID"/>
        </w:rPr>
        <w:t>Selain itu, penganiayaan juga dapat diancam dengan pidana tambahan, seperti pembatasan gerak pelaku dan penelantaran rumah tangga. Penganiayaan juga dapat menjadi delik aduan, yang berarti bahwa korban dapat mengajukan gugatan hukum terhadap pelaku penganiayaan.</w:t>
      </w:r>
    </w:p>
    <w:p w:rsidR="00406A37" w:rsidRPr="00BF0179" w:rsidRDefault="00406A37" w:rsidP="00406A37">
      <w:pPr>
        <w:pStyle w:val="BodyText"/>
        <w:spacing w:line="480" w:lineRule="auto"/>
        <w:ind w:firstLine="709"/>
        <w:jc w:val="both"/>
        <w:rPr>
          <w:color w:val="000000"/>
          <w:lang w:val="en-US" w:eastAsia="id-ID" w:bidi="id-ID"/>
        </w:rPr>
      </w:pPr>
      <w:r w:rsidRPr="00BF0179">
        <w:rPr>
          <w:color w:val="000000"/>
          <w:lang w:val="en-US" w:eastAsia="id-ID" w:bidi="id-ID"/>
        </w:rPr>
        <w:t>Dalam beberapa kasus, penganiayaan dapat terjadi dalam konteks rumah tangga, seperti dalam kasus kekerasan dalam rumah tangga. Kekerasan dalam rumah tangga dapat berupa kekerasan fisik, psikis, dan seksual, dan dapat diancam dengan pidana penjara dan denda.</w:t>
      </w:r>
    </w:p>
    <w:p w:rsidR="00406A37" w:rsidRPr="00BF0179" w:rsidRDefault="00406A37" w:rsidP="00406A37">
      <w:pPr>
        <w:pStyle w:val="BodyText"/>
        <w:spacing w:line="480" w:lineRule="auto"/>
        <w:ind w:firstLine="709"/>
        <w:jc w:val="both"/>
        <w:rPr>
          <w:color w:val="000000"/>
          <w:lang w:val="en-US" w:eastAsia="id-ID" w:bidi="id-ID"/>
        </w:rPr>
      </w:pPr>
      <w:r w:rsidRPr="00BF0179">
        <w:rPr>
          <w:color w:val="000000"/>
          <w:lang w:val="en-US" w:eastAsia="id-ID" w:bidi="id-ID"/>
        </w:rPr>
        <w:t>Dalam beberapa sumber, penganiayaan juga dikenal sebagai tindak pidana kekerasan, yang meliputi berbagai bentuk kekerasan, termasuk kekerasan fisik, psikis, dan seksual. Kekerasan dalam rumah tangga dapat diancam dengan pidana penjara dan denda, dengan tingkat keberatannya bergantung pada tingkat keparahan perbuatan yang dilakukan.</w:t>
      </w:r>
    </w:p>
    <w:p w:rsidR="00406A37" w:rsidRPr="00CF2B04" w:rsidRDefault="00406A37" w:rsidP="00406A37">
      <w:pPr>
        <w:pStyle w:val="BodyText"/>
        <w:spacing w:line="480" w:lineRule="auto"/>
        <w:ind w:firstLine="709"/>
        <w:jc w:val="both"/>
        <w:rPr>
          <w:b/>
          <w:color w:val="000000"/>
          <w:lang w:val="en-US" w:eastAsia="id-ID" w:bidi="id-ID"/>
        </w:rPr>
      </w:pPr>
      <w:r w:rsidRPr="00BF0179">
        <w:rPr>
          <w:color w:val="000000"/>
          <w:lang w:val="en-US" w:eastAsia="id-ID" w:bidi="id-ID"/>
        </w:rPr>
        <w:t xml:space="preserve">Dalam beberapa kasus, penganiayaan dapat terjadi karena kesalahan, seperti dalam kasus kekerasan yang tidak disengaja. Namun, dalam beberapa </w:t>
      </w:r>
      <w:r w:rsidRPr="00BF0179">
        <w:rPr>
          <w:color w:val="000000"/>
          <w:lang w:val="en-US" w:eastAsia="id-ID" w:bidi="id-ID"/>
        </w:rPr>
        <w:lastRenderedPageBreak/>
        <w:t xml:space="preserve">kasus, penganiayaan dapat terjadi dengan sengaja, seperti dalam kasus kekerasan yang dilakukan dengan tujuan untuk menyebabkan </w:t>
      </w:r>
      <w:r>
        <w:rPr>
          <w:color w:val="000000"/>
          <w:lang w:val="en-US" w:eastAsia="id-ID" w:bidi="id-ID"/>
        </w:rPr>
        <w:t xml:space="preserve">Pembunuhan </w:t>
      </w:r>
      <w:r w:rsidRPr="00BF0179">
        <w:rPr>
          <w:color w:val="000000"/>
          <w:lang w:val="en-US" w:eastAsia="id-ID" w:bidi="id-ID"/>
        </w:rPr>
        <w:t>, luka, atau kematian pada orang lain.</w:t>
      </w:r>
    </w:p>
    <w:p w:rsidR="00406A37" w:rsidRPr="00CF2B04" w:rsidRDefault="00406A37" w:rsidP="00406A37">
      <w:pPr>
        <w:pStyle w:val="Heading11"/>
        <w:keepNext/>
        <w:keepLines/>
        <w:spacing w:line="480" w:lineRule="auto"/>
        <w:ind w:firstLine="709"/>
        <w:jc w:val="both"/>
        <w:outlineLvl w:val="1"/>
        <w:rPr>
          <w:b w:val="0"/>
          <w:color w:val="000000"/>
          <w:sz w:val="24"/>
          <w:szCs w:val="24"/>
          <w:lang w:eastAsia="id-ID" w:bidi="id-ID"/>
        </w:rPr>
      </w:pPr>
      <w:bookmarkStart w:id="32" w:name="_Toc173840005"/>
      <w:bookmarkStart w:id="33" w:name="_Toc178103942"/>
      <w:r w:rsidRPr="00CF2B04">
        <w:rPr>
          <w:b w:val="0"/>
          <w:color w:val="000000"/>
          <w:sz w:val="24"/>
          <w:szCs w:val="24"/>
          <w:lang w:eastAsia="id-ID" w:bidi="id-ID"/>
        </w:rPr>
        <w:t>Dalam beberapa sumber, penganiayaan juga dikenal sebagai tindak pidana yang melanggar hak asasi manusia, seperti hak untuk tidak disiksa, tidak dianiaya, dan tidak diserang. Penganiayaan dapat diancam dengan pidana penjara dan denda, dengan tingkat keberatannya bergantung pada tingkat keparahan perbuatan yang dilakukan.</w:t>
      </w:r>
      <w:bookmarkEnd w:id="32"/>
      <w:bookmarkEnd w:id="33"/>
    </w:p>
    <w:p w:rsidR="00D77426" w:rsidRPr="00406A37" w:rsidRDefault="00457292" w:rsidP="00406A37">
      <w:bookmarkStart w:id="34" w:name="_GoBack"/>
      <w:bookmarkEnd w:id="31"/>
      <w:bookmarkEnd w:id="34"/>
    </w:p>
    <w:sectPr w:rsidR="00D77426" w:rsidRPr="00406A37" w:rsidSect="00A20EBD">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292" w:rsidRDefault="00457292" w:rsidP="002B171B">
      <w:pPr>
        <w:spacing w:after="0" w:line="240" w:lineRule="auto"/>
      </w:pPr>
      <w:r>
        <w:separator/>
      </w:r>
    </w:p>
  </w:endnote>
  <w:endnote w:type="continuationSeparator" w:id="1">
    <w:p w:rsidR="00457292" w:rsidRDefault="00457292" w:rsidP="002B17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A21" w:rsidRDefault="00066A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0A" w:rsidRDefault="00B35DB8" w:rsidP="008B060A">
    <w:pPr>
      <w:pStyle w:val="Footer"/>
      <w:ind w:left="0" w:firstLine="0"/>
      <w:jc w:val="center"/>
    </w:pPr>
    <w:r>
      <w:fldChar w:fldCharType="begin"/>
    </w:r>
    <w:r w:rsidR="00407822">
      <w:instrText xml:space="preserve"> PAGE   \* MERGEFORMAT </w:instrText>
    </w:r>
    <w:r>
      <w:fldChar w:fldCharType="separate"/>
    </w:r>
    <w:r w:rsidR="00066A21">
      <w:rPr>
        <w:noProof/>
      </w:rPr>
      <w:t>11</w:t>
    </w:r>
    <w:r>
      <w:rPr>
        <w:noProof/>
      </w:rPr>
      <w:fldChar w:fldCharType="end"/>
    </w:r>
  </w:p>
  <w:p w:rsidR="008B060A" w:rsidRDefault="00457292" w:rsidP="008B060A">
    <w:pPr>
      <w:pStyle w:val="Footer"/>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A21" w:rsidRDefault="00066A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292" w:rsidRDefault="00457292" w:rsidP="002B171B">
      <w:pPr>
        <w:spacing w:after="0" w:line="240" w:lineRule="auto"/>
      </w:pPr>
      <w:r>
        <w:separator/>
      </w:r>
    </w:p>
  </w:footnote>
  <w:footnote w:type="continuationSeparator" w:id="1">
    <w:p w:rsidR="00457292" w:rsidRDefault="00457292" w:rsidP="002B171B">
      <w:pPr>
        <w:spacing w:after="0" w:line="240" w:lineRule="auto"/>
      </w:pPr>
      <w:r>
        <w:continuationSeparator/>
      </w:r>
    </w:p>
  </w:footnote>
  <w:footnote w:id="2">
    <w:p w:rsidR="00406A37" w:rsidRPr="00B36B94" w:rsidRDefault="00406A37" w:rsidP="00406A37">
      <w:pPr>
        <w:pStyle w:val="Footnote0"/>
        <w:ind w:left="284" w:hanging="284"/>
        <w:jc w:val="both"/>
        <w:rPr>
          <w:rFonts w:ascii="Times New Roman" w:hAnsi="Times New Roman"/>
          <w:sz w:val="24"/>
          <w:szCs w:val="24"/>
        </w:rPr>
      </w:pPr>
      <w:r w:rsidRPr="00B36B94">
        <w:rPr>
          <w:rFonts w:ascii="Times New Roman" w:hAnsi="Times New Roman"/>
          <w:color w:val="000000"/>
          <w:sz w:val="24"/>
          <w:szCs w:val="24"/>
          <w:vertAlign w:val="superscript"/>
          <w:lang w:val="id-ID" w:eastAsia="id-ID" w:bidi="id-ID"/>
        </w:rPr>
        <w:footnoteRef/>
      </w:r>
      <w:r>
        <w:rPr>
          <w:rFonts w:ascii="Times New Roman" w:hAnsi="Times New Roman"/>
          <w:color w:val="000000"/>
          <w:sz w:val="24"/>
          <w:szCs w:val="24"/>
          <w:lang w:eastAsia="id-ID" w:bidi="id-ID"/>
        </w:rPr>
        <w:tab/>
      </w:r>
      <w:r w:rsidRPr="00B36B94">
        <w:rPr>
          <w:rFonts w:ascii="Times New Roman" w:hAnsi="Times New Roman"/>
          <w:color w:val="000000"/>
          <w:sz w:val="24"/>
          <w:szCs w:val="24"/>
          <w:lang w:val="id-ID" w:eastAsia="id-ID" w:bidi="id-ID"/>
        </w:rPr>
        <w:t xml:space="preserve">Adami Chazawi. 2005. </w:t>
      </w:r>
      <w:r w:rsidRPr="00B36B94">
        <w:rPr>
          <w:rFonts w:ascii="Times New Roman" w:hAnsi="Times New Roman"/>
          <w:i/>
          <w:iCs/>
          <w:color w:val="000000"/>
          <w:sz w:val="24"/>
          <w:szCs w:val="24"/>
          <w:lang w:val="id-ID" w:eastAsia="id-ID" w:bidi="id-ID"/>
        </w:rPr>
        <w:t>Pelajaran Hukum Pidana 1</w:t>
      </w:r>
      <w:r w:rsidRPr="00B36B94">
        <w:rPr>
          <w:rFonts w:ascii="Times New Roman" w:hAnsi="Times New Roman"/>
          <w:color w:val="000000"/>
          <w:sz w:val="24"/>
          <w:szCs w:val="24"/>
          <w:lang w:val="id-ID" w:eastAsia="id-ID" w:bidi="id-ID"/>
        </w:rPr>
        <w:t>. Jakarta: PT Raja Grafindo Persada. hlm. 67</w:t>
      </w:r>
    </w:p>
  </w:footnote>
  <w:footnote w:id="3">
    <w:p w:rsidR="00406A37" w:rsidRPr="00B36B94" w:rsidRDefault="00406A37" w:rsidP="00406A37">
      <w:pPr>
        <w:pStyle w:val="Footnote0"/>
        <w:ind w:left="284" w:hanging="284"/>
        <w:jc w:val="both"/>
        <w:rPr>
          <w:rFonts w:ascii="Times New Roman" w:hAnsi="Times New Roman"/>
          <w:sz w:val="24"/>
          <w:szCs w:val="24"/>
        </w:rPr>
      </w:pPr>
      <w:r w:rsidRPr="00B36B94">
        <w:rPr>
          <w:rFonts w:ascii="Times New Roman" w:hAnsi="Times New Roman"/>
          <w:color w:val="000000"/>
          <w:sz w:val="24"/>
          <w:szCs w:val="24"/>
          <w:vertAlign w:val="superscript"/>
          <w:lang w:val="id-ID" w:eastAsia="id-ID" w:bidi="id-ID"/>
        </w:rPr>
        <w:footnoteRef/>
      </w:r>
      <w:r>
        <w:rPr>
          <w:rFonts w:ascii="Times New Roman" w:hAnsi="Times New Roman"/>
          <w:color w:val="000000"/>
          <w:sz w:val="24"/>
          <w:szCs w:val="24"/>
          <w:lang w:eastAsia="id-ID" w:bidi="id-ID"/>
        </w:rPr>
        <w:tab/>
      </w:r>
      <w:r w:rsidRPr="00B36B94">
        <w:rPr>
          <w:rFonts w:ascii="Times New Roman" w:hAnsi="Times New Roman"/>
          <w:i/>
          <w:iCs/>
          <w:color w:val="000000"/>
          <w:sz w:val="24"/>
          <w:szCs w:val="24"/>
          <w:lang w:val="id-ID" w:eastAsia="id-ID" w:bidi="id-ID"/>
        </w:rPr>
        <w:t>Ibid,</w:t>
      </w:r>
      <w:r w:rsidRPr="00B36B94">
        <w:rPr>
          <w:rFonts w:ascii="Times New Roman" w:hAnsi="Times New Roman"/>
          <w:color w:val="000000"/>
          <w:sz w:val="24"/>
          <w:szCs w:val="24"/>
          <w:lang w:val="id-ID" w:eastAsia="id-ID" w:bidi="id-ID"/>
        </w:rPr>
        <w:t xml:space="preserve"> hlm. 69</w:t>
      </w:r>
    </w:p>
  </w:footnote>
  <w:footnote w:id="4">
    <w:p w:rsidR="00406A37" w:rsidRPr="00B36B94" w:rsidRDefault="00406A37" w:rsidP="00406A37">
      <w:pPr>
        <w:pStyle w:val="Footnote0"/>
        <w:ind w:left="284" w:hanging="284"/>
        <w:jc w:val="both"/>
        <w:rPr>
          <w:rFonts w:ascii="Times New Roman" w:hAnsi="Times New Roman"/>
          <w:sz w:val="24"/>
          <w:szCs w:val="24"/>
        </w:rPr>
      </w:pPr>
      <w:r w:rsidRPr="00B36B94">
        <w:rPr>
          <w:rFonts w:ascii="Times New Roman" w:hAnsi="Times New Roman"/>
          <w:color w:val="000000"/>
          <w:sz w:val="24"/>
          <w:szCs w:val="24"/>
          <w:vertAlign w:val="superscript"/>
          <w:lang w:val="id-ID" w:eastAsia="id-ID" w:bidi="id-ID"/>
        </w:rPr>
        <w:footnoteRef/>
      </w:r>
      <w:r w:rsidRPr="00B36B94">
        <w:rPr>
          <w:rFonts w:ascii="Times New Roman" w:hAnsi="Times New Roman"/>
          <w:color w:val="000000"/>
          <w:sz w:val="24"/>
          <w:szCs w:val="24"/>
          <w:lang w:val="id-ID" w:eastAsia="id-ID" w:bidi="id-ID"/>
        </w:rPr>
        <w:t xml:space="preserve"> Andi Hamzah. 2008. </w:t>
      </w:r>
      <w:r w:rsidRPr="00B36B94">
        <w:rPr>
          <w:rFonts w:ascii="Times New Roman" w:hAnsi="Times New Roman"/>
          <w:i/>
          <w:iCs/>
          <w:color w:val="000000"/>
          <w:sz w:val="24"/>
          <w:szCs w:val="24"/>
          <w:lang w:val="id-ID" w:eastAsia="id-ID" w:bidi="id-ID"/>
        </w:rPr>
        <w:t>Asas-asas Hukum Pidana</w:t>
      </w:r>
      <w:r w:rsidRPr="00B36B94">
        <w:rPr>
          <w:rFonts w:ascii="Times New Roman" w:hAnsi="Times New Roman"/>
          <w:color w:val="000000"/>
          <w:sz w:val="24"/>
          <w:szCs w:val="24"/>
          <w:lang w:val="id-ID" w:eastAsia="id-ID" w:bidi="id-ID"/>
        </w:rPr>
        <w:t>. Jakarta.Rineka Cipta. hlm. 88</w:t>
      </w:r>
    </w:p>
  </w:footnote>
  <w:footnote w:id="5">
    <w:p w:rsidR="00406A37" w:rsidRPr="00B36B94" w:rsidRDefault="00406A37" w:rsidP="00406A37">
      <w:pPr>
        <w:pStyle w:val="Footnote0"/>
        <w:ind w:left="284" w:hanging="284"/>
        <w:jc w:val="both"/>
        <w:rPr>
          <w:rFonts w:ascii="Times New Roman" w:hAnsi="Times New Roman"/>
          <w:sz w:val="24"/>
          <w:szCs w:val="24"/>
        </w:rPr>
      </w:pPr>
      <w:r w:rsidRPr="00B36B94">
        <w:rPr>
          <w:rFonts w:ascii="Times New Roman" w:hAnsi="Times New Roman"/>
          <w:color w:val="000000"/>
          <w:sz w:val="24"/>
          <w:szCs w:val="24"/>
          <w:vertAlign w:val="superscript"/>
          <w:lang w:val="id-ID" w:eastAsia="id-ID" w:bidi="id-ID"/>
        </w:rPr>
        <w:footnoteRef/>
      </w:r>
      <w:r>
        <w:rPr>
          <w:rFonts w:ascii="Times New Roman" w:hAnsi="Times New Roman"/>
          <w:color w:val="000000"/>
          <w:sz w:val="24"/>
          <w:szCs w:val="24"/>
          <w:lang w:eastAsia="id-ID" w:bidi="id-ID"/>
        </w:rPr>
        <w:tab/>
      </w:r>
      <w:r w:rsidRPr="00B36B94">
        <w:rPr>
          <w:rFonts w:ascii="Times New Roman" w:hAnsi="Times New Roman"/>
          <w:i/>
          <w:iCs/>
          <w:color w:val="000000"/>
          <w:sz w:val="24"/>
          <w:szCs w:val="24"/>
          <w:lang w:val="id-ID" w:eastAsia="id-ID" w:bidi="id-ID"/>
        </w:rPr>
        <w:t>Ibid</w:t>
      </w:r>
      <w:r w:rsidRPr="00B36B94">
        <w:rPr>
          <w:rFonts w:ascii="Times New Roman" w:hAnsi="Times New Roman"/>
          <w:color w:val="000000"/>
          <w:sz w:val="24"/>
          <w:szCs w:val="24"/>
          <w:lang w:val="id-ID" w:eastAsia="id-ID" w:bidi="id-ID"/>
        </w:rPr>
        <w:t>, hlm. 88</w:t>
      </w:r>
    </w:p>
  </w:footnote>
  <w:footnote w:id="6">
    <w:p w:rsidR="00406A37" w:rsidRPr="00B36B94" w:rsidRDefault="00406A37" w:rsidP="00406A37">
      <w:pPr>
        <w:pStyle w:val="Footnote0"/>
        <w:ind w:left="284" w:hanging="284"/>
        <w:jc w:val="both"/>
        <w:rPr>
          <w:rFonts w:ascii="Times New Roman" w:hAnsi="Times New Roman"/>
          <w:sz w:val="24"/>
          <w:szCs w:val="24"/>
        </w:rPr>
      </w:pPr>
      <w:r w:rsidRPr="00B36B94">
        <w:rPr>
          <w:rFonts w:ascii="Times New Roman" w:hAnsi="Times New Roman"/>
          <w:color w:val="000000"/>
          <w:sz w:val="24"/>
          <w:szCs w:val="24"/>
          <w:vertAlign w:val="superscript"/>
          <w:lang w:val="id-ID" w:eastAsia="id-ID" w:bidi="id-ID"/>
        </w:rPr>
        <w:footnoteRef/>
      </w:r>
      <w:r>
        <w:rPr>
          <w:rFonts w:ascii="Times New Roman" w:hAnsi="Times New Roman"/>
          <w:color w:val="000000"/>
          <w:sz w:val="24"/>
          <w:szCs w:val="24"/>
          <w:lang w:eastAsia="id-ID" w:bidi="id-ID"/>
        </w:rPr>
        <w:tab/>
      </w:r>
      <w:r w:rsidRPr="00B36B94">
        <w:rPr>
          <w:rFonts w:ascii="Times New Roman" w:hAnsi="Times New Roman"/>
          <w:i/>
          <w:iCs/>
          <w:color w:val="000000"/>
          <w:sz w:val="24"/>
          <w:szCs w:val="24"/>
          <w:lang w:val="id-ID" w:eastAsia="id-ID" w:bidi="id-ID"/>
        </w:rPr>
        <w:t>Ibid</w:t>
      </w:r>
      <w:r w:rsidRPr="00B36B94">
        <w:rPr>
          <w:rFonts w:ascii="Times New Roman" w:hAnsi="Times New Roman"/>
          <w:color w:val="000000"/>
          <w:sz w:val="24"/>
          <w:szCs w:val="24"/>
          <w:lang w:val="id-ID" w:eastAsia="id-ID" w:bidi="id-ID"/>
        </w:rPr>
        <w:t>, hlm. 88</w:t>
      </w:r>
    </w:p>
  </w:footnote>
  <w:footnote w:id="7">
    <w:p w:rsidR="00406A37" w:rsidRPr="00B36B94" w:rsidRDefault="00406A37" w:rsidP="00406A37">
      <w:pPr>
        <w:pStyle w:val="Footnote0"/>
        <w:pBdr>
          <w:top w:val="single" w:sz="4" w:space="0" w:color="auto"/>
        </w:pBdr>
        <w:ind w:left="284" w:hanging="284"/>
        <w:rPr>
          <w:rFonts w:ascii="Times New Roman" w:hAnsi="Times New Roman"/>
          <w:color w:val="000000"/>
          <w:sz w:val="24"/>
          <w:szCs w:val="24"/>
          <w:lang w:eastAsia="id-ID" w:bidi="id-ID"/>
        </w:rPr>
      </w:pPr>
      <w:r w:rsidRPr="00B36B94">
        <w:rPr>
          <w:rStyle w:val="FootnoteReference"/>
          <w:rFonts w:ascii="Times New Roman" w:hAnsi="Times New Roman"/>
          <w:sz w:val="24"/>
          <w:szCs w:val="24"/>
        </w:rPr>
        <w:footnoteRef/>
      </w:r>
      <w:r w:rsidRPr="00B36B94">
        <w:rPr>
          <w:rFonts w:ascii="Times New Roman" w:hAnsi="Times New Roman"/>
          <w:color w:val="000000"/>
          <w:sz w:val="24"/>
          <w:szCs w:val="24"/>
          <w:lang w:val="id-ID" w:eastAsia="id-ID" w:bidi="id-ID"/>
        </w:rPr>
        <w:t xml:space="preserve">Moeljatno. </w:t>
      </w:r>
      <w:r w:rsidRPr="00B36B94">
        <w:rPr>
          <w:rFonts w:ascii="Times New Roman" w:hAnsi="Times New Roman"/>
          <w:i/>
          <w:iCs/>
          <w:color w:val="000000"/>
          <w:sz w:val="24"/>
          <w:szCs w:val="24"/>
          <w:lang w:val="id-ID" w:eastAsia="id-ID" w:bidi="id-ID"/>
        </w:rPr>
        <w:t>opcit</w:t>
      </w:r>
      <w:r w:rsidRPr="00B36B94">
        <w:rPr>
          <w:rFonts w:ascii="Times New Roman" w:hAnsi="Times New Roman"/>
          <w:color w:val="000000"/>
          <w:sz w:val="24"/>
          <w:szCs w:val="24"/>
          <w:lang w:val="id-ID" w:eastAsia="id-ID" w:bidi="id-ID"/>
        </w:rPr>
        <w:t>. hlm. 59</w:t>
      </w:r>
    </w:p>
  </w:footnote>
  <w:footnote w:id="8">
    <w:p w:rsidR="00406A37" w:rsidRPr="00B36B94" w:rsidRDefault="00406A37" w:rsidP="00406A37">
      <w:pPr>
        <w:pStyle w:val="FootnoteText"/>
        <w:ind w:left="284" w:hanging="284"/>
        <w:rPr>
          <w:rFonts w:ascii="Times New Roman" w:hAnsi="Times New Roman"/>
          <w:sz w:val="24"/>
          <w:szCs w:val="24"/>
        </w:rPr>
      </w:pPr>
      <w:r w:rsidRPr="00B36B94">
        <w:rPr>
          <w:rFonts w:ascii="Times New Roman" w:hAnsi="Times New Roman"/>
          <w:color w:val="000000"/>
          <w:sz w:val="24"/>
          <w:szCs w:val="24"/>
          <w:vertAlign w:val="superscript"/>
          <w:lang w:val="id-ID" w:eastAsia="id-ID" w:bidi="id-ID"/>
        </w:rPr>
        <w:footnoteRef/>
      </w:r>
      <w:r w:rsidRPr="00B36B94">
        <w:rPr>
          <w:rFonts w:ascii="Times New Roman" w:hAnsi="Times New Roman"/>
          <w:i/>
          <w:iCs/>
          <w:color w:val="000000"/>
          <w:sz w:val="24"/>
          <w:szCs w:val="24"/>
          <w:lang w:val="id-ID" w:eastAsia="id-ID" w:bidi="id-ID"/>
        </w:rPr>
        <w:t>Ibid</w:t>
      </w:r>
      <w:r w:rsidRPr="00B36B94">
        <w:rPr>
          <w:rFonts w:ascii="Times New Roman" w:hAnsi="Times New Roman"/>
          <w:color w:val="000000"/>
          <w:sz w:val="24"/>
          <w:szCs w:val="24"/>
          <w:lang w:val="id-ID" w:eastAsia="id-ID" w:bidi="id-ID"/>
        </w:rPr>
        <w:t>. hlm. 88-89</w:t>
      </w:r>
    </w:p>
  </w:footnote>
  <w:footnote w:id="9">
    <w:p w:rsidR="00406A37" w:rsidRPr="00B36B94" w:rsidRDefault="00406A37" w:rsidP="00406A37">
      <w:pPr>
        <w:pStyle w:val="FootnoteText"/>
        <w:ind w:left="284" w:hanging="284"/>
        <w:rPr>
          <w:rFonts w:ascii="Times New Roman" w:hAnsi="Times New Roman"/>
          <w:sz w:val="24"/>
          <w:szCs w:val="24"/>
        </w:rPr>
      </w:pPr>
      <w:r w:rsidRPr="00B36B94">
        <w:rPr>
          <w:rStyle w:val="FootnoteReference"/>
          <w:rFonts w:ascii="Times New Roman" w:hAnsi="Times New Roman"/>
          <w:sz w:val="24"/>
          <w:szCs w:val="24"/>
        </w:rPr>
        <w:footnoteRef/>
      </w:r>
      <w:r w:rsidRPr="00B36B94">
        <w:rPr>
          <w:rFonts w:ascii="Times New Roman" w:hAnsi="Times New Roman"/>
          <w:color w:val="000000"/>
          <w:sz w:val="24"/>
          <w:szCs w:val="24"/>
          <w:lang w:val="id-ID" w:eastAsia="id-ID" w:bidi="id-ID"/>
        </w:rPr>
        <w:t xml:space="preserve">Teguh Prasetyo. 2011. </w:t>
      </w:r>
      <w:r w:rsidRPr="00B36B94">
        <w:rPr>
          <w:rFonts w:ascii="Times New Roman" w:hAnsi="Times New Roman"/>
          <w:i/>
          <w:iCs/>
          <w:color w:val="000000"/>
          <w:sz w:val="24"/>
          <w:szCs w:val="24"/>
          <w:lang w:val="id-ID" w:eastAsia="id-ID" w:bidi="id-ID"/>
        </w:rPr>
        <w:t>Hukum Pidana</w:t>
      </w:r>
      <w:r w:rsidRPr="00B36B94">
        <w:rPr>
          <w:rFonts w:ascii="Times New Roman" w:hAnsi="Times New Roman"/>
          <w:color w:val="000000"/>
          <w:sz w:val="24"/>
          <w:szCs w:val="24"/>
          <w:lang w:val="id-ID" w:eastAsia="id-ID" w:bidi="id-ID"/>
        </w:rPr>
        <w:t>. Jakarta: Rajawali Pers. hlm. 58</w:t>
      </w:r>
    </w:p>
  </w:footnote>
  <w:footnote w:id="10">
    <w:p w:rsidR="00406A37" w:rsidRPr="00B36B94" w:rsidRDefault="00406A37" w:rsidP="00406A37">
      <w:pPr>
        <w:pStyle w:val="Footnote0"/>
        <w:ind w:left="284" w:hanging="284"/>
        <w:jc w:val="both"/>
        <w:rPr>
          <w:rFonts w:ascii="Times New Roman" w:hAnsi="Times New Roman"/>
          <w:sz w:val="24"/>
          <w:szCs w:val="24"/>
        </w:rPr>
      </w:pPr>
      <w:r w:rsidRPr="00B36B94">
        <w:rPr>
          <w:rFonts w:ascii="Times New Roman" w:hAnsi="Times New Roman"/>
          <w:color w:val="000000"/>
          <w:sz w:val="24"/>
          <w:szCs w:val="24"/>
          <w:vertAlign w:val="superscript"/>
          <w:lang w:val="id-ID" w:eastAsia="id-ID" w:bidi="id-ID"/>
        </w:rPr>
        <w:footnoteRef/>
      </w:r>
      <w:r w:rsidRPr="00B36B94">
        <w:rPr>
          <w:rFonts w:ascii="Times New Roman" w:hAnsi="Times New Roman"/>
          <w:color w:val="000000"/>
          <w:sz w:val="24"/>
          <w:szCs w:val="24"/>
          <w:lang w:val="id-ID" w:eastAsia="id-ID" w:bidi="id-ID"/>
        </w:rPr>
        <w:t xml:space="preserve"> P.A.F. Lamintang. </w:t>
      </w:r>
      <w:r w:rsidRPr="00B36B94">
        <w:rPr>
          <w:rFonts w:ascii="Times New Roman" w:hAnsi="Times New Roman"/>
          <w:i/>
          <w:iCs/>
          <w:color w:val="000000"/>
          <w:sz w:val="24"/>
          <w:szCs w:val="24"/>
          <w:lang w:val="id-ID" w:eastAsia="id-ID" w:bidi="id-ID"/>
        </w:rPr>
        <w:t>Opcit</w:t>
      </w:r>
      <w:r w:rsidRPr="00B36B94">
        <w:rPr>
          <w:rFonts w:ascii="Times New Roman" w:hAnsi="Times New Roman"/>
          <w:color w:val="000000"/>
          <w:sz w:val="24"/>
          <w:szCs w:val="24"/>
          <w:lang w:val="id-ID" w:eastAsia="id-ID" w:bidi="id-ID"/>
        </w:rPr>
        <w:t>, hlm. 1</w:t>
      </w:r>
    </w:p>
  </w:footnote>
  <w:footnote w:id="11">
    <w:p w:rsidR="00406A37" w:rsidRPr="00B36B94" w:rsidRDefault="00406A37" w:rsidP="00406A37">
      <w:pPr>
        <w:pStyle w:val="Footnote0"/>
        <w:pBdr>
          <w:top w:val="single" w:sz="4" w:space="0" w:color="auto"/>
        </w:pBdr>
        <w:ind w:left="284" w:hanging="284"/>
        <w:jc w:val="both"/>
        <w:rPr>
          <w:rFonts w:ascii="Times New Roman" w:hAnsi="Times New Roman"/>
          <w:sz w:val="24"/>
          <w:szCs w:val="24"/>
        </w:rPr>
      </w:pPr>
      <w:r w:rsidRPr="00B36B94">
        <w:rPr>
          <w:rFonts w:ascii="Times New Roman" w:hAnsi="Times New Roman"/>
          <w:color w:val="000000"/>
          <w:sz w:val="24"/>
          <w:szCs w:val="24"/>
          <w:vertAlign w:val="superscript"/>
          <w:lang w:val="id-ID" w:eastAsia="id-ID" w:bidi="id-ID"/>
        </w:rPr>
        <w:footnoteRef/>
      </w:r>
      <w:r w:rsidRPr="00B36B94">
        <w:rPr>
          <w:rFonts w:ascii="Times New Roman" w:hAnsi="Times New Roman"/>
          <w:i/>
          <w:iCs/>
          <w:color w:val="000000"/>
          <w:sz w:val="24"/>
          <w:szCs w:val="24"/>
          <w:lang w:val="id-ID" w:eastAsia="id-ID" w:bidi="id-ID"/>
        </w:rPr>
        <w:t>Ibid</w:t>
      </w:r>
      <w:r w:rsidRPr="00B36B94">
        <w:rPr>
          <w:rFonts w:ascii="Times New Roman" w:hAnsi="Times New Roman"/>
          <w:color w:val="000000"/>
          <w:sz w:val="24"/>
          <w:szCs w:val="24"/>
          <w:lang w:val="id-ID" w:eastAsia="id-ID" w:bidi="id-ID"/>
        </w:rPr>
        <w:t>. Hlm. 1</w:t>
      </w:r>
    </w:p>
  </w:footnote>
  <w:footnote w:id="12">
    <w:p w:rsidR="00406A37" w:rsidRPr="00B36B94" w:rsidRDefault="00406A37" w:rsidP="00406A37">
      <w:pPr>
        <w:pStyle w:val="Footnote0"/>
        <w:ind w:left="284" w:hanging="284"/>
        <w:jc w:val="both"/>
        <w:rPr>
          <w:rFonts w:ascii="Times New Roman" w:hAnsi="Times New Roman"/>
          <w:sz w:val="24"/>
          <w:szCs w:val="24"/>
        </w:rPr>
      </w:pPr>
      <w:r w:rsidRPr="00B36B94">
        <w:rPr>
          <w:rFonts w:ascii="Times New Roman" w:hAnsi="Times New Roman"/>
          <w:color w:val="000000"/>
          <w:sz w:val="24"/>
          <w:szCs w:val="24"/>
          <w:vertAlign w:val="superscript"/>
          <w:lang w:val="id-ID" w:eastAsia="id-ID" w:bidi="id-ID"/>
        </w:rPr>
        <w:footnoteRef/>
      </w:r>
      <w:r w:rsidRPr="00B36B94">
        <w:rPr>
          <w:rFonts w:ascii="Times New Roman" w:hAnsi="Times New Roman"/>
          <w:color w:val="000000"/>
          <w:sz w:val="24"/>
          <w:szCs w:val="24"/>
          <w:lang w:val="id-ID" w:eastAsia="id-ID" w:bidi="id-ID"/>
        </w:rPr>
        <w:t xml:space="preserve"> Adami Chazawi. 2013. </w:t>
      </w:r>
      <w:r w:rsidRPr="00B36B94">
        <w:rPr>
          <w:rFonts w:ascii="Times New Roman" w:hAnsi="Times New Roman"/>
          <w:i/>
          <w:iCs/>
          <w:color w:val="000000"/>
          <w:sz w:val="24"/>
          <w:szCs w:val="24"/>
          <w:lang w:val="id-ID" w:eastAsia="id-ID" w:bidi="id-ID"/>
        </w:rPr>
        <w:t>Opcit</w:t>
      </w:r>
      <w:r w:rsidRPr="00B36B94">
        <w:rPr>
          <w:rFonts w:ascii="Times New Roman" w:hAnsi="Times New Roman"/>
          <w:color w:val="000000"/>
          <w:sz w:val="24"/>
          <w:szCs w:val="24"/>
          <w:lang w:val="id-ID" w:eastAsia="id-ID" w:bidi="id-ID"/>
        </w:rPr>
        <w:t>, hlm. 57</w:t>
      </w:r>
    </w:p>
  </w:footnote>
  <w:footnote w:id="13">
    <w:p w:rsidR="00406A37" w:rsidRPr="00B36B94" w:rsidRDefault="00406A37" w:rsidP="00406A37">
      <w:pPr>
        <w:pStyle w:val="Footnote0"/>
        <w:ind w:left="284" w:hanging="284"/>
        <w:jc w:val="both"/>
        <w:rPr>
          <w:rFonts w:ascii="Times New Roman" w:hAnsi="Times New Roman"/>
          <w:sz w:val="24"/>
          <w:szCs w:val="24"/>
        </w:rPr>
      </w:pPr>
      <w:r w:rsidRPr="00B36B94">
        <w:rPr>
          <w:rFonts w:ascii="Times New Roman" w:hAnsi="Times New Roman"/>
          <w:color w:val="000000"/>
          <w:sz w:val="24"/>
          <w:szCs w:val="24"/>
          <w:vertAlign w:val="superscript"/>
          <w:lang w:val="id-ID" w:eastAsia="id-ID" w:bidi="id-ID"/>
        </w:rPr>
        <w:footnoteRef/>
      </w:r>
      <w:r w:rsidRPr="00B36B94">
        <w:rPr>
          <w:rFonts w:ascii="Times New Roman" w:hAnsi="Times New Roman"/>
          <w:color w:val="000000"/>
          <w:sz w:val="24"/>
          <w:szCs w:val="24"/>
          <w:lang w:val="id-ID" w:eastAsia="id-ID" w:bidi="id-ID"/>
        </w:rPr>
        <w:t xml:space="preserve"> Adami Chazawi. </w:t>
      </w:r>
      <w:r w:rsidRPr="00B36B94">
        <w:rPr>
          <w:rFonts w:ascii="Times New Roman" w:hAnsi="Times New Roman"/>
          <w:i/>
          <w:iCs/>
          <w:color w:val="000000"/>
          <w:sz w:val="24"/>
          <w:szCs w:val="24"/>
          <w:lang w:val="id-ID" w:eastAsia="id-ID" w:bidi="id-ID"/>
        </w:rPr>
        <w:t>Opcit</w:t>
      </w:r>
      <w:r w:rsidRPr="00B36B94">
        <w:rPr>
          <w:rFonts w:ascii="Times New Roman" w:hAnsi="Times New Roman"/>
          <w:color w:val="000000"/>
          <w:sz w:val="24"/>
          <w:szCs w:val="24"/>
          <w:lang w:val="id-ID" w:eastAsia="id-ID" w:bidi="id-ID"/>
        </w:rPr>
        <w:t>. hlm. 55-56</w:t>
      </w:r>
    </w:p>
  </w:footnote>
  <w:footnote w:id="14">
    <w:p w:rsidR="00406A37" w:rsidRPr="000A6DB7" w:rsidRDefault="00406A37" w:rsidP="00406A37">
      <w:pPr>
        <w:pStyle w:val="Footnote0"/>
        <w:ind w:left="284" w:hanging="284"/>
        <w:jc w:val="both"/>
        <w:rPr>
          <w:rFonts w:ascii="Times New Roman" w:hAnsi="Times New Roman"/>
          <w:sz w:val="24"/>
          <w:szCs w:val="24"/>
        </w:rPr>
      </w:pPr>
      <w:r w:rsidRPr="000A6DB7">
        <w:rPr>
          <w:rFonts w:ascii="Times New Roman" w:hAnsi="Times New Roman"/>
          <w:color w:val="000000"/>
          <w:sz w:val="24"/>
          <w:szCs w:val="24"/>
          <w:vertAlign w:val="superscript"/>
          <w:lang w:val="id-ID" w:eastAsia="id-ID" w:bidi="id-ID"/>
        </w:rPr>
        <w:footnoteRef/>
      </w:r>
      <w:r w:rsidRPr="000A6DB7">
        <w:rPr>
          <w:rFonts w:ascii="Times New Roman" w:hAnsi="Times New Roman"/>
          <w:color w:val="000000"/>
          <w:sz w:val="24"/>
          <w:szCs w:val="24"/>
          <w:lang w:val="id-ID" w:eastAsia="id-ID" w:bidi="id-ID"/>
        </w:rPr>
        <w:t xml:space="preserve"> P.A.F. Lamintang. </w:t>
      </w:r>
      <w:r w:rsidRPr="000A6DB7">
        <w:rPr>
          <w:rFonts w:ascii="Times New Roman" w:hAnsi="Times New Roman"/>
          <w:i/>
          <w:iCs/>
          <w:color w:val="000000"/>
          <w:sz w:val="24"/>
          <w:szCs w:val="24"/>
          <w:lang w:val="id-ID" w:eastAsia="id-ID" w:bidi="id-ID"/>
        </w:rPr>
        <w:t>Opcit</w:t>
      </w:r>
      <w:r w:rsidRPr="000A6DB7">
        <w:rPr>
          <w:rFonts w:ascii="Times New Roman" w:hAnsi="Times New Roman"/>
          <w:color w:val="000000"/>
          <w:sz w:val="24"/>
          <w:szCs w:val="24"/>
          <w:lang w:val="id-ID" w:eastAsia="id-ID" w:bidi="id-ID"/>
        </w:rPr>
        <w:t>. Hlm. 1</w:t>
      </w:r>
    </w:p>
  </w:footnote>
  <w:footnote w:id="15">
    <w:p w:rsidR="00406A37" w:rsidRPr="000A6DB7" w:rsidRDefault="00406A37" w:rsidP="00406A37">
      <w:pPr>
        <w:pStyle w:val="Footnote0"/>
        <w:ind w:left="284" w:hanging="284"/>
        <w:jc w:val="both"/>
        <w:rPr>
          <w:rFonts w:ascii="Times New Roman" w:hAnsi="Times New Roman"/>
          <w:sz w:val="24"/>
          <w:szCs w:val="24"/>
        </w:rPr>
      </w:pPr>
      <w:r w:rsidRPr="000A6DB7">
        <w:rPr>
          <w:rFonts w:ascii="Times New Roman" w:hAnsi="Times New Roman"/>
          <w:color w:val="000000"/>
          <w:sz w:val="24"/>
          <w:szCs w:val="24"/>
          <w:vertAlign w:val="superscript"/>
          <w:lang w:val="id-ID" w:eastAsia="id-ID" w:bidi="id-ID"/>
        </w:rPr>
        <w:footnoteRef/>
      </w:r>
      <w:r w:rsidRPr="000A6DB7">
        <w:rPr>
          <w:rFonts w:ascii="Times New Roman" w:hAnsi="Times New Roman"/>
          <w:color w:val="000000"/>
          <w:sz w:val="24"/>
          <w:szCs w:val="24"/>
          <w:lang w:val="id-ID" w:eastAsia="id-ID" w:bidi="id-ID"/>
        </w:rPr>
        <w:t xml:space="preserve"> Adami Chazawi. </w:t>
      </w:r>
      <w:r w:rsidRPr="000A6DB7">
        <w:rPr>
          <w:rFonts w:ascii="Times New Roman" w:hAnsi="Times New Roman"/>
          <w:i/>
          <w:iCs/>
          <w:color w:val="000000"/>
          <w:sz w:val="24"/>
          <w:szCs w:val="24"/>
          <w:lang w:val="id-ID" w:eastAsia="id-ID" w:bidi="id-ID"/>
        </w:rPr>
        <w:t>Opcit</w:t>
      </w:r>
      <w:r w:rsidRPr="000A6DB7">
        <w:rPr>
          <w:rFonts w:ascii="Times New Roman" w:hAnsi="Times New Roman"/>
          <w:color w:val="000000"/>
          <w:sz w:val="24"/>
          <w:szCs w:val="24"/>
          <w:lang w:val="id-ID" w:eastAsia="id-ID" w:bidi="id-ID"/>
        </w:rPr>
        <w:t>. Hlm. 57</w:t>
      </w:r>
    </w:p>
  </w:footnote>
  <w:footnote w:id="16">
    <w:p w:rsidR="00406A37" w:rsidRPr="000A6DB7" w:rsidRDefault="00406A37" w:rsidP="00406A37">
      <w:pPr>
        <w:pStyle w:val="Footnote0"/>
        <w:pBdr>
          <w:top w:val="single" w:sz="4" w:space="0" w:color="auto"/>
        </w:pBdr>
        <w:ind w:left="284" w:hanging="284"/>
        <w:jc w:val="both"/>
        <w:rPr>
          <w:rFonts w:ascii="Times New Roman" w:hAnsi="Times New Roman"/>
          <w:sz w:val="24"/>
          <w:szCs w:val="24"/>
        </w:rPr>
      </w:pPr>
      <w:r w:rsidRPr="000A6DB7">
        <w:rPr>
          <w:rFonts w:ascii="Times New Roman" w:hAnsi="Times New Roman"/>
          <w:color w:val="000000"/>
          <w:sz w:val="24"/>
          <w:szCs w:val="24"/>
          <w:vertAlign w:val="superscript"/>
          <w:lang w:val="id-ID" w:eastAsia="id-ID" w:bidi="id-ID"/>
        </w:rPr>
        <w:footnoteRef/>
      </w:r>
      <w:r w:rsidRPr="000A6DB7">
        <w:rPr>
          <w:rFonts w:ascii="Times New Roman" w:hAnsi="Times New Roman"/>
          <w:i/>
          <w:iCs/>
          <w:color w:val="000000"/>
          <w:sz w:val="24"/>
          <w:szCs w:val="24"/>
          <w:lang w:val="id-ID" w:eastAsia="id-ID" w:bidi="id-ID"/>
        </w:rPr>
        <w:t>Ibid</w:t>
      </w:r>
      <w:r w:rsidRPr="000A6DB7">
        <w:rPr>
          <w:rFonts w:ascii="Times New Roman" w:hAnsi="Times New Roman"/>
          <w:color w:val="000000"/>
          <w:sz w:val="24"/>
          <w:szCs w:val="24"/>
          <w:lang w:val="id-ID" w:eastAsia="id-ID" w:bidi="id-ID"/>
        </w:rPr>
        <w:t>. Hlm. 65-68</w:t>
      </w:r>
    </w:p>
  </w:footnote>
  <w:footnote w:id="17">
    <w:p w:rsidR="00406A37" w:rsidRPr="000A6DB7" w:rsidRDefault="00406A37" w:rsidP="00406A37">
      <w:pPr>
        <w:pStyle w:val="Footnote0"/>
        <w:ind w:left="284" w:hanging="284"/>
        <w:jc w:val="both"/>
        <w:rPr>
          <w:rFonts w:ascii="Times New Roman" w:hAnsi="Times New Roman"/>
          <w:sz w:val="24"/>
          <w:szCs w:val="24"/>
        </w:rPr>
      </w:pPr>
      <w:r w:rsidRPr="000A6DB7">
        <w:rPr>
          <w:rFonts w:ascii="Times New Roman" w:hAnsi="Times New Roman"/>
          <w:color w:val="000000"/>
          <w:sz w:val="24"/>
          <w:szCs w:val="24"/>
          <w:vertAlign w:val="superscript"/>
          <w:lang w:val="id-ID" w:eastAsia="id-ID" w:bidi="id-ID"/>
        </w:rPr>
        <w:footnoteRef/>
      </w:r>
      <w:r w:rsidRPr="000A6DB7">
        <w:rPr>
          <w:rFonts w:ascii="Times New Roman" w:hAnsi="Times New Roman"/>
          <w:color w:val="000000"/>
          <w:sz w:val="24"/>
          <w:szCs w:val="24"/>
          <w:lang w:val="id-ID" w:eastAsia="id-ID" w:bidi="id-ID"/>
        </w:rPr>
        <w:t xml:space="preserve"> Andi Hamzah. 2008. </w:t>
      </w:r>
      <w:r w:rsidRPr="000A6DB7">
        <w:rPr>
          <w:rFonts w:ascii="Times New Roman" w:hAnsi="Times New Roman"/>
          <w:i/>
          <w:iCs/>
          <w:color w:val="000000"/>
          <w:sz w:val="24"/>
          <w:szCs w:val="24"/>
          <w:lang w:val="id-ID" w:eastAsia="id-ID" w:bidi="id-ID"/>
        </w:rPr>
        <w:t>Asas-asas Hukum Pidana</w:t>
      </w:r>
      <w:r w:rsidRPr="000A6DB7">
        <w:rPr>
          <w:rFonts w:ascii="Times New Roman" w:hAnsi="Times New Roman"/>
          <w:color w:val="000000"/>
          <w:sz w:val="24"/>
          <w:szCs w:val="24"/>
          <w:lang w:val="id-ID" w:eastAsia="id-ID" w:bidi="id-ID"/>
        </w:rPr>
        <w:t>. Jakarta: Rineka Cipta, hlm. 116</w:t>
      </w:r>
    </w:p>
  </w:footnote>
  <w:footnote w:id="18">
    <w:p w:rsidR="00406A37" w:rsidRPr="009E176E" w:rsidRDefault="00406A37" w:rsidP="00406A37">
      <w:pPr>
        <w:pStyle w:val="FootnoteText"/>
        <w:ind w:left="284" w:hanging="284"/>
        <w:rPr>
          <w:lang w:val="en-US"/>
        </w:rPr>
      </w:pPr>
      <w:r>
        <w:rPr>
          <w:rStyle w:val="FootnoteReference"/>
        </w:rPr>
        <w:footnoteRef/>
      </w:r>
      <w:r w:rsidRPr="000A6DB7">
        <w:rPr>
          <w:rFonts w:ascii="Times New Roman" w:hAnsi="Times New Roman"/>
          <w:i/>
          <w:iCs/>
          <w:color w:val="000000"/>
          <w:sz w:val="24"/>
          <w:szCs w:val="24"/>
          <w:lang w:val="id-ID" w:eastAsia="id-ID" w:bidi="id-ID"/>
        </w:rPr>
        <w:t>Ibid</w:t>
      </w:r>
      <w:r w:rsidRPr="000A6DB7">
        <w:rPr>
          <w:rFonts w:ascii="Times New Roman" w:hAnsi="Times New Roman"/>
          <w:color w:val="000000"/>
          <w:sz w:val="24"/>
          <w:szCs w:val="24"/>
          <w:lang w:val="id-ID" w:eastAsia="id-ID" w:bidi="id-ID"/>
        </w:rPr>
        <w:t>. Hlm. 117</w:t>
      </w:r>
    </w:p>
  </w:footnote>
  <w:footnote w:id="19">
    <w:p w:rsidR="00406A37" w:rsidRPr="009E176E" w:rsidRDefault="00406A37" w:rsidP="00406A37">
      <w:pPr>
        <w:pStyle w:val="FootnoteText"/>
        <w:ind w:left="284" w:hanging="284"/>
        <w:rPr>
          <w:rFonts w:ascii="Times New Roman" w:hAnsi="Times New Roman"/>
          <w:sz w:val="24"/>
          <w:szCs w:val="24"/>
          <w:lang w:val="en-US"/>
        </w:rPr>
      </w:pPr>
      <w:r w:rsidRPr="009E176E">
        <w:rPr>
          <w:rStyle w:val="FootnoteReference"/>
          <w:rFonts w:ascii="Times New Roman" w:hAnsi="Times New Roman"/>
          <w:sz w:val="24"/>
          <w:szCs w:val="24"/>
        </w:rPr>
        <w:footnoteRef/>
      </w:r>
      <w:r w:rsidRPr="009E176E">
        <w:rPr>
          <w:rFonts w:ascii="Times New Roman" w:hAnsi="Times New Roman"/>
          <w:sz w:val="24"/>
          <w:szCs w:val="24"/>
        </w:rPr>
        <w:t xml:space="preserve"> Ibid. Hlm. 119</w:t>
      </w:r>
    </w:p>
  </w:footnote>
  <w:footnote w:id="20">
    <w:p w:rsidR="00406A37" w:rsidRPr="00EA2C79" w:rsidRDefault="00406A37" w:rsidP="00406A37">
      <w:pPr>
        <w:pStyle w:val="Footnote0"/>
        <w:ind w:left="284" w:hanging="284"/>
        <w:jc w:val="both"/>
        <w:rPr>
          <w:rFonts w:ascii="Times New Roman" w:hAnsi="Times New Roman"/>
          <w:sz w:val="24"/>
          <w:szCs w:val="24"/>
        </w:rPr>
      </w:pPr>
      <w:r w:rsidRPr="00EA2C79">
        <w:rPr>
          <w:rFonts w:ascii="Times New Roman" w:hAnsi="Times New Roman"/>
          <w:color w:val="000000"/>
          <w:sz w:val="24"/>
          <w:szCs w:val="24"/>
          <w:vertAlign w:val="superscript"/>
          <w:lang w:val="id-ID" w:eastAsia="id-ID" w:bidi="id-ID"/>
        </w:rPr>
        <w:footnoteRef/>
      </w:r>
      <w:r w:rsidRPr="00EA2C79">
        <w:rPr>
          <w:rFonts w:ascii="Times New Roman" w:hAnsi="Times New Roman"/>
          <w:color w:val="000000"/>
          <w:sz w:val="24"/>
          <w:szCs w:val="24"/>
          <w:lang w:val="id-ID" w:eastAsia="id-ID" w:bidi="id-ID"/>
        </w:rPr>
        <w:t xml:space="preserve"> P.A.F. Lamintang. </w:t>
      </w:r>
      <w:r w:rsidRPr="00EA2C79">
        <w:rPr>
          <w:rFonts w:ascii="Times New Roman" w:hAnsi="Times New Roman"/>
          <w:i/>
          <w:iCs/>
          <w:color w:val="000000"/>
          <w:sz w:val="24"/>
          <w:szCs w:val="24"/>
          <w:lang w:val="id-ID" w:eastAsia="id-ID" w:bidi="id-ID"/>
        </w:rPr>
        <w:t>Opcit</w:t>
      </w:r>
      <w:r w:rsidRPr="00EA2C79">
        <w:rPr>
          <w:rFonts w:ascii="Times New Roman" w:hAnsi="Times New Roman"/>
          <w:color w:val="000000"/>
          <w:sz w:val="24"/>
          <w:szCs w:val="24"/>
          <w:lang w:val="id-ID" w:eastAsia="id-ID" w:bidi="id-ID"/>
        </w:rPr>
        <w:t>. Hlm. 37</w:t>
      </w:r>
    </w:p>
  </w:footnote>
  <w:footnote w:id="21">
    <w:p w:rsidR="00406A37" w:rsidRPr="00EA2C79" w:rsidRDefault="00406A37" w:rsidP="00406A37">
      <w:pPr>
        <w:pStyle w:val="Footnote0"/>
        <w:ind w:left="284" w:hanging="284"/>
        <w:jc w:val="both"/>
        <w:rPr>
          <w:rFonts w:ascii="Times New Roman" w:hAnsi="Times New Roman"/>
          <w:sz w:val="24"/>
          <w:szCs w:val="24"/>
        </w:rPr>
      </w:pPr>
      <w:r w:rsidRPr="00EA2C79">
        <w:rPr>
          <w:rFonts w:ascii="Times New Roman" w:hAnsi="Times New Roman"/>
          <w:color w:val="000000"/>
          <w:sz w:val="24"/>
          <w:szCs w:val="24"/>
          <w:vertAlign w:val="superscript"/>
          <w:lang w:val="id-ID" w:eastAsia="id-ID" w:bidi="id-ID"/>
        </w:rPr>
        <w:footnoteRef/>
      </w:r>
      <w:r w:rsidRPr="00EA2C79">
        <w:rPr>
          <w:rFonts w:ascii="Times New Roman" w:hAnsi="Times New Roman"/>
          <w:i/>
          <w:iCs/>
          <w:color w:val="000000"/>
          <w:sz w:val="24"/>
          <w:szCs w:val="24"/>
          <w:lang w:val="id-ID" w:eastAsia="id-ID" w:bidi="id-ID"/>
        </w:rPr>
        <w:t>Ibid</w:t>
      </w:r>
      <w:r w:rsidRPr="00EA2C79">
        <w:rPr>
          <w:rFonts w:ascii="Times New Roman" w:hAnsi="Times New Roman"/>
          <w:color w:val="000000"/>
          <w:sz w:val="24"/>
          <w:szCs w:val="24"/>
          <w:lang w:val="id-ID" w:eastAsia="id-ID" w:bidi="id-ID"/>
        </w:rPr>
        <w:t>. Hlm. 36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70" w:rsidRDefault="00B35DB8">
    <w:pPr>
      <w:pStyle w:val="Header"/>
    </w:pPr>
    <w:r w:rsidRPr="00B35D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7620" o:spid="_x0000_s2053" type="#_x0000_t75" style="position:absolute;left:0;text-align:left;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A21" w:rsidRPr="00496EB9" w:rsidRDefault="00066A21" w:rsidP="00066A21">
    <w:pPr>
      <w:pStyle w:val="Header"/>
      <w:jc w:val="right"/>
      <w:rPr>
        <w:lang w:val="id-ID"/>
      </w:rPr>
    </w:pPr>
    <w:r w:rsidRPr="001C01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5pt;height:391.5pt;z-index:-251650048;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 25/11/2025 9:12:45</w:t>
    </w:r>
  </w:p>
  <w:p w:rsidR="00DC5D70" w:rsidRDefault="00B35DB8">
    <w:pPr>
      <w:pStyle w:val="Header"/>
    </w:pPr>
    <w:r w:rsidRPr="00B35DB8">
      <w:rPr>
        <w:noProof/>
      </w:rPr>
      <w:pict>
        <v:shape id="WordPictureWatermark3147621" o:spid="_x0000_s2054" type="#_x0000_t75" style="position:absolute;left:0;text-align:left;margin-left:0;margin-top:0;width:396.75pt;height:391.5pt;z-index:-251652096;mso-position-horizontal:center;mso-position-horizontal-relative:margin;mso-position-vertical:center;mso-position-vertical-relative:margin" o:allowincell="f">
          <v:imagedata r:id="rId2" o:title="images"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70" w:rsidRDefault="00B35DB8">
    <w:pPr>
      <w:pStyle w:val="Header"/>
    </w:pPr>
    <w:r w:rsidRPr="00B35D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7619" o:spid="_x0000_s2052" type="#_x0000_t75" style="position:absolute;left:0;text-align:left;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7CC"/>
    <w:multiLevelType w:val="multilevel"/>
    <w:tmpl w:val="51A8F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F7193B"/>
    <w:multiLevelType w:val="hybridMultilevel"/>
    <w:tmpl w:val="150A8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53002D"/>
    <w:multiLevelType w:val="hybridMultilevel"/>
    <w:tmpl w:val="56162518"/>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81A62"/>
    <w:multiLevelType w:val="multilevel"/>
    <w:tmpl w:val="BF5236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E56216"/>
    <w:multiLevelType w:val="hybridMultilevel"/>
    <w:tmpl w:val="809A1650"/>
    <w:lvl w:ilvl="0" w:tplc="817250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E7A65"/>
    <w:multiLevelType w:val="hybridMultilevel"/>
    <w:tmpl w:val="150A8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7F3ECC"/>
    <w:multiLevelType w:val="multilevel"/>
    <w:tmpl w:val="D1E2426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894F73"/>
    <w:multiLevelType w:val="hybridMultilevel"/>
    <w:tmpl w:val="DF7AF61A"/>
    <w:lvl w:ilvl="0" w:tplc="0409000F">
      <w:start w:val="1"/>
      <w:numFmt w:val="decimal"/>
      <w:lvlText w:val="%1."/>
      <w:lvlJc w:val="left"/>
      <w:pPr>
        <w:ind w:left="786" w:hanging="360"/>
      </w:pPr>
    </w:lvl>
    <w:lvl w:ilvl="1" w:tplc="04090019">
      <w:start w:val="1"/>
      <w:numFmt w:val="lowerLetter"/>
      <w:lvlText w:val="%2."/>
      <w:lvlJc w:val="left"/>
      <w:pPr>
        <w:ind w:left="2062" w:hanging="360"/>
      </w:pPr>
    </w:lvl>
    <w:lvl w:ilvl="2" w:tplc="E9B20286">
      <w:start w:val="1"/>
      <w:numFmt w:val="lowerLetter"/>
      <w:lvlText w:val="%3)"/>
      <w:lvlJc w:val="left"/>
      <w:pPr>
        <w:ind w:left="2406" w:hanging="360"/>
      </w:pPr>
      <w:rPr>
        <w:rFonts w:hint="default"/>
        <w:color w:val="000000"/>
        <w:sz w:val="24"/>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392B597D"/>
    <w:multiLevelType w:val="multilevel"/>
    <w:tmpl w:val="B9767A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222CB5"/>
    <w:multiLevelType w:val="hybridMultilevel"/>
    <w:tmpl w:val="9894FFC8"/>
    <w:lvl w:ilvl="0" w:tplc="3E28F65C">
      <w:start w:val="1"/>
      <w:numFmt w:val="decimal"/>
      <w:lvlText w:val="%1."/>
      <w:lvlJc w:val="left"/>
      <w:pPr>
        <w:ind w:left="1260" w:hanging="360"/>
      </w:pPr>
      <w:rPr>
        <w:rFonts w:hint="default"/>
      </w:rPr>
    </w:lvl>
    <w:lvl w:ilvl="1" w:tplc="0409000F">
      <w:start w:val="1"/>
      <w:numFmt w:val="decimal"/>
      <w:lvlText w:val="%2."/>
      <w:lvlJc w:val="left"/>
      <w:pPr>
        <w:ind w:left="1980" w:hanging="360"/>
      </w:pPr>
      <w:rPr>
        <w:rFonts w:hint="default"/>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43A43EA7"/>
    <w:multiLevelType w:val="hybridMultilevel"/>
    <w:tmpl w:val="CC72C234"/>
    <w:lvl w:ilvl="0" w:tplc="60E259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3200F0"/>
    <w:multiLevelType w:val="hybridMultilevel"/>
    <w:tmpl w:val="82BC0D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6E149F"/>
    <w:multiLevelType w:val="multilevel"/>
    <w:tmpl w:val="7B8640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F00A28"/>
    <w:multiLevelType w:val="multilevel"/>
    <w:tmpl w:val="86341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E43918"/>
    <w:multiLevelType w:val="multilevel"/>
    <w:tmpl w:val="3D02F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9E7141"/>
    <w:multiLevelType w:val="multilevel"/>
    <w:tmpl w:val="3CD8A6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5"/>
  </w:num>
  <w:num w:numId="4">
    <w:abstractNumId w:val="7"/>
  </w:num>
  <w:num w:numId="5">
    <w:abstractNumId w:val="9"/>
  </w:num>
  <w:num w:numId="6">
    <w:abstractNumId w:val="11"/>
  </w:num>
  <w:num w:numId="7">
    <w:abstractNumId w:val="1"/>
  </w:num>
  <w:num w:numId="8">
    <w:abstractNumId w:val="6"/>
  </w:num>
  <w:num w:numId="9">
    <w:abstractNumId w:val="0"/>
  </w:num>
  <w:num w:numId="10">
    <w:abstractNumId w:val="13"/>
  </w:num>
  <w:num w:numId="11">
    <w:abstractNumId w:val="14"/>
  </w:num>
  <w:num w:numId="12">
    <w:abstractNumId w:val="3"/>
  </w:num>
  <w:num w:numId="13">
    <w:abstractNumId w:val="8"/>
  </w:num>
  <w:num w:numId="14">
    <w:abstractNumId w:val="12"/>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ocumentProtection w:edit="forms" w:formatting="1" w:enforcement="1" w:cryptProviderType="rsaFull" w:cryptAlgorithmClass="hash" w:cryptAlgorithmType="typeAny" w:cryptAlgorithmSid="4" w:cryptSpinCount="50000" w:hash="RxqhPoo+B0Y4oNbE1D+NzMzyjtU=" w:salt="R6ikuH2zUSYa98mvn55HR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20EBD"/>
    <w:rsid w:val="00066A21"/>
    <w:rsid w:val="000B41F5"/>
    <w:rsid w:val="002B171B"/>
    <w:rsid w:val="00406A37"/>
    <w:rsid w:val="00407822"/>
    <w:rsid w:val="00457292"/>
    <w:rsid w:val="00686850"/>
    <w:rsid w:val="00914BB1"/>
    <w:rsid w:val="00A20EBD"/>
    <w:rsid w:val="00B35DB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EBD"/>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9"/>
    <w:qFormat/>
    <w:rsid w:val="00A20EBD"/>
    <w:pPr>
      <w:widowControl w:val="0"/>
      <w:autoSpaceDE w:val="0"/>
      <w:autoSpaceDN w:val="0"/>
      <w:spacing w:after="0"/>
      <w:ind w:left="0" w:firstLine="0"/>
      <w:jc w:val="center"/>
      <w:outlineLvl w:val="0"/>
    </w:pPr>
    <w:rPr>
      <w:rFonts w:ascii="Times New Roman" w:eastAsia="Times New Roman" w:hAnsi="Times New Roman"/>
      <w:b/>
      <w:bCs/>
      <w:sz w:val="24"/>
      <w:szCs w:val="24"/>
      <w:lang/>
    </w:rPr>
  </w:style>
  <w:style w:type="paragraph" w:styleId="Heading2">
    <w:name w:val="heading 2"/>
    <w:basedOn w:val="Normal"/>
    <w:next w:val="Normal"/>
    <w:link w:val="Heading2Char"/>
    <w:uiPriority w:val="9"/>
    <w:semiHidden/>
    <w:unhideWhenUsed/>
    <w:qFormat/>
    <w:rsid w:val="002B171B"/>
    <w:pPr>
      <w:keepNext/>
      <w:spacing w:before="240" w:after="60"/>
      <w:outlineLvl w:val="1"/>
    </w:pPr>
    <w:rPr>
      <w:rFonts w:ascii="Cambria" w:eastAsia="Times New Roman" w:hAnsi="Cambria"/>
      <w:b/>
      <w:bCs/>
      <w:i/>
      <w:i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BD"/>
    <w:rPr>
      <w:rFonts w:ascii="Times New Roman" w:eastAsia="Times New Roman" w:hAnsi="Times New Roman" w:cs="Times New Roman"/>
      <w:b/>
      <w:bCs/>
      <w:sz w:val="24"/>
      <w:szCs w:val="24"/>
      <w:lang/>
    </w:rPr>
  </w:style>
  <w:style w:type="paragraph" w:styleId="ListParagraph">
    <w:name w:val="List Paragraph"/>
    <w:aliases w:val="kepala,Item2,List Paragraph2,List Paragraph3,Body of text"/>
    <w:basedOn w:val="Normal"/>
    <w:link w:val="ListParagraphChar"/>
    <w:uiPriority w:val="34"/>
    <w:qFormat/>
    <w:rsid w:val="00A20EBD"/>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A2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BD"/>
    <w:rPr>
      <w:rFonts w:ascii="Calibri" w:eastAsia="Calibri" w:hAnsi="Calibri" w:cs="Times New Roman"/>
    </w:rPr>
  </w:style>
  <w:style w:type="paragraph" w:styleId="Header">
    <w:name w:val="header"/>
    <w:basedOn w:val="Normal"/>
    <w:link w:val="HeaderChar"/>
    <w:uiPriority w:val="99"/>
    <w:unhideWhenUsed/>
    <w:rsid w:val="00A2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EBD"/>
    <w:rPr>
      <w:rFonts w:ascii="Calibri" w:eastAsia="Calibri" w:hAnsi="Calibri" w:cs="Times New Roman"/>
    </w:rPr>
  </w:style>
  <w:style w:type="character" w:customStyle="1" w:styleId="ListParagraphChar">
    <w:name w:val="List Paragraph Char"/>
    <w:aliases w:val="kepala Char,Item2 Char,List Paragraph2 Char,List Paragraph3 Char,Body of text Char"/>
    <w:link w:val="ListParagraph"/>
    <w:uiPriority w:val="34"/>
    <w:qFormat/>
    <w:rsid w:val="00A20EBD"/>
    <w:rPr>
      <w:rFonts w:ascii="Calibri" w:eastAsia="Calibri" w:hAnsi="Calibri" w:cs="Times New Roman"/>
      <w:lang w:val="id-ID"/>
    </w:rPr>
  </w:style>
  <w:style w:type="paragraph" w:styleId="NoSpacing">
    <w:name w:val="No Spacing"/>
    <w:uiPriority w:val="1"/>
    <w:qFormat/>
    <w:rsid w:val="000B41F5"/>
    <w:pPr>
      <w:spacing w:after="0" w:line="240" w:lineRule="auto"/>
    </w:pPr>
    <w:rPr>
      <w:rFonts w:ascii="Calibri" w:eastAsia="Calibri" w:hAnsi="Calibri" w:cs="Times New Roman"/>
      <w:lang w:val="id-ID"/>
    </w:rPr>
  </w:style>
  <w:style w:type="character" w:styleId="Hyperlink">
    <w:name w:val="Hyperlink"/>
    <w:uiPriority w:val="99"/>
    <w:unhideWhenUsed/>
    <w:rsid w:val="000B41F5"/>
    <w:rPr>
      <w:color w:val="0000FF"/>
      <w:u w:val="single"/>
    </w:rPr>
  </w:style>
  <w:style w:type="paragraph" w:styleId="TOC1">
    <w:name w:val="toc 1"/>
    <w:basedOn w:val="Normal"/>
    <w:next w:val="Normal"/>
    <w:autoRedefine/>
    <w:uiPriority w:val="39"/>
    <w:unhideWhenUsed/>
    <w:rsid w:val="000B41F5"/>
    <w:pPr>
      <w:tabs>
        <w:tab w:val="right" w:leader="dot" w:pos="7928"/>
      </w:tabs>
      <w:spacing w:after="0" w:line="360" w:lineRule="auto"/>
      <w:ind w:left="1134" w:hanging="1134"/>
    </w:pPr>
  </w:style>
  <w:style w:type="paragraph" w:styleId="TOC2">
    <w:name w:val="toc 2"/>
    <w:basedOn w:val="Normal"/>
    <w:next w:val="Normal"/>
    <w:autoRedefine/>
    <w:uiPriority w:val="39"/>
    <w:unhideWhenUsed/>
    <w:rsid w:val="000B41F5"/>
    <w:pPr>
      <w:tabs>
        <w:tab w:val="left" w:pos="880"/>
        <w:tab w:val="right" w:leader="dot" w:pos="7928"/>
      </w:tabs>
      <w:spacing w:after="0" w:line="360" w:lineRule="auto"/>
      <w:ind w:left="1560" w:hanging="426"/>
    </w:pPr>
  </w:style>
  <w:style w:type="character" w:customStyle="1" w:styleId="Heading2Char">
    <w:name w:val="Heading 2 Char"/>
    <w:basedOn w:val="DefaultParagraphFont"/>
    <w:link w:val="Heading2"/>
    <w:uiPriority w:val="9"/>
    <w:semiHidden/>
    <w:rsid w:val="002B171B"/>
    <w:rPr>
      <w:rFonts w:ascii="Cambria" w:eastAsia="Times New Roman" w:hAnsi="Cambria" w:cs="Times New Roman"/>
      <w:b/>
      <w:bCs/>
      <w:i/>
      <w:iCs/>
      <w:sz w:val="28"/>
      <w:szCs w:val="28"/>
      <w:lang/>
    </w:rPr>
  </w:style>
  <w:style w:type="paragraph" w:styleId="FootnoteText">
    <w:name w:val="footnote text"/>
    <w:basedOn w:val="Normal"/>
    <w:link w:val="FootnoteTextChar"/>
    <w:uiPriority w:val="99"/>
    <w:semiHidden/>
    <w:unhideWhenUsed/>
    <w:rsid w:val="002B171B"/>
    <w:pPr>
      <w:spacing w:after="0" w:line="240" w:lineRule="auto"/>
    </w:pPr>
    <w:rPr>
      <w:sz w:val="20"/>
      <w:szCs w:val="20"/>
      <w:lang/>
    </w:rPr>
  </w:style>
  <w:style w:type="character" w:customStyle="1" w:styleId="FootnoteTextChar">
    <w:name w:val="Footnote Text Char"/>
    <w:basedOn w:val="DefaultParagraphFont"/>
    <w:link w:val="FootnoteText"/>
    <w:uiPriority w:val="99"/>
    <w:semiHidden/>
    <w:rsid w:val="002B171B"/>
    <w:rPr>
      <w:rFonts w:ascii="Calibri" w:eastAsia="Calibri" w:hAnsi="Calibri" w:cs="Times New Roman"/>
      <w:sz w:val="20"/>
      <w:szCs w:val="20"/>
      <w:lang/>
    </w:rPr>
  </w:style>
  <w:style w:type="character" w:styleId="FootnoteReference">
    <w:name w:val="footnote reference"/>
    <w:uiPriority w:val="99"/>
    <w:semiHidden/>
    <w:unhideWhenUsed/>
    <w:rsid w:val="002B171B"/>
    <w:rPr>
      <w:vertAlign w:val="superscript"/>
    </w:rPr>
  </w:style>
  <w:style w:type="paragraph" w:styleId="NormalWeb">
    <w:name w:val="Normal (Web)"/>
    <w:basedOn w:val="Normal"/>
    <w:uiPriority w:val="99"/>
    <w:semiHidden/>
    <w:unhideWhenUsed/>
    <w:rsid w:val="002B171B"/>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Footnote">
    <w:name w:val="Footnote_"/>
    <w:link w:val="Footnote0"/>
    <w:rsid w:val="002B171B"/>
    <w:rPr>
      <w:rFonts w:cs="Calibri"/>
    </w:rPr>
  </w:style>
  <w:style w:type="paragraph" w:customStyle="1" w:styleId="Footnote0">
    <w:name w:val="Footnote"/>
    <w:basedOn w:val="Normal"/>
    <w:link w:val="Footnote"/>
    <w:rsid w:val="002B171B"/>
    <w:pPr>
      <w:widowControl w:val="0"/>
      <w:spacing w:after="0" w:line="240" w:lineRule="auto"/>
      <w:ind w:left="0" w:firstLine="0"/>
      <w:jc w:val="left"/>
    </w:pPr>
    <w:rPr>
      <w:rFonts w:asciiTheme="minorHAnsi" w:eastAsiaTheme="minorHAnsi" w:hAnsiTheme="minorHAnsi" w:cs="Calibri"/>
    </w:rPr>
  </w:style>
  <w:style w:type="paragraph" w:styleId="BodyText">
    <w:name w:val="Body Text"/>
    <w:basedOn w:val="Normal"/>
    <w:link w:val="BodyTextChar"/>
    <w:uiPriority w:val="1"/>
    <w:qFormat/>
    <w:rsid w:val="00406A37"/>
    <w:pPr>
      <w:widowControl w:val="0"/>
      <w:autoSpaceDE w:val="0"/>
      <w:autoSpaceDN w:val="0"/>
      <w:spacing w:after="0" w:line="240" w:lineRule="auto"/>
      <w:ind w:left="0" w:firstLine="0"/>
      <w:jc w:val="left"/>
    </w:pPr>
    <w:rPr>
      <w:rFonts w:ascii="Times New Roman" w:eastAsia="Times New Roman" w:hAnsi="Times New Roman"/>
      <w:sz w:val="24"/>
      <w:szCs w:val="24"/>
      <w:lang/>
    </w:rPr>
  </w:style>
  <w:style w:type="character" w:customStyle="1" w:styleId="BodyTextChar">
    <w:name w:val="Body Text Char"/>
    <w:basedOn w:val="DefaultParagraphFont"/>
    <w:link w:val="BodyText"/>
    <w:uiPriority w:val="1"/>
    <w:rsid w:val="00406A37"/>
    <w:rPr>
      <w:rFonts w:ascii="Times New Roman" w:eastAsia="Times New Roman" w:hAnsi="Times New Roman" w:cs="Times New Roman"/>
      <w:sz w:val="24"/>
      <w:szCs w:val="24"/>
      <w:lang/>
    </w:rPr>
  </w:style>
  <w:style w:type="character" w:customStyle="1" w:styleId="Heading10">
    <w:name w:val="Heading #1_"/>
    <w:link w:val="Heading11"/>
    <w:rsid w:val="00406A37"/>
    <w:rPr>
      <w:rFonts w:ascii="Times New Roman" w:eastAsia="Times New Roman" w:hAnsi="Times New Roman"/>
      <w:b/>
      <w:bCs/>
    </w:rPr>
  </w:style>
  <w:style w:type="paragraph" w:customStyle="1" w:styleId="Heading11">
    <w:name w:val="Heading #1"/>
    <w:basedOn w:val="Normal"/>
    <w:link w:val="Heading10"/>
    <w:rsid w:val="00406A37"/>
    <w:pPr>
      <w:widowControl w:val="0"/>
      <w:spacing w:after="0" w:line="360" w:lineRule="auto"/>
      <w:ind w:left="0" w:firstLine="0"/>
      <w:jc w:val="left"/>
      <w:outlineLvl w:val="0"/>
    </w:pPr>
    <w:rPr>
      <w:rFonts w:ascii="Times New Roman" w:eastAsia="Times New Roman" w:hAnsi="Times New Roman"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EBD"/>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9"/>
    <w:qFormat/>
    <w:rsid w:val="00A20EBD"/>
    <w:pPr>
      <w:widowControl w:val="0"/>
      <w:autoSpaceDE w:val="0"/>
      <w:autoSpaceDN w:val="0"/>
      <w:spacing w:after="0"/>
      <w:ind w:left="0" w:firstLine="0"/>
      <w:jc w:val="center"/>
      <w:outlineLvl w:val="0"/>
    </w:pPr>
    <w:rPr>
      <w:rFonts w:ascii="Times New Roman" w:eastAsia="Times New Roman" w:hAnsi="Times New Roman"/>
      <w:b/>
      <w:bCs/>
      <w:sz w:val="24"/>
      <w:szCs w:val="24"/>
      <w:lang w:val="x-none" w:eastAsia="x-none"/>
    </w:rPr>
  </w:style>
  <w:style w:type="paragraph" w:styleId="Heading2">
    <w:name w:val="heading 2"/>
    <w:basedOn w:val="Normal"/>
    <w:next w:val="Normal"/>
    <w:link w:val="Heading2Char"/>
    <w:uiPriority w:val="9"/>
    <w:semiHidden/>
    <w:unhideWhenUsed/>
    <w:qFormat/>
    <w:rsid w:val="002B171B"/>
    <w:pPr>
      <w:keepNext/>
      <w:spacing w:before="240" w:after="60"/>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BD"/>
    <w:rPr>
      <w:rFonts w:ascii="Times New Roman" w:eastAsia="Times New Roman" w:hAnsi="Times New Roman" w:cs="Times New Roman"/>
      <w:b/>
      <w:bCs/>
      <w:sz w:val="24"/>
      <w:szCs w:val="24"/>
      <w:lang w:val="x-none" w:eastAsia="x-none"/>
    </w:rPr>
  </w:style>
  <w:style w:type="paragraph" w:styleId="ListParagraph">
    <w:name w:val="List Paragraph"/>
    <w:aliases w:val="kepala,Item2,List Paragraph2,List Paragraph3,Body of text"/>
    <w:basedOn w:val="Normal"/>
    <w:link w:val="ListParagraphChar"/>
    <w:uiPriority w:val="34"/>
    <w:qFormat/>
    <w:rsid w:val="00A20EBD"/>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A2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BD"/>
    <w:rPr>
      <w:rFonts w:ascii="Calibri" w:eastAsia="Calibri" w:hAnsi="Calibri" w:cs="Times New Roman"/>
    </w:rPr>
  </w:style>
  <w:style w:type="paragraph" w:styleId="Header">
    <w:name w:val="header"/>
    <w:basedOn w:val="Normal"/>
    <w:link w:val="HeaderChar"/>
    <w:uiPriority w:val="99"/>
    <w:unhideWhenUsed/>
    <w:rsid w:val="00A2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EBD"/>
    <w:rPr>
      <w:rFonts w:ascii="Calibri" w:eastAsia="Calibri" w:hAnsi="Calibri" w:cs="Times New Roman"/>
    </w:rPr>
  </w:style>
  <w:style w:type="character" w:customStyle="1" w:styleId="ListParagraphChar">
    <w:name w:val="List Paragraph Char"/>
    <w:aliases w:val="kepala Char,Item2 Char,List Paragraph2 Char,List Paragraph3 Char,Body of text Char"/>
    <w:link w:val="ListParagraph"/>
    <w:uiPriority w:val="34"/>
    <w:qFormat/>
    <w:rsid w:val="00A20EBD"/>
    <w:rPr>
      <w:rFonts w:ascii="Calibri" w:eastAsia="Calibri" w:hAnsi="Calibri" w:cs="Times New Roman"/>
      <w:lang w:val="id-ID"/>
    </w:rPr>
  </w:style>
  <w:style w:type="paragraph" w:styleId="NoSpacing">
    <w:name w:val="No Spacing"/>
    <w:uiPriority w:val="1"/>
    <w:qFormat/>
    <w:rsid w:val="000B41F5"/>
    <w:pPr>
      <w:spacing w:after="0" w:line="240" w:lineRule="auto"/>
    </w:pPr>
    <w:rPr>
      <w:rFonts w:ascii="Calibri" w:eastAsia="Calibri" w:hAnsi="Calibri" w:cs="Times New Roman"/>
      <w:lang w:val="id-ID"/>
    </w:rPr>
  </w:style>
  <w:style w:type="character" w:styleId="Hyperlink">
    <w:name w:val="Hyperlink"/>
    <w:uiPriority w:val="99"/>
    <w:unhideWhenUsed/>
    <w:rsid w:val="000B41F5"/>
    <w:rPr>
      <w:color w:val="0000FF"/>
      <w:u w:val="single"/>
    </w:rPr>
  </w:style>
  <w:style w:type="paragraph" w:styleId="TOC1">
    <w:name w:val="toc 1"/>
    <w:basedOn w:val="Normal"/>
    <w:next w:val="Normal"/>
    <w:autoRedefine/>
    <w:uiPriority w:val="39"/>
    <w:unhideWhenUsed/>
    <w:rsid w:val="000B41F5"/>
    <w:pPr>
      <w:tabs>
        <w:tab w:val="right" w:leader="dot" w:pos="7928"/>
      </w:tabs>
      <w:spacing w:after="0" w:line="360" w:lineRule="auto"/>
      <w:ind w:left="1134" w:hanging="1134"/>
    </w:pPr>
  </w:style>
  <w:style w:type="paragraph" w:styleId="TOC2">
    <w:name w:val="toc 2"/>
    <w:basedOn w:val="Normal"/>
    <w:next w:val="Normal"/>
    <w:autoRedefine/>
    <w:uiPriority w:val="39"/>
    <w:unhideWhenUsed/>
    <w:rsid w:val="000B41F5"/>
    <w:pPr>
      <w:tabs>
        <w:tab w:val="left" w:pos="880"/>
        <w:tab w:val="right" w:leader="dot" w:pos="7928"/>
      </w:tabs>
      <w:spacing w:after="0" w:line="360" w:lineRule="auto"/>
      <w:ind w:left="1560" w:hanging="426"/>
    </w:pPr>
  </w:style>
  <w:style w:type="character" w:customStyle="1" w:styleId="Heading2Char">
    <w:name w:val="Heading 2 Char"/>
    <w:basedOn w:val="DefaultParagraphFont"/>
    <w:link w:val="Heading2"/>
    <w:uiPriority w:val="9"/>
    <w:semiHidden/>
    <w:rsid w:val="002B171B"/>
    <w:rPr>
      <w:rFonts w:ascii="Cambria" w:eastAsia="Times New Roman" w:hAnsi="Cambria" w:cs="Times New Roman"/>
      <w:b/>
      <w:bCs/>
      <w:i/>
      <w:iCs/>
      <w:sz w:val="28"/>
      <w:szCs w:val="28"/>
      <w:lang w:val="x-none" w:eastAsia="x-none"/>
    </w:rPr>
  </w:style>
  <w:style w:type="paragraph" w:styleId="FootnoteText">
    <w:name w:val="footnote text"/>
    <w:basedOn w:val="Normal"/>
    <w:link w:val="FootnoteTextChar"/>
    <w:uiPriority w:val="99"/>
    <w:semiHidden/>
    <w:unhideWhenUsed/>
    <w:rsid w:val="002B171B"/>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2B171B"/>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2B171B"/>
    <w:rPr>
      <w:vertAlign w:val="superscript"/>
    </w:rPr>
  </w:style>
  <w:style w:type="paragraph" w:styleId="NormalWeb">
    <w:name w:val="Normal (Web)"/>
    <w:basedOn w:val="Normal"/>
    <w:uiPriority w:val="99"/>
    <w:semiHidden/>
    <w:unhideWhenUsed/>
    <w:rsid w:val="002B171B"/>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Footnote">
    <w:name w:val="Footnote_"/>
    <w:link w:val="Footnote0"/>
    <w:rsid w:val="002B171B"/>
    <w:rPr>
      <w:rFonts w:cs="Calibri"/>
    </w:rPr>
  </w:style>
  <w:style w:type="paragraph" w:customStyle="1" w:styleId="Footnote0">
    <w:name w:val="Footnote"/>
    <w:basedOn w:val="Normal"/>
    <w:link w:val="Footnote"/>
    <w:rsid w:val="002B171B"/>
    <w:pPr>
      <w:widowControl w:val="0"/>
      <w:spacing w:after="0" w:line="240" w:lineRule="auto"/>
      <w:ind w:left="0" w:firstLine="0"/>
      <w:jc w:val="left"/>
    </w:pPr>
    <w:rPr>
      <w:rFonts w:asciiTheme="minorHAnsi" w:eastAsiaTheme="minorHAnsi" w:hAnsiTheme="minorHAnsi" w:cs="Calibri"/>
    </w:rPr>
  </w:style>
  <w:style w:type="paragraph" w:styleId="BodyText">
    <w:name w:val="Body Text"/>
    <w:basedOn w:val="Normal"/>
    <w:link w:val="BodyTextChar"/>
    <w:uiPriority w:val="1"/>
    <w:qFormat/>
    <w:rsid w:val="00406A37"/>
    <w:pPr>
      <w:widowControl w:val="0"/>
      <w:autoSpaceDE w:val="0"/>
      <w:autoSpaceDN w:val="0"/>
      <w:spacing w:after="0" w:line="240" w:lineRule="auto"/>
      <w:ind w:left="0" w:firstLine="0"/>
      <w:jc w:val="left"/>
    </w:pPr>
    <w:rPr>
      <w:rFonts w:ascii="Times New Roman" w:eastAsia="Times New Roman" w:hAnsi="Times New Roman"/>
      <w:sz w:val="24"/>
      <w:szCs w:val="24"/>
      <w:lang w:val="ms" w:eastAsia="x-none"/>
    </w:rPr>
  </w:style>
  <w:style w:type="character" w:customStyle="1" w:styleId="BodyTextChar">
    <w:name w:val="Body Text Char"/>
    <w:basedOn w:val="DefaultParagraphFont"/>
    <w:link w:val="BodyText"/>
    <w:uiPriority w:val="1"/>
    <w:rsid w:val="00406A37"/>
    <w:rPr>
      <w:rFonts w:ascii="Times New Roman" w:eastAsia="Times New Roman" w:hAnsi="Times New Roman" w:cs="Times New Roman"/>
      <w:sz w:val="24"/>
      <w:szCs w:val="24"/>
      <w:lang w:val="ms" w:eastAsia="x-none"/>
    </w:rPr>
  </w:style>
  <w:style w:type="character" w:customStyle="1" w:styleId="Heading10">
    <w:name w:val="Heading #1_"/>
    <w:link w:val="Heading11"/>
    <w:rsid w:val="00406A37"/>
    <w:rPr>
      <w:rFonts w:ascii="Times New Roman" w:eastAsia="Times New Roman" w:hAnsi="Times New Roman"/>
      <w:b/>
      <w:bCs/>
    </w:rPr>
  </w:style>
  <w:style w:type="paragraph" w:customStyle="1" w:styleId="Heading11">
    <w:name w:val="Heading #1"/>
    <w:basedOn w:val="Normal"/>
    <w:link w:val="Heading10"/>
    <w:rsid w:val="00406A37"/>
    <w:pPr>
      <w:widowControl w:val="0"/>
      <w:spacing w:after="0" w:line="360" w:lineRule="auto"/>
      <w:ind w:left="0" w:firstLine="0"/>
      <w:jc w:val="left"/>
      <w:outlineLvl w:val="0"/>
    </w:pPr>
    <w:rPr>
      <w:rFonts w:ascii="Times New Roman" w:eastAsia="Times New Roman" w:hAnsi="Times New Roman" w:cstheme="minorBidi"/>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2025-11-25T02:16:00Z</dcterms:created>
  <dcterms:modified xsi:type="dcterms:W3CDTF">2025-11-25T02:16:00Z</dcterms:modified>
</cp:coreProperties>
</file>