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B1" w:rsidRPr="008B060A" w:rsidRDefault="00914BB1" w:rsidP="00914BB1">
      <w:pPr>
        <w:pStyle w:val="Heading1"/>
        <w:rPr>
          <w:bCs w:val="0"/>
          <w:noProof/>
          <w:lang w:eastAsia="id-ID"/>
        </w:rPr>
      </w:pPr>
      <w:r w:rsidRPr="008B060A">
        <w:rPr>
          <w:bCs w:val="0"/>
          <w:noProof/>
          <w:lang w:eastAsia="id-ID"/>
        </w:rPr>
        <w:t>ABSTRAK</w:t>
      </w:r>
    </w:p>
    <w:p w:rsidR="00914BB1" w:rsidRDefault="00914BB1" w:rsidP="00914BB1">
      <w:pPr>
        <w:tabs>
          <w:tab w:val="left" w:pos="0"/>
        </w:tabs>
        <w:spacing w:after="0" w:line="276" w:lineRule="auto"/>
        <w:ind w:left="0" w:firstLine="0"/>
        <w:jc w:val="center"/>
        <w:rPr>
          <w:rFonts w:ascii="Times New Roman" w:hAnsi="Times New Roman"/>
          <w:b/>
          <w:bCs/>
          <w:noProof/>
          <w:sz w:val="24"/>
          <w:szCs w:val="24"/>
          <w:lang w:eastAsia="id-ID"/>
        </w:rPr>
      </w:pPr>
    </w:p>
    <w:p w:rsidR="00914BB1" w:rsidRPr="00471286" w:rsidRDefault="00914BB1" w:rsidP="00914BB1">
      <w:pPr>
        <w:spacing w:after="0" w:line="240" w:lineRule="auto"/>
        <w:ind w:left="0" w:firstLine="709"/>
        <w:rPr>
          <w:rFonts w:ascii="Times New Roman" w:hAnsi="Times New Roman"/>
          <w:bCs/>
          <w:noProof/>
          <w:sz w:val="24"/>
          <w:szCs w:val="24"/>
          <w:lang w:eastAsia="id-ID"/>
        </w:rPr>
      </w:pPr>
      <w:r w:rsidRPr="00471286">
        <w:rPr>
          <w:rFonts w:ascii="Times New Roman" w:hAnsi="Times New Roman"/>
          <w:bCs/>
          <w:noProof/>
          <w:sz w:val="24"/>
          <w:szCs w:val="24"/>
          <w:lang w:eastAsia="id-ID"/>
        </w:rPr>
        <w:t xml:space="preserve">Dalam Pasal 338 KUHP unsur menghilangkan nyawa dirumuskan </w:t>
      </w:r>
      <w:r w:rsidRPr="001313F3">
        <w:rPr>
          <w:rFonts w:ascii="Times New Roman" w:hAnsi="Times New Roman"/>
          <w:bCs/>
          <w:i/>
          <w:noProof/>
          <w:sz w:val="24"/>
          <w:szCs w:val="24"/>
          <w:lang w:eastAsia="id-ID"/>
        </w:rPr>
        <w:t>een ander van het leven beroven</w:t>
      </w:r>
      <w:r w:rsidRPr="00471286">
        <w:rPr>
          <w:rFonts w:ascii="Times New Roman" w:hAnsi="Times New Roman"/>
          <w:bCs/>
          <w:noProof/>
          <w:sz w:val="24"/>
          <w:szCs w:val="24"/>
          <w:lang w:eastAsia="id-ID"/>
        </w:rPr>
        <w:t xml:space="preserve"> yang artinya “menghilangkan nyawa orang lain”. Karena dalam tindakan atau perilaku menghilangkan nyawa orang lain itu tidak selalu terdapat unsur kekerasan, sedangkan jika kata beroven diterjemahkan dengan kata merampas maka tindak tersebut harus dilakukan dengan kekerasan. </w:t>
      </w:r>
    </w:p>
    <w:p w:rsidR="00914BB1" w:rsidRPr="00471286" w:rsidRDefault="00914BB1" w:rsidP="00914BB1">
      <w:pPr>
        <w:spacing w:after="0" w:line="240" w:lineRule="auto"/>
        <w:ind w:left="0" w:firstLine="709"/>
        <w:rPr>
          <w:rFonts w:ascii="Times New Roman" w:hAnsi="Times New Roman"/>
          <w:bCs/>
          <w:noProof/>
          <w:sz w:val="24"/>
          <w:szCs w:val="24"/>
          <w:lang w:eastAsia="id-ID"/>
        </w:rPr>
      </w:pPr>
      <w:r>
        <w:rPr>
          <w:rFonts w:ascii="Times New Roman" w:hAnsi="Times New Roman"/>
          <w:bCs/>
          <w:noProof/>
          <w:sz w:val="24"/>
          <w:szCs w:val="24"/>
          <w:lang w:eastAsia="id-ID"/>
        </w:rPr>
        <w:t>Metode</w:t>
      </w:r>
      <w:r w:rsidRPr="00471286">
        <w:rPr>
          <w:rFonts w:ascii="Times New Roman" w:hAnsi="Times New Roman"/>
          <w:bCs/>
          <w:noProof/>
          <w:sz w:val="24"/>
          <w:szCs w:val="24"/>
          <w:lang w:eastAsia="id-ID"/>
        </w:rPr>
        <w:t xml:space="preserve"> penelitian yang digunakan dalam </w:t>
      </w:r>
      <w:r>
        <w:rPr>
          <w:rFonts w:ascii="Times New Roman" w:hAnsi="Times New Roman"/>
          <w:bCs/>
          <w:noProof/>
          <w:sz w:val="24"/>
          <w:szCs w:val="24"/>
          <w:lang w:eastAsia="id-ID"/>
        </w:rPr>
        <w:t xml:space="preserve">skripsi ini adalah yuridis-empiris. </w:t>
      </w:r>
      <w:r w:rsidRPr="00471286">
        <w:rPr>
          <w:rFonts w:ascii="Times New Roman" w:hAnsi="Times New Roman"/>
          <w:bCs/>
          <w:noProof/>
          <w:sz w:val="24"/>
          <w:szCs w:val="24"/>
          <w:lang w:eastAsia="id-ID"/>
        </w:rPr>
        <w:t xml:space="preserve">Penelitian yuridis-empiris adalah penelitian hukum mengenai pemberlakuan atau implementasi ketentuan hukum normatif secara langsung pada setiap peristiwa hukum tertentu </w:t>
      </w:r>
      <w:r>
        <w:rPr>
          <w:rFonts w:ascii="Times New Roman" w:hAnsi="Times New Roman"/>
          <w:bCs/>
          <w:noProof/>
          <w:sz w:val="24"/>
          <w:szCs w:val="24"/>
          <w:lang w:eastAsia="id-ID"/>
        </w:rPr>
        <w:t xml:space="preserve">yang terjadi dalam masyarakat. </w:t>
      </w:r>
      <w:r w:rsidRPr="00471286">
        <w:rPr>
          <w:rFonts w:ascii="Times New Roman" w:hAnsi="Times New Roman"/>
          <w:bCs/>
          <w:noProof/>
          <w:sz w:val="24"/>
          <w:szCs w:val="24"/>
          <w:lang w:eastAsia="id-ID"/>
        </w:rPr>
        <w:t>Metode pengumpulan data adalah teknik atau cara-cara yang dapat digunakan oleh peneliti untuk pengumpulan data. Teknik dalam menunjuk suatu kata yang abstrak dan tidak diwujudkan dalam benda, tetapi hanya dapat dilihat penggunaannya melalui: angket, wawancara, pengamatan, ujian (tes), dokumentasi, dan lain-lain.</w:t>
      </w:r>
    </w:p>
    <w:p w:rsidR="00914BB1" w:rsidRPr="00471286" w:rsidRDefault="00914BB1" w:rsidP="00914BB1">
      <w:pPr>
        <w:spacing w:after="0" w:line="240" w:lineRule="auto"/>
        <w:ind w:left="0" w:firstLine="709"/>
        <w:rPr>
          <w:rFonts w:ascii="Times New Roman" w:hAnsi="Times New Roman"/>
          <w:bCs/>
          <w:noProof/>
          <w:sz w:val="24"/>
          <w:szCs w:val="24"/>
          <w:lang w:eastAsia="id-ID"/>
        </w:rPr>
      </w:pPr>
      <w:r>
        <w:rPr>
          <w:rFonts w:ascii="Times New Roman" w:hAnsi="Times New Roman"/>
          <w:bCs/>
          <w:noProof/>
          <w:sz w:val="24"/>
          <w:szCs w:val="24"/>
          <w:lang w:eastAsia="id-ID"/>
        </w:rPr>
        <w:t xml:space="preserve">Berdasarkan hasil penelitian maka </w:t>
      </w:r>
      <w:r w:rsidRPr="00471286">
        <w:rPr>
          <w:rFonts w:ascii="Times New Roman" w:hAnsi="Times New Roman"/>
          <w:bCs/>
          <w:noProof/>
          <w:sz w:val="24"/>
          <w:szCs w:val="24"/>
          <w:lang w:eastAsia="id-ID"/>
        </w:rPr>
        <w:t xml:space="preserve">Dalam perkara 200/Pid.B/2023/PN Kabanjahe, penerapan Pasal 338 Kitab Undang-Undang Hukum Pidana (KUHP) sebagai dasar untuk menilai tindak pidana pembunuhan memiliki sejumlah aspek yang perlu ditelaah secara mendalam. Jaksa Penuntut Umum mendakwa Terdakwa dengan banyak pasal, mulai dari Pasal 170 ayat (2) ke-3e KUHP hingga Pasal 55 ayat (1) ke-1 KUHP. Hal ini menunjukkan upaya jaksa untuk mencakup seluruh tindakan yang dilakukan oleh Terdakwa. Namun, fokus utama seharusnya adalah pada pembunuhan berencana, yang diatur dalam Pasal 340 KUHP. </w:t>
      </w:r>
    </w:p>
    <w:p w:rsidR="00914BB1" w:rsidRPr="00471286" w:rsidRDefault="00914BB1" w:rsidP="00914BB1">
      <w:pPr>
        <w:spacing w:after="0" w:line="240" w:lineRule="auto"/>
        <w:ind w:left="0" w:firstLine="709"/>
        <w:rPr>
          <w:rFonts w:ascii="Times New Roman" w:hAnsi="Times New Roman"/>
          <w:bCs/>
          <w:noProof/>
          <w:sz w:val="24"/>
          <w:szCs w:val="24"/>
          <w:lang w:eastAsia="id-ID"/>
        </w:rPr>
      </w:pPr>
      <w:r w:rsidRPr="00471286">
        <w:rPr>
          <w:rFonts w:ascii="Times New Roman" w:hAnsi="Times New Roman"/>
          <w:bCs/>
          <w:noProof/>
          <w:sz w:val="24"/>
          <w:szCs w:val="24"/>
          <w:lang w:eastAsia="id-ID"/>
        </w:rPr>
        <w:t>Dalam perkara 200/Pid.B/2023/PN Kabanjahe, Terdakwa Melina Simanjuntak Alias Mamak Rani Alias Ina Juntak dinyatakan bersalah melakukan tindak pidana pembunuhan yang disertai pencurian berdasarkan Pasal 339 KUHPidana jo Pasal 55 ayat (1) ke-1 KUHPidana. Majelis Hakim mempertimbangkan sejumlah fakta hukum yang terungkap selama persidangan, termasuk keterlibatan langsung Terdakwa dalam perbuatan kriminal yang dilakukan bersama Jamando Sipayung. Penggunaan alat bukti yang kuat, seperti barang bukti bercak darah dan barang berharga milik korb</w:t>
      </w:r>
      <w:r>
        <w:rPr>
          <w:rFonts w:ascii="Times New Roman" w:hAnsi="Times New Roman"/>
          <w:bCs/>
          <w:noProof/>
          <w:sz w:val="24"/>
          <w:szCs w:val="24"/>
          <w:lang w:eastAsia="id-ID"/>
        </w:rPr>
        <w:t xml:space="preserve">an, semakin memperkuat dakwaan. </w:t>
      </w:r>
      <w:r w:rsidRPr="00471286">
        <w:rPr>
          <w:rFonts w:ascii="Times New Roman" w:hAnsi="Times New Roman"/>
          <w:bCs/>
          <w:noProof/>
          <w:sz w:val="24"/>
          <w:szCs w:val="24"/>
          <w:lang w:eastAsia="id-ID"/>
        </w:rPr>
        <w:t>Oleh karena itu, Terdakwa dijatuhi pidana penjara selama 15 tahun, dengan masa penahanan yang telah dijalani dikurangkan dari hukuman tersebut.</w:t>
      </w:r>
    </w:p>
    <w:p w:rsidR="00914BB1" w:rsidRPr="00471286" w:rsidRDefault="00914BB1" w:rsidP="00914BB1">
      <w:pPr>
        <w:spacing w:after="0" w:line="240" w:lineRule="auto"/>
        <w:ind w:left="0" w:firstLine="709"/>
        <w:rPr>
          <w:rFonts w:ascii="Times New Roman" w:hAnsi="Times New Roman"/>
          <w:bCs/>
          <w:noProof/>
          <w:sz w:val="24"/>
          <w:szCs w:val="24"/>
          <w:lang w:eastAsia="id-ID"/>
        </w:rPr>
      </w:pPr>
      <w:r w:rsidRPr="00471286">
        <w:rPr>
          <w:rFonts w:ascii="Times New Roman" w:hAnsi="Times New Roman"/>
          <w:bCs/>
          <w:noProof/>
          <w:sz w:val="24"/>
          <w:szCs w:val="24"/>
          <w:lang w:eastAsia="id-ID"/>
        </w:rPr>
        <w:tab/>
        <w:t>Berdasarkan penelitian yang telah dilakukan</w:t>
      </w:r>
      <w:r>
        <w:rPr>
          <w:rFonts w:ascii="Times New Roman" w:hAnsi="Times New Roman"/>
          <w:bCs/>
          <w:noProof/>
          <w:sz w:val="24"/>
          <w:szCs w:val="24"/>
          <w:lang w:eastAsia="id-ID"/>
        </w:rPr>
        <w:t xml:space="preserve"> maka dapat disimpulkan bahwa  </w:t>
      </w:r>
      <w:r w:rsidRPr="00471286">
        <w:rPr>
          <w:rFonts w:ascii="Times New Roman" w:hAnsi="Times New Roman"/>
          <w:bCs/>
          <w:noProof/>
          <w:sz w:val="24"/>
          <w:szCs w:val="24"/>
          <w:lang w:eastAsia="id-ID"/>
        </w:rPr>
        <w:t xml:space="preserve">Dalam perkara 200/Pid.B/2023/PN Kbj, penerapan unsur-unsur tindak pidana pembunuhan yang diatur dalam Pasal 338 KUHP </w:t>
      </w:r>
      <w:r>
        <w:rPr>
          <w:rFonts w:ascii="Times New Roman" w:hAnsi="Times New Roman"/>
          <w:bCs/>
          <w:noProof/>
          <w:sz w:val="24"/>
          <w:szCs w:val="24"/>
          <w:lang w:eastAsia="id-ID"/>
        </w:rPr>
        <w:t xml:space="preserve">telah dilakukan dengan cermat. </w:t>
      </w:r>
      <w:r w:rsidRPr="00471286">
        <w:rPr>
          <w:rFonts w:ascii="Times New Roman" w:hAnsi="Times New Roman"/>
          <w:bCs/>
          <w:noProof/>
          <w:sz w:val="24"/>
          <w:szCs w:val="24"/>
          <w:lang w:eastAsia="id-ID"/>
        </w:rPr>
        <w:t>Selain itu, pertimbangan Majelis Hakim dalam menjatuhkan hukuman terhadap pelaku juga mencerminkan keadilan. Hakim mempertimbangkan latar belakang kasus, motivasi pelaku yang didasari rasa sakit hati, serta dampak dari perbuatan tersebut terhadap korban dan keluarganya.</w:t>
      </w:r>
    </w:p>
    <w:p w:rsidR="00914BB1" w:rsidRDefault="00914BB1" w:rsidP="00914BB1">
      <w:pPr>
        <w:tabs>
          <w:tab w:val="left" w:pos="0"/>
        </w:tabs>
        <w:spacing w:after="0" w:line="276" w:lineRule="auto"/>
        <w:ind w:left="0" w:firstLine="0"/>
        <w:rPr>
          <w:rFonts w:ascii="Times New Roman" w:hAnsi="Times New Roman"/>
          <w:b/>
          <w:bCs/>
          <w:noProof/>
          <w:sz w:val="24"/>
          <w:szCs w:val="24"/>
          <w:lang w:eastAsia="id-ID"/>
        </w:rPr>
      </w:pPr>
    </w:p>
    <w:p w:rsidR="00914BB1" w:rsidRDefault="00914BB1" w:rsidP="00914BB1">
      <w:pPr>
        <w:tabs>
          <w:tab w:val="left" w:pos="0"/>
        </w:tabs>
        <w:spacing w:after="0" w:line="276" w:lineRule="auto"/>
        <w:ind w:left="0" w:firstLine="0"/>
        <w:rPr>
          <w:rFonts w:ascii="Times New Roman" w:hAnsi="Times New Roman"/>
          <w:bCs/>
          <w:noProof/>
          <w:sz w:val="24"/>
          <w:szCs w:val="24"/>
          <w:lang w:eastAsia="id-ID"/>
        </w:rPr>
      </w:pPr>
      <w:r>
        <w:rPr>
          <w:rFonts w:ascii="Times New Roman" w:hAnsi="Times New Roman"/>
          <w:b/>
          <w:bCs/>
          <w:noProof/>
          <w:sz w:val="24"/>
          <w:szCs w:val="24"/>
          <w:lang w:eastAsia="id-ID"/>
        </w:rPr>
        <w:t xml:space="preserve">Kata Kunci : </w:t>
      </w:r>
      <w:r w:rsidRPr="007E3FC0">
        <w:rPr>
          <w:rFonts w:ascii="Times New Roman" w:hAnsi="Times New Roman"/>
          <w:bCs/>
          <w:noProof/>
          <w:sz w:val="24"/>
          <w:szCs w:val="24"/>
          <w:lang w:eastAsia="id-ID"/>
        </w:rPr>
        <w:t>Tindak Pidana, Pembunuhan, Menghilangkan Nyawa Seseorang</w:t>
      </w:r>
    </w:p>
    <w:p w:rsidR="00914BB1" w:rsidRDefault="00914BB1" w:rsidP="00914BB1">
      <w:pPr>
        <w:tabs>
          <w:tab w:val="left" w:pos="0"/>
        </w:tabs>
        <w:spacing w:after="0" w:line="276" w:lineRule="auto"/>
        <w:ind w:left="0" w:firstLine="0"/>
        <w:rPr>
          <w:rFonts w:ascii="Times New Roman" w:hAnsi="Times New Roman"/>
          <w:bCs/>
          <w:noProof/>
          <w:sz w:val="24"/>
          <w:szCs w:val="24"/>
          <w:lang w:eastAsia="id-ID"/>
        </w:rPr>
      </w:pPr>
    </w:p>
    <w:p w:rsidR="00914BB1" w:rsidRDefault="00914BB1" w:rsidP="00914BB1">
      <w:pPr>
        <w:tabs>
          <w:tab w:val="left" w:pos="0"/>
        </w:tabs>
        <w:spacing w:after="0" w:line="276" w:lineRule="auto"/>
        <w:ind w:left="0" w:firstLine="0"/>
        <w:rPr>
          <w:rFonts w:ascii="Times New Roman" w:hAnsi="Times New Roman"/>
          <w:bCs/>
          <w:noProof/>
          <w:sz w:val="24"/>
          <w:szCs w:val="24"/>
          <w:lang w:eastAsia="id-ID"/>
        </w:rPr>
      </w:pPr>
    </w:p>
    <w:p w:rsidR="00914BB1" w:rsidRPr="00DC5D70" w:rsidRDefault="00914BB1" w:rsidP="00914BB1">
      <w:pPr>
        <w:tabs>
          <w:tab w:val="left" w:pos="0"/>
        </w:tabs>
        <w:spacing w:after="0" w:line="276" w:lineRule="auto"/>
        <w:ind w:left="0" w:firstLine="0"/>
        <w:jc w:val="center"/>
        <w:rPr>
          <w:rFonts w:ascii="Times New Roman" w:hAnsi="Times New Roman"/>
          <w:b/>
          <w:bCs/>
          <w:i/>
          <w:noProof/>
          <w:sz w:val="24"/>
          <w:szCs w:val="24"/>
          <w:lang w:eastAsia="id-ID"/>
        </w:rPr>
      </w:pPr>
      <w:r w:rsidRPr="00DC5D70">
        <w:rPr>
          <w:rFonts w:ascii="Times New Roman" w:hAnsi="Times New Roman"/>
          <w:b/>
          <w:bCs/>
          <w:i/>
          <w:noProof/>
          <w:sz w:val="24"/>
          <w:szCs w:val="24"/>
          <w:lang w:eastAsia="id-ID"/>
        </w:rPr>
        <w:lastRenderedPageBreak/>
        <w:t>ABSTRACT</w:t>
      </w:r>
    </w:p>
    <w:p w:rsidR="00914BB1" w:rsidRPr="00DC5D70" w:rsidRDefault="00914BB1" w:rsidP="00914BB1">
      <w:pPr>
        <w:tabs>
          <w:tab w:val="left" w:pos="0"/>
        </w:tabs>
        <w:spacing w:after="0" w:line="276" w:lineRule="auto"/>
        <w:ind w:left="0" w:firstLine="0"/>
        <w:rPr>
          <w:rFonts w:ascii="Times New Roman" w:hAnsi="Times New Roman"/>
          <w:b/>
          <w:bCs/>
          <w:noProof/>
          <w:sz w:val="24"/>
          <w:szCs w:val="24"/>
          <w:lang w:eastAsia="id-ID"/>
        </w:rPr>
      </w:pPr>
    </w:p>
    <w:p w:rsidR="00914BB1" w:rsidRPr="00DC5D70" w:rsidRDefault="00914BB1" w:rsidP="00914BB1">
      <w:pPr>
        <w:tabs>
          <w:tab w:val="left" w:pos="0"/>
        </w:tabs>
        <w:spacing w:after="0" w:line="276" w:lineRule="auto"/>
        <w:ind w:left="0" w:firstLine="709"/>
        <w:rPr>
          <w:rFonts w:ascii="Times New Roman" w:hAnsi="Times New Roman"/>
          <w:bCs/>
          <w:i/>
          <w:noProof/>
          <w:sz w:val="24"/>
          <w:szCs w:val="24"/>
          <w:lang w:eastAsia="id-ID"/>
        </w:rPr>
      </w:pPr>
      <w:r w:rsidRPr="00DC5D70">
        <w:rPr>
          <w:rFonts w:ascii="Times New Roman" w:hAnsi="Times New Roman"/>
          <w:bCs/>
          <w:i/>
          <w:noProof/>
          <w:sz w:val="24"/>
          <w:szCs w:val="24"/>
          <w:lang w:eastAsia="id-ID"/>
        </w:rPr>
        <w:t>Article 338 of the Criminal Code (KUHP) defines the element of taking life as "een ander van het leven beroven," meaning "taking another person's life." Because the act or behavior of taking another person's life does not always involve violence, if the word "beroven" is translated as "to seize," the act must be carried out with violence.</w:t>
      </w:r>
    </w:p>
    <w:p w:rsidR="00914BB1" w:rsidRPr="00DC5D70" w:rsidRDefault="00914BB1" w:rsidP="00914BB1">
      <w:pPr>
        <w:tabs>
          <w:tab w:val="left" w:pos="0"/>
        </w:tabs>
        <w:spacing w:after="0" w:line="276" w:lineRule="auto"/>
        <w:ind w:left="0" w:firstLine="709"/>
        <w:rPr>
          <w:rFonts w:ascii="Times New Roman" w:hAnsi="Times New Roman"/>
          <w:bCs/>
          <w:i/>
          <w:noProof/>
          <w:sz w:val="24"/>
          <w:szCs w:val="24"/>
          <w:lang w:eastAsia="id-ID"/>
        </w:rPr>
      </w:pPr>
      <w:r w:rsidRPr="00DC5D70">
        <w:rPr>
          <w:rFonts w:ascii="Times New Roman" w:hAnsi="Times New Roman"/>
          <w:bCs/>
          <w:i/>
          <w:noProof/>
          <w:sz w:val="24"/>
          <w:szCs w:val="24"/>
          <w:lang w:eastAsia="id-ID"/>
        </w:rPr>
        <w:t>The research method used in this thesis is juridical-empirical. Juridical-empirical research is legal research concerning the direct application or implementation of normative legal provisions in each specific legal event that occurs in society. Data collection methods are techniques or methods that researchers can use to collect data. Techniques refer to abstract terms that are not tangible, but can only be observed through questionnaires, interviews, observations, examinations (tests), documentation, and so on.</w:t>
      </w:r>
    </w:p>
    <w:p w:rsidR="00914BB1" w:rsidRPr="00DC5D70" w:rsidRDefault="00914BB1" w:rsidP="00914BB1">
      <w:pPr>
        <w:tabs>
          <w:tab w:val="left" w:pos="0"/>
        </w:tabs>
        <w:spacing w:after="0" w:line="276" w:lineRule="auto"/>
        <w:ind w:left="0" w:firstLine="709"/>
        <w:rPr>
          <w:rFonts w:ascii="Times New Roman" w:hAnsi="Times New Roman"/>
          <w:bCs/>
          <w:i/>
          <w:noProof/>
          <w:sz w:val="24"/>
          <w:szCs w:val="24"/>
          <w:lang w:eastAsia="id-ID"/>
        </w:rPr>
      </w:pPr>
      <w:r w:rsidRPr="00DC5D70">
        <w:rPr>
          <w:rFonts w:ascii="Times New Roman" w:hAnsi="Times New Roman"/>
          <w:bCs/>
          <w:i/>
          <w:noProof/>
          <w:sz w:val="24"/>
          <w:szCs w:val="24"/>
          <w:lang w:eastAsia="id-ID"/>
        </w:rPr>
        <w:t>Based on the research results, in case 200/Pid.B/2023/PN Kabanjahe, the application of Article 338 of the Criminal Code (KUHP) as the basis for assessing the crime of murder has several aspects that require in-depth examination. The Public Prosecutor charged the Defendant with multiple articles, ranging from Article 170 paragraph (2) 3e of the Criminal Code to Article 55 paragraph (1) 1 of the Criminal Code. This demonstrates the prosecutor's attempt to cover all of the Defendant's actions. However, the primary focus should be on premeditated murder, as regulated in Article 340 of the Criminal Code.</w:t>
      </w:r>
    </w:p>
    <w:p w:rsidR="00914BB1" w:rsidRPr="00DC5D70" w:rsidRDefault="00914BB1" w:rsidP="00914BB1">
      <w:pPr>
        <w:tabs>
          <w:tab w:val="left" w:pos="0"/>
        </w:tabs>
        <w:spacing w:after="0" w:line="276" w:lineRule="auto"/>
        <w:ind w:left="0" w:firstLine="709"/>
        <w:rPr>
          <w:rFonts w:ascii="Times New Roman" w:hAnsi="Times New Roman"/>
          <w:bCs/>
          <w:i/>
          <w:noProof/>
          <w:sz w:val="24"/>
          <w:szCs w:val="24"/>
          <w:lang w:eastAsia="id-ID"/>
        </w:rPr>
      </w:pPr>
      <w:r w:rsidRPr="00DC5D70">
        <w:rPr>
          <w:rFonts w:ascii="Times New Roman" w:hAnsi="Times New Roman"/>
          <w:bCs/>
          <w:i/>
          <w:noProof/>
          <w:sz w:val="24"/>
          <w:szCs w:val="24"/>
          <w:lang w:eastAsia="id-ID"/>
        </w:rPr>
        <w:t>In case 200/Pid.B/2023/PN Kabanjahe, Defendant Melina Simanjuntak alias Mamak Rani alias Ina Juntak was found guilty of committing the crime of murder accompanied by theft under Article 339 of the Criminal Code in conjunction with Article 55 paragraph (1) 1 of the Criminal Code. The Panel of Judges considered several legal facts revealed during the trial, including the Defendant's direct involvement in the crime committed alongside Jamando Sipayung. The use of strong evidence, such as bloodstains and valuables belonging to the victim, further strengthened the charges. Therefore, the Defendant was sentenced to 15 years in prison, with the time already served deducted from the sentence.</w:t>
      </w:r>
    </w:p>
    <w:p w:rsidR="00914BB1" w:rsidRPr="00DC5D70" w:rsidRDefault="00914BB1" w:rsidP="00914BB1">
      <w:pPr>
        <w:tabs>
          <w:tab w:val="left" w:pos="0"/>
        </w:tabs>
        <w:spacing w:after="0" w:line="276" w:lineRule="auto"/>
        <w:ind w:left="0" w:firstLine="709"/>
        <w:rPr>
          <w:rFonts w:ascii="Times New Roman" w:hAnsi="Times New Roman"/>
          <w:bCs/>
          <w:i/>
          <w:noProof/>
          <w:sz w:val="24"/>
          <w:szCs w:val="24"/>
          <w:lang w:eastAsia="id-ID"/>
        </w:rPr>
      </w:pPr>
      <w:r w:rsidRPr="00DC5D70">
        <w:rPr>
          <w:rFonts w:ascii="Times New Roman" w:hAnsi="Times New Roman"/>
          <w:bCs/>
          <w:i/>
          <w:noProof/>
          <w:sz w:val="24"/>
          <w:szCs w:val="24"/>
          <w:lang w:eastAsia="id-ID"/>
        </w:rPr>
        <w:t>Based on the research conducted, it can be concluded that in case 200/Pid.B/2023/PN Kbj, the elements of the crime of murder as stipulated in Article 338 of the Criminal Code were carefully applied. Furthermore, the Panel of Judges' considerations in sentencing the perpetrator also reflected justice. The judges considered the background of the case, the perpetrator's motivation, which was based on hurt feelings, and the impact of the act on the victim and her family.</w:t>
      </w:r>
    </w:p>
    <w:p w:rsidR="00914BB1" w:rsidRDefault="00914BB1" w:rsidP="00914BB1">
      <w:pPr>
        <w:tabs>
          <w:tab w:val="left" w:pos="0"/>
        </w:tabs>
        <w:spacing w:after="0" w:line="276" w:lineRule="auto"/>
        <w:ind w:left="0" w:firstLine="0"/>
        <w:rPr>
          <w:rFonts w:ascii="Times New Roman" w:hAnsi="Times New Roman"/>
          <w:bCs/>
          <w:i/>
          <w:noProof/>
          <w:sz w:val="24"/>
          <w:szCs w:val="24"/>
          <w:lang w:eastAsia="id-ID"/>
        </w:rPr>
      </w:pPr>
    </w:p>
    <w:p w:rsidR="00D77426" w:rsidRPr="00914BB1" w:rsidRDefault="00914BB1" w:rsidP="00914BB1">
      <w:pPr>
        <w:tabs>
          <w:tab w:val="left" w:pos="0"/>
        </w:tabs>
        <w:spacing w:after="0" w:line="276" w:lineRule="auto"/>
        <w:ind w:left="0" w:firstLine="0"/>
      </w:pPr>
      <w:r w:rsidRPr="00DC5D70">
        <w:rPr>
          <w:rFonts w:ascii="Times New Roman" w:hAnsi="Times New Roman"/>
          <w:bCs/>
          <w:i/>
          <w:noProof/>
          <w:sz w:val="24"/>
          <w:szCs w:val="24"/>
          <w:lang w:eastAsia="id-ID"/>
        </w:rPr>
        <w:t>Keywords: Criminal Act, Murder, Taking a Life</w:t>
      </w:r>
      <w:bookmarkStart w:id="0" w:name="_GoBack"/>
      <w:bookmarkEnd w:id="0"/>
    </w:p>
    <w:sectPr w:rsidR="00D77426" w:rsidRPr="00914BB1" w:rsidSect="00A20EBD">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B21" w:rsidRDefault="00392B21" w:rsidP="001C01DB">
      <w:pPr>
        <w:spacing w:after="0" w:line="240" w:lineRule="auto"/>
      </w:pPr>
      <w:r>
        <w:separator/>
      </w:r>
    </w:p>
  </w:endnote>
  <w:endnote w:type="continuationSeparator" w:id="1">
    <w:p w:rsidR="00392B21" w:rsidRDefault="00392B21" w:rsidP="001C0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B9" w:rsidRDefault="00496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A" w:rsidRDefault="001C01DB" w:rsidP="008B060A">
    <w:pPr>
      <w:pStyle w:val="Footer"/>
      <w:ind w:left="0" w:firstLine="0"/>
      <w:jc w:val="center"/>
    </w:pPr>
    <w:r>
      <w:fldChar w:fldCharType="begin"/>
    </w:r>
    <w:r w:rsidR="00914BB1">
      <w:instrText xml:space="preserve"> PAGE   \* MERGEFORMAT </w:instrText>
    </w:r>
    <w:r>
      <w:fldChar w:fldCharType="separate"/>
    </w:r>
    <w:r w:rsidR="00496EB9">
      <w:rPr>
        <w:noProof/>
      </w:rPr>
      <w:t>2</w:t>
    </w:r>
    <w:r>
      <w:rPr>
        <w:noProof/>
      </w:rPr>
      <w:fldChar w:fldCharType="end"/>
    </w:r>
  </w:p>
  <w:p w:rsidR="008B060A" w:rsidRDefault="00392B21" w:rsidP="008B060A">
    <w:pPr>
      <w:pStyle w:val="Footer"/>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B9" w:rsidRDefault="00496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B21" w:rsidRDefault="00392B21" w:rsidP="001C01DB">
      <w:pPr>
        <w:spacing w:after="0" w:line="240" w:lineRule="auto"/>
      </w:pPr>
      <w:r>
        <w:separator/>
      </w:r>
    </w:p>
  </w:footnote>
  <w:footnote w:type="continuationSeparator" w:id="1">
    <w:p w:rsidR="00392B21" w:rsidRDefault="00392B21" w:rsidP="001C0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1C01DB">
    <w:pPr>
      <w:pStyle w:val="Heade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0" o:spid="_x0000_s2053"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Pr="00496EB9" w:rsidRDefault="001C01DB" w:rsidP="00496EB9">
    <w:pPr>
      <w:pStyle w:val="Header"/>
      <w:jc w:val="right"/>
      <w:rPr>
        <w:lang w:val="id-ID"/>
      </w:rP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21" o:spid="_x0000_s2054"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r w:rsidR="00496EB9">
      <w:rPr>
        <w:lang w:val="id-ID"/>
      </w:rPr>
      <w:t>PUBLISH: 25/11/2025 9:12:45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D70" w:rsidRDefault="001C01DB">
    <w:pPr>
      <w:pStyle w:val="Header"/>
    </w:pPr>
    <w:r w:rsidRPr="001C01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7619" o:spid="_x0000_s2052" type="#_x0000_t75" style="position:absolute;left:0;text-align:left;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formatting="1" w:enforcement="1" w:cryptProviderType="rsaFull" w:cryptAlgorithmClass="hash" w:cryptAlgorithmType="typeAny" w:cryptAlgorithmSid="4" w:cryptSpinCount="50000" w:hash="BiAtVsDfjHVMqPUQIjdCCNY1DwI=" w:salt="5V6PhYbaelClh09l+eK+I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0EBD"/>
    <w:rsid w:val="001C01DB"/>
    <w:rsid w:val="00392B21"/>
    <w:rsid w:val="00496EB9"/>
    <w:rsid w:val="00686850"/>
    <w:rsid w:val="00914BB1"/>
    <w:rsid w:val="00A20EB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EBD"/>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9"/>
    <w:qFormat/>
    <w:rsid w:val="00A20EBD"/>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BD"/>
    <w:rPr>
      <w:rFonts w:ascii="Times New Roman" w:eastAsia="Times New Roman" w:hAnsi="Times New Roman" w:cs="Times New Roman"/>
      <w:b/>
      <w:bCs/>
      <w:sz w:val="24"/>
      <w:szCs w:val="24"/>
      <w:lang w:val="x-none" w:eastAsia="x-none"/>
    </w:rPr>
  </w:style>
  <w:style w:type="paragraph" w:styleId="ListParagraph">
    <w:name w:val="List Paragraph"/>
    <w:aliases w:val="kepala,Item2,List Paragraph2,List Paragraph3,Body of text"/>
    <w:basedOn w:val="Normal"/>
    <w:link w:val="ListParagraphChar"/>
    <w:uiPriority w:val="34"/>
    <w:qFormat/>
    <w:rsid w:val="00A20EBD"/>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A2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BD"/>
    <w:rPr>
      <w:rFonts w:ascii="Calibri" w:eastAsia="Calibri" w:hAnsi="Calibri" w:cs="Times New Roman"/>
    </w:rPr>
  </w:style>
  <w:style w:type="paragraph" w:styleId="Header">
    <w:name w:val="header"/>
    <w:basedOn w:val="Normal"/>
    <w:link w:val="HeaderChar"/>
    <w:uiPriority w:val="99"/>
    <w:unhideWhenUsed/>
    <w:rsid w:val="00A2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BD"/>
    <w:rPr>
      <w:rFonts w:ascii="Calibri" w:eastAsia="Calibri" w:hAnsi="Calibri" w:cs="Times New Roman"/>
    </w:rPr>
  </w:style>
  <w:style w:type="character" w:customStyle="1" w:styleId="ListParagraphChar">
    <w:name w:val="List Paragraph Char"/>
    <w:aliases w:val="kepala Char,Item2 Char,List Paragraph2 Char,List Paragraph3 Char,Body of text Char"/>
    <w:link w:val="ListParagraph"/>
    <w:uiPriority w:val="34"/>
    <w:qFormat/>
    <w:rsid w:val="00A20EBD"/>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2025-11-25T02:13:00Z</dcterms:created>
  <dcterms:modified xsi:type="dcterms:W3CDTF">2025-11-25T02:13:00Z</dcterms:modified>
</cp:coreProperties>
</file>