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B75" w:rsidRPr="00081184" w:rsidRDefault="004C0B75" w:rsidP="004C0B75">
      <w:pPr>
        <w:spacing w:after="0" w:line="480" w:lineRule="auto"/>
        <w:jc w:val="center"/>
        <w:rPr>
          <w:rFonts w:ascii="Times New Roman" w:hAnsi="Times New Roman" w:cs="Times New Roman"/>
          <w:sz w:val="24"/>
          <w:szCs w:val="24"/>
        </w:rPr>
      </w:pPr>
      <w:r w:rsidRPr="00081184">
        <w:rPr>
          <w:rFonts w:ascii="Times New Roman" w:hAnsi="Times New Roman" w:cs="Times New Roman"/>
          <w:b/>
          <w:bCs/>
          <w:sz w:val="24"/>
          <w:szCs w:val="24"/>
        </w:rPr>
        <w:t>BAB II</w:t>
      </w:r>
      <w:r w:rsidRPr="00081184">
        <w:rPr>
          <w:rFonts w:ascii="Times New Roman" w:hAnsi="Times New Roman" w:cs="Times New Roman"/>
          <w:sz w:val="24"/>
          <w:szCs w:val="24"/>
        </w:rPr>
        <w:br/>
      </w:r>
      <w:r>
        <w:rPr>
          <w:rFonts w:ascii="Times New Roman" w:hAnsi="Times New Roman" w:cs="Times New Roman"/>
          <w:b/>
          <w:bCs/>
          <w:sz w:val="24"/>
          <w:szCs w:val="24"/>
        </w:rPr>
        <w:t>TINJAUAN PUSTAKA</w:t>
      </w:r>
    </w:p>
    <w:p w:rsidR="004C0B75" w:rsidRPr="00081184" w:rsidRDefault="004C0B75" w:rsidP="004C0B75">
      <w:pPr>
        <w:pStyle w:val="Heading2"/>
        <w:tabs>
          <w:tab w:val="left" w:pos="1494"/>
        </w:tabs>
        <w:spacing w:before="0" w:line="480" w:lineRule="auto"/>
        <w:rPr>
          <w:rFonts w:ascii="Times New Roman" w:hAnsi="Times New Roman" w:cs="Times New Roman"/>
          <w:b w:val="0"/>
          <w:bCs w:val="0"/>
          <w:color w:val="auto"/>
          <w:sz w:val="24"/>
          <w:szCs w:val="24"/>
        </w:rPr>
      </w:pPr>
    </w:p>
    <w:p w:rsidR="004C0B75" w:rsidRPr="00081184" w:rsidRDefault="004C0B75" w:rsidP="004C0B75">
      <w:pPr>
        <w:pStyle w:val="Heading2"/>
        <w:numPr>
          <w:ilvl w:val="1"/>
          <w:numId w:val="16"/>
        </w:numPr>
        <w:tabs>
          <w:tab w:val="left" w:pos="1134"/>
        </w:tabs>
        <w:spacing w:before="0" w:line="480" w:lineRule="auto"/>
        <w:ind w:left="426"/>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Pengertian</w:t>
      </w:r>
      <w:r w:rsidRPr="00081184">
        <w:rPr>
          <w:rFonts w:ascii="Times New Roman" w:hAnsi="Times New Roman" w:cs="Times New Roman"/>
          <w:b w:val="0"/>
          <w:bCs w:val="0"/>
          <w:color w:val="auto"/>
          <w:sz w:val="24"/>
          <w:szCs w:val="24"/>
        </w:rPr>
        <w:t xml:space="preserve"> Peran</w:t>
      </w:r>
    </w:p>
    <w:p w:rsidR="004C0B75" w:rsidRPr="00F33D3D" w:rsidRDefault="004C0B75" w:rsidP="004C0B75">
      <w:pPr>
        <w:pStyle w:val="BodyText"/>
        <w:spacing w:line="480" w:lineRule="auto"/>
        <w:ind w:right="98" w:firstLine="720"/>
        <w:jc w:val="both"/>
      </w:pPr>
      <w:r w:rsidRPr="00F33D3D">
        <w:t>Peran adalah aspek dinamis dari status. Artinya, ketika seseorang melaksanakan hak dan kewajibannya sesuai dengan status sosialnya, maka ia menjalankan suatu peran.</w:t>
      </w:r>
      <w:r>
        <w:rPr>
          <w:rStyle w:val="FootnoteReference"/>
        </w:rPr>
        <w:footnoteReference w:id="2"/>
      </w:r>
    </w:p>
    <w:p w:rsidR="004C0B75" w:rsidRPr="008F42A9" w:rsidRDefault="004C0B75" w:rsidP="004C0B75">
      <w:pPr>
        <w:pStyle w:val="BodyText"/>
        <w:spacing w:line="480" w:lineRule="auto"/>
        <w:ind w:right="98" w:firstLine="720"/>
        <w:jc w:val="both"/>
        <w:rPr>
          <w:lang w:val="en-US"/>
        </w:rPr>
      </w:pPr>
      <w:r w:rsidRPr="008F42A9">
        <w:rPr>
          <w:lang w:val="en-US"/>
        </w:rPr>
        <w:t>Peran merujuk pada perilaku yang diharapkan dari individu dalam suatu institusi sosial. Dalam konteks ini, masyarakat dapat diibaratkan sebagai panggung, sementara individu berperan sebagai aktor yang menjalankan berbagai peran sesuai dengan institusi sosial yang berbeda.</w:t>
      </w:r>
    </w:p>
    <w:p w:rsidR="004C0B75" w:rsidRPr="008F42A9" w:rsidRDefault="004C0B75" w:rsidP="004C0B75">
      <w:pPr>
        <w:pStyle w:val="BodyText"/>
        <w:spacing w:line="480" w:lineRule="auto"/>
        <w:ind w:right="98" w:firstLine="720"/>
        <w:jc w:val="both"/>
        <w:rPr>
          <w:lang w:val="en-US"/>
        </w:rPr>
      </w:pPr>
      <w:r w:rsidRPr="008F42A9">
        <w:rPr>
          <w:lang w:val="en-US"/>
        </w:rPr>
        <w:t>Setiap individu memiliki status yang berbeda di berbagai lembaga sosial dalam masyarakat. Mereka diharuskan melaksanakan sejumlah peran yang berkaitan dengan status mereka, baik yang diperoleh sejak lahir maupun yang dicapai melalui usaha tertentu dalam lingkungan sosial tertentu.</w:t>
      </w:r>
    </w:p>
    <w:p w:rsidR="004C0B75" w:rsidRPr="008F42A9" w:rsidRDefault="004C0B75" w:rsidP="004C0B75">
      <w:pPr>
        <w:pStyle w:val="BodyText"/>
        <w:spacing w:line="480" w:lineRule="auto"/>
        <w:ind w:right="98" w:firstLine="720"/>
        <w:jc w:val="both"/>
        <w:rPr>
          <w:lang w:val="en-US"/>
        </w:rPr>
      </w:pPr>
      <w:r w:rsidRPr="008F42A9">
        <w:rPr>
          <w:lang w:val="en-US"/>
        </w:rPr>
        <w:t>Peran merupakan pola perilaku yang diharapkan dari seseorang berdasarkan posisi atau status sosial yang ditempati. Peran juga mencerminkan pola perilaku yang telah diterima secara sosial, yang berfungsi sebagai panduan dalam mengidentifikasi dan menempatkan individu dalam masyarakat.</w:t>
      </w:r>
    </w:p>
    <w:p w:rsidR="004C0B75" w:rsidRPr="008F42A9" w:rsidRDefault="004C0B75" w:rsidP="004C0B75">
      <w:pPr>
        <w:pStyle w:val="BodyText"/>
        <w:spacing w:line="480" w:lineRule="auto"/>
        <w:ind w:right="98" w:firstLine="720"/>
        <w:jc w:val="both"/>
        <w:rPr>
          <w:b/>
          <w:bCs/>
          <w:lang w:val="en-US"/>
        </w:rPr>
      </w:pPr>
      <w:r w:rsidRPr="008F42A9">
        <w:rPr>
          <w:lang w:val="en-US"/>
        </w:rPr>
        <w:t xml:space="preserve">Peran merupakan keseluruhan pola budaya yang terkait dengan suatu status tertentu, termasuk sikap, nilai sosial, serta perilaku yang diharapkan dari </w:t>
      </w:r>
      <w:r w:rsidRPr="008F42A9">
        <w:rPr>
          <w:lang w:val="en-US"/>
        </w:rPr>
        <w:lastRenderedPageBreak/>
        <w:t>individu yang menempati status tersebut.</w:t>
      </w:r>
      <w:r>
        <w:rPr>
          <w:rStyle w:val="FootnoteReference"/>
          <w:lang w:val="en-US"/>
        </w:rPr>
        <w:footnoteReference w:id="3"/>
      </w:r>
    </w:p>
    <w:p w:rsidR="004C0B75" w:rsidRDefault="004C0B75" w:rsidP="004C0B75">
      <w:pPr>
        <w:pStyle w:val="BodyText"/>
        <w:spacing w:line="480" w:lineRule="auto"/>
        <w:ind w:right="96" w:firstLine="720"/>
        <w:jc w:val="both"/>
        <w:rPr>
          <w:lang w:val="en-US"/>
        </w:rPr>
      </w:pPr>
      <w:r w:rsidRPr="008F42A9">
        <w:rPr>
          <w:lang w:val="en-US"/>
        </w:rPr>
        <w:t>Peran merupakan perilaku individu dalam menjalankan suatu kedudukan tertentu. Dalam konteks pekerjaan, seseorang diharapkan menjalankan tanggung jawabnya sesuai dengan peran yang dimiliki.</w:t>
      </w:r>
      <w:r>
        <w:rPr>
          <w:rStyle w:val="FootnoteReference"/>
          <w:lang w:val="en-US"/>
        </w:rPr>
        <w:footnoteReference w:id="4"/>
      </w:r>
    </w:p>
    <w:p w:rsidR="004C0B75" w:rsidRPr="008F42A9" w:rsidRDefault="004C0B75" w:rsidP="004C0B75">
      <w:pPr>
        <w:pStyle w:val="BodyText"/>
        <w:spacing w:line="480" w:lineRule="auto"/>
        <w:ind w:right="96" w:firstLine="720"/>
        <w:jc w:val="both"/>
        <w:rPr>
          <w:lang w:val="en-US"/>
        </w:rPr>
      </w:pPr>
    </w:p>
    <w:p w:rsidR="004C0B75" w:rsidRPr="008F42A9" w:rsidRDefault="004C0B75" w:rsidP="004C0B75">
      <w:pPr>
        <w:pStyle w:val="BodyText"/>
        <w:numPr>
          <w:ilvl w:val="1"/>
          <w:numId w:val="13"/>
        </w:numPr>
        <w:spacing w:line="480" w:lineRule="auto"/>
        <w:ind w:left="851" w:right="96"/>
        <w:jc w:val="both"/>
        <w:rPr>
          <w:b/>
          <w:bCs/>
          <w:lang w:val="en-US"/>
        </w:rPr>
      </w:pPr>
      <w:r w:rsidRPr="008F42A9">
        <w:rPr>
          <w:b/>
          <w:bCs/>
          <w:lang w:val="en-US"/>
        </w:rPr>
        <w:t>Karakteristik Peran</w:t>
      </w:r>
    </w:p>
    <w:p w:rsidR="004C0B75" w:rsidRPr="008F42A9" w:rsidRDefault="004C0B75" w:rsidP="004C0B75">
      <w:pPr>
        <w:pStyle w:val="BodyText"/>
        <w:spacing w:line="480" w:lineRule="auto"/>
        <w:ind w:left="556" w:right="98" w:firstLine="720"/>
        <w:jc w:val="both"/>
        <w:rPr>
          <w:lang w:val="en-US"/>
        </w:rPr>
      </w:pPr>
      <w:r w:rsidRPr="008F42A9">
        <w:rPr>
          <w:lang w:val="en-US"/>
        </w:rPr>
        <w:t>Peran memiliki beberapa ciri khas, di antaranya:</w:t>
      </w:r>
    </w:p>
    <w:p w:rsidR="004C0B75" w:rsidRPr="00D0528F" w:rsidRDefault="004C0B75" w:rsidP="004C0B75">
      <w:pPr>
        <w:pStyle w:val="BodyText"/>
        <w:numPr>
          <w:ilvl w:val="0"/>
          <w:numId w:val="24"/>
        </w:numPr>
        <w:tabs>
          <w:tab w:val="clear" w:pos="720"/>
          <w:tab w:val="num" w:pos="360"/>
        </w:tabs>
        <w:spacing w:line="480" w:lineRule="auto"/>
        <w:ind w:left="1276" w:right="98"/>
        <w:jc w:val="both"/>
        <w:rPr>
          <w:lang w:val="en-US"/>
        </w:rPr>
      </w:pPr>
      <w:r w:rsidRPr="008F42A9">
        <w:rPr>
          <w:lang w:val="en-US"/>
        </w:rPr>
        <w:t>Aspek Tindakan dari Status</w:t>
      </w:r>
    </w:p>
    <w:p w:rsidR="004C0B75" w:rsidRPr="008F42A9" w:rsidRDefault="004C0B75" w:rsidP="004C0B75">
      <w:pPr>
        <w:pStyle w:val="BodyText"/>
        <w:tabs>
          <w:tab w:val="num" w:pos="360"/>
        </w:tabs>
        <w:spacing w:line="480" w:lineRule="auto"/>
        <w:ind w:left="1276" w:right="98"/>
        <w:jc w:val="both"/>
        <w:rPr>
          <w:lang w:val="en-US"/>
        </w:rPr>
      </w:pPr>
      <w:r w:rsidRPr="00D0528F">
        <w:rPr>
          <w:lang w:val="en-US"/>
        </w:rPr>
        <w:tab/>
      </w:r>
      <w:r w:rsidRPr="00D0528F">
        <w:rPr>
          <w:lang w:val="en-US"/>
        </w:rPr>
        <w:tab/>
      </w:r>
      <w:r w:rsidRPr="008F42A9">
        <w:rPr>
          <w:lang w:val="en-US"/>
        </w:rPr>
        <w:t>Peran merupakan bentuk tindakan yang sesuai dengan status seseorang dalam masyarakat. Tindakan ini tidak semata-mata berdasarkan keinginan individu, tetapi lebih pada norma dan sanksi sosial yang berlaku.</w:t>
      </w:r>
    </w:p>
    <w:p w:rsidR="004C0B75" w:rsidRDefault="004C0B75" w:rsidP="004C0B75">
      <w:pPr>
        <w:pStyle w:val="BodyText"/>
        <w:numPr>
          <w:ilvl w:val="0"/>
          <w:numId w:val="24"/>
        </w:numPr>
        <w:tabs>
          <w:tab w:val="clear" w:pos="720"/>
          <w:tab w:val="num" w:pos="360"/>
        </w:tabs>
        <w:spacing w:line="480" w:lineRule="auto"/>
        <w:ind w:left="1276" w:right="98"/>
        <w:jc w:val="both"/>
        <w:rPr>
          <w:lang w:val="en-US"/>
        </w:rPr>
      </w:pPr>
      <w:r w:rsidRPr="008F42A9">
        <w:rPr>
          <w:lang w:val="en-US"/>
        </w:rPr>
        <w:t>Perubahan Konsep Peran</w:t>
      </w:r>
    </w:p>
    <w:p w:rsidR="004C0B75" w:rsidRPr="008F42A9" w:rsidRDefault="004C0B75" w:rsidP="004C0B75">
      <w:pPr>
        <w:pStyle w:val="BodyText"/>
        <w:spacing w:line="480" w:lineRule="auto"/>
        <w:ind w:left="1276" w:right="98" w:firstLine="720"/>
        <w:jc w:val="both"/>
        <w:rPr>
          <w:lang w:val="en-US"/>
        </w:rPr>
      </w:pPr>
      <w:r w:rsidRPr="008F42A9">
        <w:rPr>
          <w:lang w:val="en-US"/>
        </w:rPr>
        <w:t>Konsep peran dapat berubah seiring perkembangan nilai sosial, norma, dan cita-cita masyarakat. Suatu peran yang diterima di masa tertentu bisa saja tidak relevan di masa yang lain.</w:t>
      </w:r>
    </w:p>
    <w:p w:rsidR="004C0B75" w:rsidRDefault="004C0B75" w:rsidP="004C0B75">
      <w:pPr>
        <w:pStyle w:val="BodyText"/>
        <w:numPr>
          <w:ilvl w:val="0"/>
          <w:numId w:val="24"/>
        </w:numPr>
        <w:tabs>
          <w:tab w:val="clear" w:pos="720"/>
          <w:tab w:val="num" w:pos="360"/>
        </w:tabs>
        <w:spacing w:line="480" w:lineRule="auto"/>
        <w:ind w:left="1276" w:right="98"/>
        <w:jc w:val="both"/>
        <w:rPr>
          <w:lang w:val="en-US"/>
        </w:rPr>
      </w:pPr>
      <w:r w:rsidRPr="008F42A9">
        <w:rPr>
          <w:lang w:val="en-US"/>
        </w:rPr>
        <w:t>Batasan Ruang Lingkup Peran</w:t>
      </w:r>
    </w:p>
    <w:p w:rsidR="004C0B75" w:rsidRPr="008F42A9" w:rsidRDefault="004C0B75" w:rsidP="004C0B75">
      <w:pPr>
        <w:pStyle w:val="BodyText"/>
        <w:spacing w:line="480" w:lineRule="auto"/>
        <w:ind w:left="1276" w:right="98" w:firstLine="720"/>
        <w:jc w:val="both"/>
        <w:rPr>
          <w:lang w:val="en-US"/>
        </w:rPr>
      </w:pPr>
      <w:r w:rsidRPr="008F42A9">
        <w:rPr>
          <w:lang w:val="en-US"/>
        </w:rPr>
        <w:t>Setiap peran memiliki ruang lingkup tertentu yang membatasinya. Misalnya, seorang pegawai memiliki peran di tempat kerja, tetapi ketika di rumah, peran tersebut tidak lagi berlaku.</w:t>
      </w:r>
    </w:p>
    <w:p w:rsidR="004C0B75" w:rsidRDefault="004C0B75" w:rsidP="004C0B75">
      <w:pPr>
        <w:pStyle w:val="BodyText"/>
        <w:numPr>
          <w:ilvl w:val="0"/>
          <w:numId w:val="24"/>
        </w:numPr>
        <w:tabs>
          <w:tab w:val="clear" w:pos="720"/>
          <w:tab w:val="num" w:pos="360"/>
        </w:tabs>
        <w:spacing w:line="480" w:lineRule="auto"/>
        <w:ind w:left="1276" w:right="98"/>
        <w:jc w:val="both"/>
        <w:rPr>
          <w:lang w:val="en-US"/>
        </w:rPr>
      </w:pPr>
      <w:r w:rsidRPr="008F42A9">
        <w:rPr>
          <w:lang w:val="en-US"/>
        </w:rPr>
        <w:t>Ketidaksempurnaan dalam Pemenuhan Peran</w:t>
      </w:r>
    </w:p>
    <w:p w:rsidR="004C0B75" w:rsidRPr="008F42A9" w:rsidRDefault="004C0B75" w:rsidP="004C0B75">
      <w:pPr>
        <w:pStyle w:val="BodyText"/>
        <w:spacing w:line="480" w:lineRule="auto"/>
        <w:ind w:left="1276" w:right="98" w:firstLine="720"/>
        <w:jc w:val="both"/>
        <w:rPr>
          <w:lang w:val="en-US"/>
        </w:rPr>
      </w:pPr>
      <w:r w:rsidRPr="008F42A9">
        <w:rPr>
          <w:lang w:val="en-US"/>
        </w:rPr>
        <w:lastRenderedPageBreak/>
        <w:t>Tidak ada individu yang dapat menjalankan perannya secara sempurna sesuai ekspektasi sosial. Selalu ada variasi dalam pelaksanaannya.</w:t>
      </w:r>
    </w:p>
    <w:p w:rsidR="004C0B75" w:rsidRDefault="004C0B75" w:rsidP="004C0B75">
      <w:pPr>
        <w:pStyle w:val="BodyText"/>
        <w:numPr>
          <w:ilvl w:val="0"/>
          <w:numId w:val="24"/>
        </w:numPr>
        <w:tabs>
          <w:tab w:val="clear" w:pos="720"/>
          <w:tab w:val="num" w:pos="360"/>
        </w:tabs>
        <w:spacing w:line="480" w:lineRule="auto"/>
        <w:ind w:left="1276" w:right="98"/>
        <w:jc w:val="both"/>
        <w:rPr>
          <w:lang w:val="en-US"/>
        </w:rPr>
      </w:pPr>
      <w:r w:rsidRPr="008F42A9">
        <w:rPr>
          <w:lang w:val="en-US"/>
        </w:rPr>
        <w:t>Tingkat Kepentingan Peran</w:t>
      </w:r>
    </w:p>
    <w:p w:rsidR="004C0B75" w:rsidRDefault="004C0B75" w:rsidP="004C0B75">
      <w:pPr>
        <w:pStyle w:val="BodyText"/>
        <w:spacing w:line="480" w:lineRule="auto"/>
        <w:ind w:left="1276" w:right="98" w:firstLine="720"/>
        <w:jc w:val="both"/>
        <w:rPr>
          <w:lang w:val="en-US"/>
        </w:rPr>
      </w:pPr>
      <w:r w:rsidRPr="008F42A9">
        <w:rPr>
          <w:lang w:val="en-US"/>
        </w:rPr>
        <w:t>Tidak semua peran memiliki tingkat kepentingan yang sama dalam masyarakat. Beberapa peran lebih dominan dan disebut sebagai peran utama, sedangkan lainnya memiliki pengaruh yang lebih umum</w:t>
      </w:r>
      <w:r>
        <w:rPr>
          <w:lang w:val="en-US"/>
        </w:rPr>
        <w:t>.</w:t>
      </w:r>
    </w:p>
    <w:p w:rsidR="004C0B75" w:rsidRPr="00F33D3D" w:rsidRDefault="004C0B75" w:rsidP="004C0B75">
      <w:pPr>
        <w:pStyle w:val="BodyText"/>
        <w:spacing w:line="480" w:lineRule="auto"/>
        <w:ind w:right="98" w:firstLine="720"/>
        <w:jc w:val="both"/>
      </w:pPr>
      <w:r>
        <w:t>P</w:t>
      </w:r>
      <w:r w:rsidRPr="00F33D3D">
        <w:t>eran memiliki karakteristik sebagai berikut:</w:t>
      </w:r>
      <w:r>
        <w:rPr>
          <w:rStyle w:val="FootnoteReference"/>
        </w:rPr>
        <w:footnoteReference w:id="5"/>
      </w:r>
    </w:p>
    <w:p w:rsidR="004C0B75" w:rsidRDefault="004C0B75" w:rsidP="004C0B75">
      <w:pPr>
        <w:pStyle w:val="BodyText"/>
        <w:numPr>
          <w:ilvl w:val="0"/>
          <w:numId w:val="36"/>
        </w:numPr>
        <w:spacing w:line="480" w:lineRule="auto"/>
        <w:ind w:right="98"/>
        <w:jc w:val="both"/>
      </w:pPr>
      <w:r w:rsidRPr="00F33D3D">
        <w:t>Berhubungan erat dengan status sosial</w:t>
      </w:r>
    </w:p>
    <w:p w:rsidR="004C0B75" w:rsidRPr="00F33D3D" w:rsidRDefault="004C0B75" w:rsidP="004C0B75">
      <w:pPr>
        <w:pStyle w:val="BodyText"/>
        <w:spacing w:line="480" w:lineRule="auto"/>
        <w:ind w:left="1080" w:right="98" w:firstLine="360"/>
        <w:jc w:val="both"/>
      </w:pPr>
      <w:r w:rsidRPr="00F33D3D">
        <w:t>Peran tidak bisa dipisahkan dari status sosial yang dimiliki seseorang. Setiap status memiliki peran yang melekat.</w:t>
      </w:r>
    </w:p>
    <w:p w:rsidR="004C0B75" w:rsidRDefault="004C0B75" w:rsidP="004C0B75">
      <w:pPr>
        <w:pStyle w:val="BodyText"/>
        <w:numPr>
          <w:ilvl w:val="0"/>
          <w:numId w:val="36"/>
        </w:numPr>
        <w:spacing w:line="480" w:lineRule="auto"/>
        <w:ind w:right="98"/>
        <w:jc w:val="both"/>
      </w:pPr>
      <w:r w:rsidRPr="00F33D3D">
        <w:t>Bersifat normatif</w:t>
      </w:r>
    </w:p>
    <w:p w:rsidR="004C0B75" w:rsidRPr="00F33D3D" w:rsidRDefault="004C0B75" w:rsidP="004C0B75">
      <w:pPr>
        <w:pStyle w:val="BodyText"/>
        <w:spacing w:line="480" w:lineRule="auto"/>
        <w:ind w:left="1080" w:right="98" w:firstLine="360"/>
        <w:jc w:val="both"/>
      </w:pPr>
      <w:r w:rsidRPr="00F33D3D">
        <w:t>Peran mencerminkan norma-norma yang berlaku dalam masyarakat.</w:t>
      </w:r>
    </w:p>
    <w:p w:rsidR="004C0B75" w:rsidRDefault="004C0B75" w:rsidP="004C0B75">
      <w:pPr>
        <w:pStyle w:val="BodyText"/>
        <w:numPr>
          <w:ilvl w:val="0"/>
          <w:numId w:val="36"/>
        </w:numPr>
        <w:spacing w:line="480" w:lineRule="auto"/>
        <w:ind w:right="98"/>
        <w:jc w:val="both"/>
      </w:pPr>
      <w:r w:rsidRPr="00F33D3D">
        <w:t>Berfungsi sebagai pedoman perilaku</w:t>
      </w:r>
    </w:p>
    <w:p w:rsidR="004C0B75" w:rsidRPr="00F33D3D" w:rsidRDefault="004C0B75" w:rsidP="004C0B75">
      <w:pPr>
        <w:pStyle w:val="BodyText"/>
        <w:spacing w:line="480" w:lineRule="auto"/>
        <w:ind w:left="1080" w:right="98" w:firstLine="360"/>
        <w:jc w:val="both"/>
      </w:pPr>
      <w:r w:rsidRPr="00F33D3D">
        <w:t>Peran memberikan arahan atau pola tindakan yang harus dijalankan oleh individu dalam posisi tertentu.</w:t>
      </w:r>
    </w:p>
    <w:p w:rsidR="004C0B75" w:rsidRDefault="004C0B75" w:rsidP="004C0B75">
      <w:pPr>
        <w:pStyle w:val="BodyText"/>
        <w:spacing w:line="480" w:lineRule="auto"/>
        <w:ind w:right="98" w:firstLine="284"/>
        <w:jc w:val="both"/>
        <w:rPr>
          <w:b/>
          <w:bCs/>
          <w:lang w:val="en-US"/>
        </w:rPr>
      </w:pPr>
    </w:p>
    <w:p w:rsidR="004C0B75" w:rsidRPr="008B7B85" w:rsidRDefault="004C0B75" w:rsidP="004C0B75">
      <w:pPr>
        <w:pStyle w:val="BodyText"/>
        <w:numPr>
          <w:ilvl w:val="1"/>
          <w:numId w:val="13"/>
        </w:numPr>
        <w:spacing w:line="480" w:lineRule="auto"/>
        <w:ind w:left="851" w:right="98"/>
        <w:jc w:val="both"/>
        <w:rPr>
          <w:b/>
          <w:bCs/>
          <w:lang w:val="en-US"/>
        </w:rPr>
      </w:pPr>
      <w:r w:rsidRPr="008F42A9">
        <w:rPr>
          <w:b/>
          <w:bCs/>
          <w:lang w:val="en-US"/>
        </w:rPr>
        <w:t>Teori Peran</w:t>
      </w:r>
    </w:p>
    <w:p w:rsidR="004C0B75" w:rsidRDefault="004C0B75" w:rsidP="004C0B75">
      <w:pPr>
        <w:pStyle w:val="BodyText"/>
        <w:spacing w:line="480" w:lineRule="auto"/>
        <w:ind w:left="720" w:right="98" w:firstLine="720"/>
        <w:jc w:val="both"/>
        <w:rPr>
          <w:lang w:val="en-US"/>
        </w:rPr>
      </w:pPr>
      <w:r>
        <w:rPr>
          <w:lang w:val="en-US"/>
        </w:rPr>
        <w:t>P</w:t>
      </w:r>
      <w:r w:rsidRPr="00F33D3D">
        <w:rPr>
          <w:lang w:val="en-US"/>
        </w:rPr>
        <w:t xml:space="preserve">eran sebagai bagian dari sistem kebudayaan yang berkaitan dengan struktur sosial masyarakat. Menurutnya, peran adalah pola </w:t>
      </w:r>
      <w:r w:rsidRPr="00F33D3D">
        <w:rPr>
          <w:lang w:val="en-US"/>
        </w:rPr>
        <w:lastRenderedPageBreak/>
        <w:t>perilaku yang dipelajari dan diwariskan secara turun-temurun, dan peran sangat dipengaruhi oleh nilai-nilai budaya yang berlaku. Dalam konteks masyarakat Indonesia yang beragam, Koentjaraningrat menegaskan bahwa peran sosial bisa sangat berbeda antara satu daerah dengan daerah lain karena dipengaruhi oleh adat, tradisi, dan sistem nilai lokal.</w:t>
      </w:r>
      <w:r>
        <w:rPr>
          <w:rStyle w:val="FootnoteReference"/>
          <w:lang w:val="en-US"/>
        </w:rPr>
        <w:footnoteReference w:id="6"/>
      </w:r>
    </w:p>
    <w:p w:rsidR="004C0B75" w:rsidRPr="008F42A9" w:rsidRDefault="004C0B75" w:rsidP="004C0B75">
      <w:pPr>
        <w:pStyle w:val="BodyText"/>
        <w:spacing w:line="480" w:lineRule="auto"/>
        <w:ind w:left="720" w:right="98" w:firstLine="720"/>
        <w:jc w:val="both"/>
        <w:rPr>
          <w:lang w:val="en-US"/>
        </w:rPr>
      </w:pPr>
      <w:r w:rsidRPr="008F42A9">
        <w:rPr>
          <w:lang w:val="en-US"/>
        </w:rPr>
        <w:t>Terdapat lima teori utama mengenai peran, yaitu:</w:t>
      </w:r>
      <w:r>
        <w:rPr>
          <w:rStyle w:val="FootnoteReference"/>
          <w:lang w:val="en-US"/>
        </w:rPr>
        <w:footnoteReference w:id="7"/>
      </w:r>
    </w:p>
    <w:p w:rsidR="004C0B75" w:rsidRDefault="004C0B75" w:rsidP="004C0B75">
      <w:pPr>
        <w:pStyle w:val="BodyText"/>
        <w:numPr>
          <w:ilvl w:val="0"/>
          <w:numId w:val="25"/>
        </w:numPr>
        <w:tabs>
          <w:tab w:val="clear" w:pos="720"/>
          <w:tab w:val="num" w:pos="360"/>
        </w:tabs>
        <w:spacing w:line="480" w:lineRule="auto"/>
        <w:ind w:left="1134" w:right="98"/>
        <w:jc w:val="both"/>
        <w:rPr>
          <w:lang w:val="en-US"/>
        </w:rPr>
      </w:pPr>
      <w:r w:rsidRPr="008F42A9">
        <w:rPr>
          <w:lang w:val="en-US"/>
        </w:rPr>
        <w:t>Teori Peran Fungsional – Menjelaskan peran dalam kaitannya dengan norma sosial yang berlaku.</w:t>
      </w:r>
    </w:p>
    <w:p w:rsidR="004C0B75" w:rsidRDefault="004C0B75" w:rsidP="004C0B75">
      <w:pPr>
        <w:pStyle w:val="BodyText"/>
        <w:numPr>
          <w:ilvl w:val="0"/>
          <w:numId w:val="25"/>
        </w:numPr>
        <w:tabs>
          <w:tab w:val="clear" w:pos="720"/>
          <w:tab w:val="num" w:pos="360"/>
        </w:tabs>
        <w:spacing w:line="480" w:lineRule="auto"/>
        <w:ind w:left="1134" w:right="98"/>
        <w:jc w:val="both"/>
        <w:rPr>
          <w:lang w:val="en-US"/>
        </w:rPr>
      </w:pPr>
      <w:r w:rsidRPr="003B7C76">
        <w:rPr>
          <w:lang w:val="en-US"/>
        </w:rPr>
        <w:t>Teori Peran Interaksi Simbolik – Berfokus pada bagaimana individu menafsirkan dan merespons perilaku dalam menjalankan perannya.</w:t>
      </w:r>
    </w:p>
    <w:p w:rsidR="004C0B75" w:rsidRDefault="004C0B75" w:rsidP="004C0B75">
      <w:pPr>
        <w:pStyle w:val="BodyText"/>
        <w:numPr>
          <w:ilvl w:val="0"/>
          <w:numId w:val="25"/>
        </w:numPr>
        <w:tabs>
          <w:tab w:val="clear" w:pos="720"/>
          <w:tab w:val="num" w:pos="360"/>
        </w:tabs>
        <w:spacing w:line="480" w:lineRule="auto"/>
        <w:ind w:left="1134" w:right="98"/>
        <w:jc w:val="both"/>
        <w:rPr>
          <w:lang w:val="en-US"/>
        </w:rPr>
      </w:pPr>
      <w:r w:rsidRPr="003B7C76">
        <w:rPr>
          <w:lang w:val="en-US"/>
        </w:rPr>
        <w:t>Teori Peran Struktural – Menggunakan pendekatan matematis untuk menganalisis pengaruh struktur sosial terhadap peran individu.</w:t>
      </w:r>
    </w:p>
    <w:p w:rsidR="004C0B75" w:rsidRDefault="004C0B75" w:rsidP="004C0B75">
      <w:pPr>
        <w:pStyle w:val="BodyText"/>
        <w:numPr>
          <w:ilvl w:val="0"/>
          <w:numId w:val="25"/>
        </w:numPr>
        <w:tabs>
          <w:tab w:val="clear" w:pos="720"/>
          <w:tab w:val="num" w:pos="360"/>
        </w:tabs>
        <w:spacing w:line="480" w:lineRule="auto"/>
        <w:ind w:left="1134" w:right="98"/>
        <w:jc w:val="both"/>
        <w:rPr>
          <w:lang w:val="en-US"/>
        </w:rPr>
      </w:pPr>
      <w:r w:rsidRPr="003B7C76">
        <w:rPr>
          <w:lang w:val="en-US"/>
        </w:rPr>
        <w:t>Teori Peran Organisasi – Membahas bagaimana peran terbentuk dalam suatu organisasi.</w:t>
      </w:r>
    </w:p>
    <w:p w:rsidR="004C0B75" w:rsidRPr="003B7C76" w:rsidRDefault="004C0B75" w:rsidP="004C0B75">
      <w:pPr>
        <w:pStyle w:val="BodyText"/>
        <w:numPr>
          <w:ilvl w:val="0"/>
          <w:numId w:val="25"/>
        </w:numPr>
        <w:tabs>
          <w:tab w:val="clear" w:pos="720"/>
          <w:tab w:val="num" w:pos="360"/>
        </w:tabs>
        <w:spacing w:line="480" w:lineRule="auto"/>
        <w:ind w:left="1134" w:right="98"/>
        <w:jc w:val="both"/>
        <w:rPr>
          <w:lang w:val="en-US"/>
        </w:rPr>
      </w:pPr>
      <w:r w:rsidRPr="003B7C76">
        <w:rPr>
          <w:lang w:val="en-US"/>
        </w:rPr>
        <w:t>Teori Peran Kognitif – Menganalisis hubungan antara harapan sosial dan perilaku individu dalam menjalankan peran.</w:t>
      </w:r>
    </w:p>
    <w:p w:rsidR="004C0B75" w:rsidRDefault="004C0B75" w:rsidP="004C0B75">
      <w:pPr>
        <w:pStyle w:val="BodyText"/>
        <w:spacing w:line="480" w:lineRule="auto"/>
        <w:ind w:right="98" w:firstLine="720"/>
        <w:jc w:val="both"/>
      </w:pPr>
      <w:r>
        <w:t>P</w:t>
      </w:r>
      <w:r w:rsidRPr="00081184">
        <w:t>eran diartikan sebagai seperangkat tingkah yang diharapkan dimiliki oleh orang yang berkedudukan di masyarakat</w:t>
      </w:r>
      <w:r>
        <w:rPr>
          <w:rStyle w:val="FootnoteReference"/>
        </w:rPr>
        <w:footnoteReference w:id="8"/>
      </w:r>
      <w:r w:rsidRPr="00081184">
        <w:t xml:space="preserve">. Kedudukan dalam hal ini diharapkan sebagai posisi tertentu di dalam masyarakat yangmungkin tinggi, sedang-sedangsaja atau rendah. Kedudukan adalah suatu wadah yang isinya adalah hak dan kewajiban tertentu, sedangkan hak dan kewajiban tersebut dapat </w:t>
      </w:r>
      <w:r w:rsidRPr="00081184">
        <w:lastRenderedPageBreak/>
        <w:t>dikatakan sebagai peran. Oleh karena itu, maka seseorang yang mempunyai kedudukan tertentu dapat dikatakan sebagai pemegang peran (</w:t>
      </w:r>
      <w:r w:rsidRPr="00081184">
        <w:rPr>
          <w:i/>
        </w:rPr>
        <w:t>role accupant</w:t>
      </w:r>
      <w:r w:rsidRPr="00081184">
        <w:t>). Suatu hak sebenarnya merupakan wewenang untuk berbuat atau tidak berbuat, sedangkan kewajiban adalah beban atau tugas.</w:t>
      </w:r>
    </w:p>
    <w:p w:rsidR="004C0B75" w:rsidRDefault="004C0B75" w:rsidP="004C0B75">
      <w:pPr>
        <w:pStyle w:val="BodyText"/>
        <w:spacing w:line="480" w:lineRule="auto"/>
        <w:ind w:right="98" w:firstLine="720"/>
        <w:jc w:val="both"/>
      </w:pPr>
      <w:r w:rsidRPr="00081184">
        <w:t xml:space="preserve">Secara sosiologis peran adalah aspek dinamis yang berupa tindakan atau perilaku yang dilaksanakan oleh seseorang yang menempati atau memangku suatu posisi dan melaksanakan hak-hak dan kewajiban sesuai dengan kedudukannya. Jika seseorang menjalankan peran tersebut dengan baik, dengan sendirinya akan berharap bahwa apa yangdijalankan sesuai dengan keinginan dari lingkungannya. </w:t>
      </w:r>
    </w:p>
    <w:p w:rsidR="004C0B75" w:rsidRPr="00081184" w:rsidRDefault="004C0B75" w:rsidP="004C0B75">
      <w:pPr>
        <w:pStyle w:val="BodyText"/>
        <w:spacing w:line="480" w:lineRule="auto"/>
        <w:ind w:right="98" w:firstLine="720"/>
        <w:jc w:val="both"/>
      </w:pPr>
      <w:r>
        <w:t>P</w:t>
      </w:r>
      <w:r w:rsidRPr="00081184">
        <w:t xml:space="preserve">eran secara umum adalah kehadiran di dalam menentukan suatu proses </w:t>
      </w:r>
      <w:r w:rsidRPr="00081184">
        <w:rPr>
          <w:spacing w:val="-2"/>
        </w:rPr>
        <w:t>keberlangsungan.</w:t>
      </w:r>
      <w:r>
        <w:rPr>
          <w:rStyle w:val="FootnoteReference"/>
          <w:spacing w:val="-2"/>
        </w:rPr>
        <w:footnoteReference w:id="9"/>
      </w:r>
      <w:r>
        <w:t xml:space="preserve"> P</w:t>
      </w:r>
      <w:r w:rsidRPr="00081184">
        <w:t>eran merupakan dinamisasi dari statis ataupun penggunaan dari pihak dan kewajiban atau disebut subyektif. Peran dimaknai sebagai tugas atau pemberian tugas kepada seseorang atau sekumpulan orang. Peran memiliki aspek-aspek sebagai berikut:</w:t>
      </w:r>
      <w:r>
        <w:rPr>
          <w:rStyle w:val="FootnoteReference"/>
        </w:rPr>
        <w:footnoteReference w:id="10"/>
      </w:r>
    </w:p>
    <w:p w:rsidR="004C0B75" w:rsidRPr="00081184" w:rsidRDefault="004C0B75" w:rsidP="004C0B75">
      <w:pPr>
        <w:pStyle w:val="ListParagraph"/>
        <w:widowControl w:val="0"/>
        <w:numPr>
          <w:ilvl w:val="0"/>
          <w:numId w:val="20"/>
        </w:numPr>
        <w:tabs>
          <w:tab w:val="left" w:pos="1135"/>
        </w:tabs>
        <w:autoSpaceDE w:val="0"/>
        <w:autoSpaceDN w:val="0"/>
        <w:spacing w:after="0" w:line="480" w:lineRule="auto"/>
        <w:ind w:right="98"/>
        <w:jc w:val="both"/>
        <w:rPr>
          <w:rFonts w:ascii="Times New Roman" w:hAnsi="Times New Roman" w:cs="Times New Roman"/>
          <w:sz w:val="24"/>
          <w:szCs w:val="24"/>
        </w:rPr>
      </w:pPr>
      <w:r w:rsidRPr="00081184">
        <w:rPr>
          <w:rFonts w:ascii="Times New Roman" w:hAnsi="Times New Roman" w:cs="Times New Roman"/>
          <w:sz w:val="24"/>
          <w:szCs w:val="24"/>
        </w:rPr>
        <w:t>Peran meliputi norma-norma yang dihubungkan dengan posisi atau tempat seseorang dalam masyarakat. Peran dalam arti ini merupakan rangkaian peraturan yang membimbing seseorang dalam kehidupan masyarakat.</w:t>
      </w:r>
    </w:p>
    <w:p w:rsidR="004C0B75" w:rsidRPr="00081184" w:rsidRDefault="004C0B75" w:rsidP="004C0B75">
      <w:pPr>
        <w:pStyle w:val="ListParagraph"/>
        <w:widowControl w:val="0"/>
        <w:numPr>
          <w:ilvl w:val="0"/>
          <w:numId w:val="20"/>
        </w:numPr>
        <w:tabs>
          <w:tab w:val="left" w:pos="1135"/>
        </w:tabs>
        <w:autoSpaceDE w:val="0"/>
        <w:autoSpaceDN w:val="0"/>
        <w:spacing w:after="0" w:line="480" w:lineRule="auto"/>
        <w:ind w:right="-43"/>
        <w:jc w:val="both"/>
        <w:rPr>
          <w:rFonts w:ascii="Times New Roman" w:hAnsi="Times New Roman" w:cs="Times New Roman"/>
          <w:sz w:val="24"/>
          <w:szCs w:val="24"/>
        </w:rPr>
      </w:pPr>
      <w:r w:rsidRPr="00081184">
        <w:rPr>
          <w:rFonts w:ascii="Times New Roman" w:hAnsi="Times New Roman" w:cs="Times New Roman"/>
          <w:sz w:val="24"/>
          <w:szCs w:val="24"/>
        </w:rPr>
        <w:t>Peran adalah suatu konsep perihal apa yang dapat dilakukan oleh individu dalam masyarakat sebagai organisasi.</w:t>
      </w:r>
    </w:p>
    <w:p w:rsidR="004C0B75" w:rsidRPr="00081184" w:rsidRDefault="004C0B75" w:rsidP="004C0B75">
      <w:pPr>
        <w:pStyle w:val="ListParagraph"/>
        <w:widowControl w:val="0"/>
        <w:numPr>
          <w:ilvl w:val="0"/>
          <w:numId w:val="20"/>
        </w:numPr>
        <w:tabs>
          <w:tab w:val="left" w:pos="1135"/>
        </w:tabs>
        <w:autoSpaceDE w:val="0"/>
        <w:autoSpaceDN w:val="0"/>
        <w:spacing w:after="0" w:line="480" w:lineRule="auto"/>
        <w:ind w:right="-43"/>
        <w:jc w:val="both"/>
        <w:rPr>
          <w:rFonts w:ascii="Times New Roman" w:hAnsi="Times New Roman" w:cs="Times New Roman"/>
          <w:sz w:val="24"/>
          <w:szCs w:val="24"/>
        </w:rPr>
      </w:pPr>
      <w:r w:rsidRPr="00081184">
        <w:rPr>
          <w:rFonts w:ascii="Times New Roman" w:hAnsi="Times New Roman" w:cs="Times New Roman"/>
          <w:sz w:val="24"/>
          <w:szCs w:val="24"/>
        </w:rPr>
        <w:t xml:space="preserve">Peran juga dapat diartikan sebagai perilaku individu yang penting </w:t>
      </w:r>
      <w:r w:rsidRPr="00081184">
        <w:rPr>
          <w:rFonts w:ascii="Times New Roman" w:hAnsi="Times New Roman" w:cs="Times New Roman"/>
          <w:sz w:val="24"/>
          <w:szCs w:val="24"/>
        </w:rPr>
        <w:lastRenderedPageBreak/>
        <w:t>bagistruktur sosial masyarakat.</w:t>
      </w:r>
    </w:p>
    <w:p w:rsidR="004C0B75" w:rsidRPr="00081184" w:rsidRDefault="004C0B75" w:rsidP="004C0B75">
      <w:pPr>
        <w:pStyle w:val="BodyText"/>
        <w:jc w:val="both"/>
        <w:rPr>
          <w:b/>
          <w:bCs/>
        </w:rPr>
      </w:pPr>
    </w:p>
    <w:p w:rsidR="004C0B75" w:rsidRPr="00081184" w:rsidRDefault="004C0B75" w:rsidP="004C0B75">
      <w:pPr>
        <w:pStyle w:val="BodyText"/>
        <w:numPr>
          <w:ilvl w:val="1"/>
          <w:numId w:val="13"/>
        </w:numPr>
        <w:ind w:left="851"/>
        <w:jc w:val="both"/>
        <w:rPr>
          <w:b/>
          <w:bCs/>
        </w:rPr>
      </w:pPr>
      <w:r w:rsidRPr="00081184">
        <w:rPr>
          <w:b/>
          <w:bCs/>
        </w:rPr>
        <w:t>Jenis-jenisPeran</w:t>
      </w:r>
    </w:p>
    <w:p w:rsidR="004C0B75" w:rsidRPr="00081184" w:rsidRDefault="004C0B75" w:rsidP="004C0B75">
      <w:pPr>
        <w:pStyle w:val="BodyText"/>
      </w:pPr>
    </w:p>
    <w:p w:rsidR="004C0B75" w:rsidRDefault="004C0B75" w:rsidP="004C0B75">
      <w:pPr>
        <w:widowControl w:val="0"/>
        <w:tabs>
          <w:tab w:val="left" w:pos="1135"/>
        </w:tabs>
        <w:autoSpaceDE w:val="0"/>
        <w:autoSpaceDN w:val="0"/>
        <w:spacing w:after="0" w:line="480" w:lineRule="auto"/>
        <w:ind w:right="98"/>
        <w:jc w:val="both"/>
        <w:rPr>
          <w:rFonts w:ascii="Times New Roman" w:hAnsi="Times New Roman" w:cs="Times New Roman"/>
          <w:sz w:val="24"/>
          <w:szCs w:val="24"/>
        </w:rPr>
      </w:pPr>
      <w:r>
        <w:rPr>
          <w:rFonts w:ascii="Times New Roman" w:hAnsi="Times New Roman" w:cs="Times New Roman"/>
          <w:sz w:val="24"/>
          <w:szCs w:val="24"/>
        </w:rPr>
        <w:tab/>
        <w:t>J</w:t>
      </w:r>
      <w:r w:rsidRPr="00CC1EE6">
        <w:rPr>
          <w:rFonts w:ascii="Times New Roman" w:hAnsi="Times New Roman" w:cs="Times New Roman"/>
          <w:sz w:val="24"/>
          <w:szCs w:val="24"/>
        </w:rPr>
        <w:t>enis-jenis peran dapat dibedakan berdasarkan sifat dan fungsinya dalam kehidupan sosial.</w:t>
      </w:r>
      <w:r>
        <w:rPr>
          <w:rStyle w:val="FootnoteReference"/>
          <w:rFonts w:ascii="Times New Roman" w:hAnsi="Times New Roman" w:cs="Times New Roman"/>
          <w:sz w:val="24"/>
          <w:szCs w:val="24"/>
        </w:rPr>
        <w:footnoteReference w:id="11"/>
      </w:r>
    </w:p>
    <w:p w:rsidR="004C0B75" w:rsidRDefault="004C0B75" w:rsidP="004C0B75">
      <w:pPr>
        <w:pStyle w:val="ListParagraph"/>
        <w:widowControl w:val="0"/>
        <w:numPr>
          <w:ilvl w:val="0"/>
          <w:numId w:val="37"/>
        </w:numPr>
        <w:tabs>
          <w:tab w:val="left" w:pos="1135"/>
        </w:tabs>
        <w:autoSpaceDE w:val="0"/>
        <w:autoSpaceDN w:val="0"/>
        <w:spacing w:after="0" w:line="480" w:lineRule="auto"/>
        <w:ind w:right="98"/>
        <w:jc w:val="both"/>
        <w:rPr>
          <w:rFonts w:ascii="Times New Roman" w:hAnsi="Times New Roman" w:cs="Times New Roman"/>
          <w:sz w:val="24"/>
          <w:szCs w:val="24"/>
        </w:rPr>
      </w:pPr>
      <w:r w:rsidRPr="00CC1EE6">
        <w:rPr>
          <w:rFonts w:ascii="Times New Roman" w:hAnsi="Times New Roman" w:cs="Times New Roman"/>
          <w:sz w:val="24"/>
          <w:szCs w:val="24"/>
        </w:rPr>
        <w:t>Peran primer, yaitu peran yang sangat melekat dan penting bagi individu, seperti peran dalam keluarga sebagai anak, orang tua, atau saudara. Peran primer ini menjadi dasar bagi pembentukan identitas sosial seseorang.</w:t>
      </w:r>
    </w:p>
    <w:p w:rsidR="004C0B75" w:rsidRDefault="004C0B75" w:rsidP="004C0B75">
      <w:pPr>
        <w:pStyle w:val="ListParagraph"/>
        <w:widowControl w:val="0"/>
        <w:numPr>
          <w:ilvl w:val="0"/>
          <w:numId w:val="37"/>
        </w:numPr>
        <w:tabs>
          <w:tab w:val="left" w:pos="1135"/>
        </w:tabs>
        <w:autoSpaceDE w:val="0"/>
        <w:autoSpaceDN w:val="0"/>
        <w:spacing w:after="0" w:line="480" w:lineRule="auto"/>
        <w:ind w:right="98"/>
        <w:jc w:val="both"/>
        <w:rPr>
          <w:rFonts w:ascii="Times New Roman" w:hAnsi="Times New Roman" w:cs="Times New Roman"/>
          <w:sz w:val="24"/>
          <w:szCs w:val="24"/>
        </w:rPr>
      </w:pPr>
      <w:r w:rsidRPr="00CC1EE6">
        <w:rPr>
          <w:rFonts w:ascii="Times New Roman" w:hAnsi="Times New Roman" w:cs="Times New Roman"/>
          <w:sz w:val="24"/>
          <w:szCs w:val="24"/>
        </w:rPr>
        <w:t xml:space="preserve">Peran sekunder yang bersifat lebih sementara dan kurang melekat, misalnya peran sebagai anggota organisasi atau rekan kerja. </w:t>
      </w:r>
    </w:p>
    <w:p w:rsidR="004C0B75" w:rsidRDefault="004C0B75" w:rsidP="004C0B75">
      <w:pPr>
        <w:pStyle w:val="ListParagraph"/>
        <w:widowControl w:val="0"/>
        <w:numPr>
          <w:ilvl w:val="0"/>
          <w:numId w:val="37"/>
        </w:numPr>
        <w:tabs>
          <w:tab w:val="left" w:pos="1135"/>
        </w:tabs>
        <w:autoSpaceDE w:val="0"/>
        <w:autoSpaceDN w:val="0"/>
        <w:spacing w:after="0" w:line="480" w:lineRule="auto"/>
        <w:ind w:right="98"/>
        <w:jc w:val="both"/>
        <w:rPr>
          <w:rFonts w:ascii="Times New Roman" w:hAnsi="Times New Roman" w:cs="Times New Roman"/>
          <w:sz w:val="24"/>
          <w:szCs w:val="24"/>
        </w:rPr>
      </w:pPr>
      <w:r w:rsidRPr="00CC1EE6">
        <w:rPr>
          <w:rFonts w:ascii="Times New Roman" w:hAnsi="Times New Roman" w:cs="Times New Roman"/>
          <w:sz w:val="24"/>
          <w:szCs w:val="24"/>
        </w:rPr>
        <w:t>Peran formal yang merupakan peran yang sudah ditetapkan secara resmi oleh lembaga atau sistem sosial, seperti guru atau pejabat pemerintahan.</w:t>
      </w:r>
    </w:p>
    <w:p w:rsidR="004C0B75" w:rsidRDefault="004C0B75" w:rsidP="004C0B75">
      <w:pPr>
        <w:pStyle w:val="ListParagraph"/>
        <w:widowControl w:val="0"/>
        <w:numPr>
          <w:ilvl w:val="0"/>
          <w:numId w:val="37"/>
        </w:numPr>
        <w:tabs>
          <w:tab w:val="left" w:pos="1135"/>
        </w:tabs>
        <w:autoSpaceDE w:val="0"/>
        <w:autoSpaceDN w:val="0"/>
        <w:spacing w:after="0" w:line="480" w:lineRule="auto"/>
        <w:ind w:right="98"/>
        <w:jc w:val="both"/>
        <w:rPr>
          <w:rFonts w:ascii="Times New Roman" w:hAnsi="Times New Roman" w:cs="Times New Roman"/>
          <w:sz w:val="24"/>
          <w:szCs w:val="24"/>
        </w:rPr>
      </w:pPr>
      <w:r>
        <w:rPr>
          <w:rFonts w:ascii="Times New Roman" w:hAnsi="Times New Roman" w:cs="Times New Roman"/>
          <w:sz w:val="24"/>
          <w:szCs w:val="24"/>
        </w:rPr>
        <w:t>P</w:t>
      </w:r>
      <w:r w:rsidRPr="00CC1EE6">
        <w:rPr>
          <w:rFonts w:ascii="Times New Roman" w:hAnsi="Times New Roman" w:cs="Times New Roman"/>
          <w:sz w:val="24"/>
          <w:szCs w:val="24"/>
        </w:rPr>
        <w:t xml:space="preserve">eran informal adalah peran yang muncul secara alami dalam interaksi sosial sehari-hari, misalnya sebagai teman atau tetangga. </w:t>
      </w:r>
    </w:p>
    <w:p w:rsidR="004C0B75" w:rsidRPr="00CC1EE6" w:rsidRDefault="004C0B75" w:rsidP="004C0B75">
      <w:pPr>
        <w:pStyle w:val="ListParagraph"/>
        <w:widowControl w:val="0"/>
        <w:numPr>
          <w:ilvl w:val="0"/>
          <w:numId w:val="37"/>
        </w:numPr>
        <w:tabs>
          <w:tab w:val="left" w:pos="1135"/>
        </w:tabs>
        <w:autoSpaceDE w:val="0"/>
        <w:autoSpaceDN w:val="0"/>
        <w:spacing w:after="0" w:line="480" w:lineRule="auto"/>
        <w:ind w:right="98"/>
        <w:jc w:val="both"/>
        <w:rPr>
          <w:rFonts w:ascii="Times New Roman" w:hAnsi="Times New Roman" w:cs="Times New Roman"/>
          <w:sz w:val="24"/>
          <w:szCs w:val="24"/>
        </w:rPr>
      </w:pPr>
      <w:r w:rsidRPr="00CC1EE6">
        <w:rPr>
          <w:rFonts w:ascii="Times New Roman" w:hAnsi="Times New Roman" w:cs="Times New Roman"/>
          <w:sz w:val="24"/>
          <w:szCs w:val="24"/>
        </w:rPr>
        <w:t>Peran ganda yang dialami oleh seseorang ketika harus menjalankan beberapa peran sekaligus, yang sering kali menyebabkan beban peran ketika tuntutan tersebut saling bertabrakan. Konflik peran pun bisa terjadi jika tuntutan dari berbagai peran tersebut bertentangan sehingga sulit dijalankan secara bersamaan.</w:t>
      </w:r>
    </w:p>
    <w:p w:rsidR="004C0B75" w:rsidRPr="008A478A" w:rsidRDefault="004C0B75" w:rsidP="004C0B75">
      <w:pPr>
        <w:widowControl w:val="0"/>
        <w:tabs>
          <w:tab w:val="left" w:pos="1135"/>
        </w:tabs>
        <w:autoSpaceDE w:val="0"/>
        <w:autoSpaceDN w:val="0"/>
        <w:spacing w:after="0" w:line="480" w:lineRule="auto"/>
        <w:ind w:right="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w:t>
      </w:r>
      <w:r w:rsidRPr="00CC1EE6">
        <w:rPr>
          <w:rFonts w:ascii="Times New Roman" w:hAnsi="Times New Roman" w:cs="Times New Roman"/>
          <w:sz w:val="24"/>
          <w:szCs w:val="24"/>
        </w:rPr>
        <w:t>enis-jenis peran dapat dibedakan</w:t>
      </w:r>
      <w:r>
        <w:rPr>
          <w:rFonts w:ascii="Times New Roman" w:hAnsi="Times New Roman" w:cs="Times New Roman"/>
          <w:sz w:val="24"/>
          <w:szCs w:val="24"/>
        </w:rPr>
        <w:t>, yaitu:</w:t>
      </w:r>
      <w:r>
        <w:rPr>
          <w:rStyle w:val="FootnoteReference"/>
          <w:rFonts w:ascii="Times New Roman" w:hAnsi="Times New Roman" w:cs="Times New Roman"/>
          <w:sz w:val="24"/>
          <w:szCs w:val="24"/>
        </w:rPr>
        <w:footnoteReference w:id="12"/>
      </w:r>
    </w:p>
    <w:p w:rsidR="004C0B75" w:rsidRPr="00081184" w:rsidRDefault="004C0B75" w:rsidP="004C0B75">
      <w:pPr>
        <w:pStyle w:val="ListParagraph"/>
        <w:widowControl w:val="0"/>
        <w:numPr>
          <w:ilvl w:val="0"/>
          <w:numId w:val="21"/>
        </w:numPr>
        <w:tabs>
          <w:tab w:val="left" w:pos="1135"/>
        </w:tabs>
        <w:autoSpaceDE w:val="0"/>
        <w:autoSpaceDN w:val="0"/>
        <w:spacing w:after="0" w:line="480" w:lineRule="auto"/>
        <w:ind w:left="993" w:right="98"/>
        <w:contextualSpacing w:val="0"/>
        <w:jc w:val="both"/>
        <w:rPr>
          <w:rFonts w:ascii="Times New Roman" w:hAnsi="Times New Roman" w:cs="Times New Roman"/>
          <w:sz w:val="24"/>
          <w:szCs w:val="24"/>
        </w:rPr>
      </w:pPr>
      <w:r w:rsidRPr="00081184">
        <w:rPr>
          <w:rFonts w:ascii="Times New Roman" w:hAnsi="Times New Roman" w:cs="Times New Roman"/>
          <w:sz w:val="24"/>
          <w:szCs w:val="24"/>
        </w:rPr>
        <w:t xml:space="preserve">Peran normatif adalah peran yang dilakukan oleh seseorang atau lembagayang didasarkan pada seperangkat norma atau hukum yang </w:t>
      </w:r>
      <w:r w:rsidRPr="00081184">
        <w:rPr>
          <w:rFonts w:ascii="Times New Roman" w:hAnsi="Times New Roman" w:cs="Times New Roman"/>
          <w:sz w:val="24"/>
          <w:szCs w:val="24"/>
        </w:rPr>
        <w:lastRenderedPageBreak/>
        <w:t>berlaku dalam kehidupan masyarakat</w:t>
      </w:r>
    </w:p>
    <w:p w:rsidR="004C0B75" w:rsidRPr="00081184" w:rsidRDefault="004C0B75" w:rsidP="004C0B75">
      <w:pPr>
        <w:pStyle w:val="ListParagraph"/>
        <w:widowControl w:val="0"/>
        <w:numPr>
          <w:ilvl w:val="0"/>
          <w:numId w:val="21"/>
        </w:numPr>
        <w:tabs>
          <w:tab w:val="left" w:pos="1135"/>
        </w:tabs>
        <w:autoSpaceDE w:val="0"/>
        <w:autoSpaceDN w:val="0"/>
        <w:spacing w:after="0" w:line="480" w:lineRule="auto"/>
        <w:ind w:left="993" w:right="98"/>
        <w:contextualSpacing w:val="0"/>
        <w:jc w:val="both"/>
        <w:rPr>
          <w:rFonts w:ascii="Times New Roman" w:hAnsi="Times New Roman" w:cs="Times New Roman"/>
          <w:sz w:val="24"/>
          <w:szCs w:val="24"/>
        </w:rPr>
      </w:pPr>
      <w:r w:rsidRPr="00081184">
        <w:rPr>
          <w:rFonts w:ascii="Times New Roman" w:hAnsi="Times New Roman" w:cs="Times New Roman"/>
          <w:sz w:val="24"/>
          <w:szCs w:val="24"/>
        </w:rPr>
        <w:t>Peran ideal adalah peran yang dilakukan oleh seseorang atau lembaga yang didasarkan pada nilai-nilai ideal atau yang seharusnya dilakukan sesuaidengan kedudukannya di dalam suatu sistem.</w:t>
      </w:r>
    </w:p>
    <w:p w:rsidR="004C0B75" w:rsidRPr="00081184" w:rsidRDefault="004C0B75" w:rsidP="004C0B75">
      <w:pPr>
        <w:pStyle w:val="ListParagraph"/>
        <w:widowControl w:val="0"/>
        <w:numPr>
          <w:ilvl w:val="0"/>
          <w:numId w:val="21"/>
        </w:numPr>
        <w:tabs>
          <w:tab w:val="left" w:pos="1135"/>
        </w:tabs>
        <w:autoSpaceDE w:val="0"/>
        <w:autoSpaceDN w:val="0"/>
        <w:spacing w:after="0" w:line="480" w:lineRule="auto"/>
        <w:ind w:left="993" w:right="-43"/>
        <w:contextualSpacing w:val="0"/>
        <w:jc w:val="both"/>
        <w:rPr>
          <w:rFonts w:ascii="Times New Roman" w:hAnsi="Times New Roman" w:cs="Times New Roman"/>
          <w:sz w:val="24"/>
          <w:szCs w:val="24"/>
        </w:rPr>
      </w:pPr>
      <w:r w:rsidRPr="00081184">
        <w:rPr>
          <w:rFonts w:ascii="Times New Roman" w:hAnsi="Times New Roman" w:cs="Times New Roman"/>
          <w:sz w:val="24"/>
          <w:szCs w:val="24"/>
        </w:rPr>
        <w:t>Peran faktual adalah peran yang dilakukan oleh seseorang atau lembaga yang didasarkan pada kenyataan secara kongkrit di lapangan atau kehidupan sosial yang terjadi secara nyata.</w:t>
      </w:r>
    </w:p>
    <w:p w:rsidR="004C0B75" w:rsidRDefault="004C0B75" w:rsidP="004C0B75">
      <w:pPr>
        <w:spacing w:after="0" w:line="480" w:lineRule="auto"/>
        <w:jc w:val="both"/>
        <w:rPr>
          <w:rFonts w:ascii="Times New Roman" w:hAnsi="Times New Roman" w:cs="Times New Roman"/>
          <w:b/>
          <w:bCs/>
          <w:sz w:val="24"/>
          <w:szCs w:val="24"/>
        </w:rPr>
      </w:pPr>
    </w:p>
    <w:p w:rsidR="004C0B75" w:rsidRPr="00440666" w:rsidRDefault="004C0B75" w:rsidP="004C0B75">
      <w:pPr>
        <w:pStyle w:val="ListParagraph"/>
        <w:numPr>
          <w:ilvl w:val="1"/>
          <w:numId w:val="16"/>
        </w:numPr>
        <w:spacing w:after="0" w:line="480" w:lineRule="auto"/>
        <w:ind w:left="426"/>
        <w:jc w:val="both"/>
        <w:rPr>
          <w:rFonts w:ascii="Times New Roman" w:hAnsi="Times New Roman" w:cs="Times New Roman"/>
          <w:b/>
          <w:bCs/>
          <w:sz w:val="24"/>
          <w:szCs w:val="24"/>
        </w:rPr>
      </w:pPr>
      <w:r w:rsidRPr="00440666">
        <w:rPr>
          <w:rFonts w:ascii="Times New Roman" w:hAnsi="Times New Roman" w:cs="Times New Roman"/>
          <w:b/>
          <w:bCs/>
          <w:sz w:val="24"/>
          <w:szCs w:val="24"/>
        </w:rPr>
        <w:t xml:space="preserve">Peran Pasukan Pelopor Brimob Dalam Penanggulangan Aksi Terorisme </w:t>
      </w:r>
    </w:p>
    <w:p w:rsidR="004C0B75" w:rsidRDefault="004C0B75" w:rsidP="004C0B75">
      <w:pPr>
        <w:spacing w:after="0" w:line="480" w:lineRule="auto"/>
        <w:ind w:firstLine="720"/>
        <w:jc w:val="both"/>
        <w:rPr>
          <w:rFonts w:ascii="Times New Roman" w:hAnsi="Times New Roman" w:cs="Times New Roman"/>
          <w:sz w:val="24"/>
          <w:szCs w:val="24"/>
        </w:rPr>
      </w:pPr>
      <w:r w:rsidRPr="008F0C82">
        <w:rPr>
          <w:rFonts w:ascii="Times New Roman" w:hAnsi="Times New Roman" w:cs="Times New Roman"/>
          <w:sz w:val="24"/>
          <w:szCs w:val="24"/>
        </w:rPr>
        <w:t>Pasukan Pelopor, sebagai bagian integral dari Korps Brigade Mobil (Brimob) Polri, memiliki peran penting dalam penanggulangan aksi terorisme di Indonesia. Sebagai unit paramiliter dengan kemampuan taktis tinggi, Pasukan Pelopor dilatih untuk menghadapi berbagai situasi yang memerlukan respons cepat dan tepat.</w:t>
      </w:r>
    </w:p>
    <w:p w:rsidR="004C0B75" w:rsidRPr="008F0C82" w:rsidRDefault="004C0B75" w:rsidP="004C0B75">
      <w:pPr>
        <w:spacing w:after="0" w:line="480" w:lineRule="auto"/>
        <w:jc w:val="both"/>
        <w:rPr>
          <w:rFonts w:ascii="Times New Roman" w:hAnsi="Times New Roman" w:cs="Times New Roman"/>
          <w:sz w:val="24"/>
          <w:szCs w:val="24"/>
        </w:rPr>
      </w:pPr>
    </w:p>
    <w:p w:rsidR="004C0B75" w:rsidRPr="00440666" w:rsidRDefault="004C0B75" w:rsidP="004C0B75">
      <w:pPr>
        <w:pStyle w:val="ListParagraph"/>
        <w:numPr>
          <w:ilvl w:val="1"/>
          <w:numId w:val="36"/>
        </w:numPr>
        <w:spacing w:after="0" w:line="480" w:lineRule="auto"/>
        <w:ind w:left="851"/>
        <w:jc w:val="both"/>
        <w:rPr>
          <w:rFonts w:ascii="Times New Roman" w:hAnsi="Times New Roman" w:cs="Times New Roman"/>
          <w:sz w:val="24"/>
          <w:szCs w:val="24"/>
        </w:rPr>
      </w:pPr>
      <w:r w:rsidRPr="00440666">
        <w:rPr>
          <w:rFonts w:ascii="Times New Roman" w:hAnsi="Times New Roman" w:cs="Times New Roman"/>
          <w:b/>
          <w:bCs/>
          <w:sz w:val="24"/>
          <w:szCs w:val="24"/>
        </w:rPr>
        <w:t>Peran Utama Pasukan Pelopor dalam Penanggulangan Terorisme</w:t>
      </w:r>
    </w:p>
    <w:p w:rsidR="004C0B75" w:rsidRDefault="004C0B75" w:rsidP="004C0B75">
      <w:pPr>
        <w:spacing w:after="0" w:line="480" w:lineRule="auto"/>
        <w:ind w:left="202" w:firstLine="720"/>
        <w:jc w:val="both"/>
        <w:rPr>
          <w:rFonts w:ascii="Times New Roman" w:hAnsi="Times New Roman" w:cs="Times New Roman"/>
          <w:sz w:val="24"/>
          <w:szCs w:val="24"/>
        </w:rPr>
      </w:pPr>
      <w:r w:rsidRPr="00496C77">
        <w:rPr>
          <w:rFonts w:ascii="Times New Roman" w:hAnsi="Times New Roman" w:cs="Times New Roman"/>
          <w:sz w:val="24"/>
          <w:szCs w:val="24"/>
        </w:rPr>
        <w:t>Pasukan Pelopor bertugas mengendalikan kerusuhan massal dan menghadapi kejahatan terorganisir yang seringkali terkait dengan aksi terorisme. Mereka dilatih untuk membatasi ruang gerak, melumpuhkan, dan menangkap pelaku kejahatan berintensitas tinggi, termasuk teroris.</w:t>
      </w:r>
      <w:r>
        <w:rPr>
          <w:rStyle w:val="FootnoteReference"/>
          <w:rFonts w:ascii="Times New Roman" w:hAnsi="Times New Roman" w:cs="Times New Roman"/>
          <w:sz w:val="24"/>
          <w:szCs w:val="24"/>
        </w:rPr>
        <w:footnoteReference w:id="13"/>
      </w:r>
    </w:p>
    <w:p w:rsidR="004C0B75" w:rsidRDefault="004C0B75" w:rsidP="004C0B75">
      <w:pPr>
        <w:spacing w:after="0" w:line="480" w:lineRule="auto"/>
        <w:ind w:left="202" w:firstLine="720"/>
        <w:jc w:val="both"/>
        <w:rPr>
          <w:rFonts w:ascii="Times New Roman" w:hAnsi="Times New Roman" w:cs="Times New Roman"/>
          <w:sz w:val="24"/>
          <w:szCs w:val="24"/>
        </w:rPr>
      </w:pPr>
      <w:r w:rsidRPr="008F0C82">
        <w:rPr>
          <w:rFonts w:ascii="Times New Roman" w:hAnsi="Times New Roman" w:cs="Times New Roman"/>
          <w:sz w:val="24"/>
          <w:szCs w:val="24"/>
        </w:rPr>
        <w:t xml:space="preserve">Dalam situasi di mana teroris beroperasi di wilayah terpencil atau hutan, Pasukan Pelopor memiliki kemampuan untuk melakukan operasi gerilya dan </w:t>
      </w:r>
      <w:r w:rsidRPr="008F0C82">
        <w:rPr>
          <w:rFonts w:ascii="Times New Roman" w:hAnsi="Times New Roman" w:cs="Times New Roman"/>
          <w:sz w:val="24"/>
          <w:szCs w:val="24"/>
        </w:rPr>
        <w:lastRenderedPageBreak/>
        <w:t>pertempuran hutan terbatas. Keahlian ini memungkinkan mereka untuk mengejar dan menetralisir ancaman teroris di berbagai medan.</w:t>
      </w:r>
      <w:r>
        <w:rPr>
          <w:rStyle w:val="FootnoteReference"/>
          <w:rFonts w:ascii="Times New Roman" w:hAnsi="Times New Roman" w:cs="Times New Roman"/>
          <w:sz w:val="24"/>
          <w:szCs w:val="24"/>
        </w:rPr>
        <w:footnoteReference w:id="14"/>
      </w:r>
    </w:p>
    <w:p w:rsidR="004C0B75" w:rsidRDefault="004C0B75" w:rsidP="004C0B75">
      <w:pPr>
        <w:spacing w:after="0" w:line="480" w:lineRule="auto"/>
        <w:ind w:left="202" w:firstLine="720"/>
        <w:jc w:val="both"/>
        <w:rPr>
          <w:rFonts w:ascii="Times New Roman" w:hAnsi="Times New Roman" w:cs="Times New Roman"/>
          <w:sz w:val="24"/>
          <w:szCs w:val="24"/>
        </w:rPr>
      </w:pPr>
      <w:r w:rsidRPr="008F0C82">
        <w:rPr>
          <w:rFonts w:ascii="Times New Roman" w:hAnsi="Times New Roman" w:cs="Times New Roman"/>
          <w:sz w:val="24"/>
          <w:szCs w:val="24"/>
        </w:rPr>
        <w:t>Teroris sering menargetkan instalasi vital sebagai bagian dari strategi mereka. Pasukan Pelopor bertanggung jawab dalam pengamanan objek-objek vital nasional, memastikan bahwa fasilitas penting terlindungi dari potensi serangan teroris.</w:t>
      </w:r>
      <w:r>
        <w:rPr>
          <w:rStyle w:val="FootnoteReference"/>
          <w:rFonts w:ascii="Times New Roman" w:hAnsi="Times New Roman" w:cs="Times New Roman"/>
          <w:sz w:val="24"/>
          <w:szCs w:val="24"/>
        </w:rPr>
        <w:footnoteReference w:id="15"/>
      </w:r>
    </w:p>
    <w:p w:rsidR="004C0B75" w:rsidRPr="008F0C82" w:rsidRDefault="004C0B75" w:rsidP="004C0B75">
      <w:pPr>
        <w:spacing w:after="0" w:line="480" w:lineRule="auto"/>
        <w:ind w:left="202" w:firstLine="720"/>
        <w:jc w:val="both"/>
        <w:rPr>
          <w:rFonts w:ascii="Times New Roman" w:hAnsi="Times New Roman" w:cs="Times New Roman"/>
          <w:sz w:val="24"/>
          <w:szCs w:val="24"/>
        </w:rPr>
      </w:pPr>
      <w:r w:rsidRPr="008F0C82">
        <w:rPr>
          <w:rFonts w:ascii="Times New Roman" w:hAnsi="Times New Roman" w:cs="Times New Roman"/>
          <w:sz w:val="24"/>
          <w:szCs w:val="24"/>
        </w:rPr>
        <w:t>Selain tugas tempur, Pasukan Pelopor juga dilatih dalam operasi pencarian dan penyelamatan. Dalam insiden terorisme yang mengakibatkan korban atau situasi penyanderaan, mereka berperan dalam upaya penyelamatan dan evakuasi dengan cepat dan efisien.</w:t>
      </w:r>
      <w:r>
        <w:rPr>
          <w:rStyle w:val="FootnoteReference"/>
          <w:rFonts w:ascii="Times New Roman" w:hAnsi="Times New Roman" w:cs="Times New Roman"/>
          <w:sz w:val="24"/>
          <w:szCs w:val="24"/>
        </w:rPr>
        <w:footnoteReference w:id="16"/>
      </w:r>
    </w:p>
    <w:p w:rsidR="004C0B75" w:rsidRDefault="004C0B75" w:rsidP="004C0B75">
      <w:pPr>
        <w:spacing w:after="0" w:line="480" w:lineRule="auto"/>
        <w:ind w:firstLine="720"/>
        <w:jc w:val="both"/>
        <w:rPr>
          <w:rFonts w:ascii="Times New Roman" w:hAnsi="Times New Roman" w:cs="Times New Roman"/>
          <w:sz w:val="24"/>
          <w:szCs w:val="24"/>
        </w:rPr>
      </w:pPr>
      <w:r w:rsidRPr="008F0C82">
        <w:rPr>
          <w:rFonts w:ascii="Times New Roman" w:hAnsi="Times New Roman" w:cs="Times New Roman"/>
          <w:sz w:val="24"/>
          <w:szCs w:val="24"/>
        </w:rPr>
        <w:t>Kolaborasi antara Pasukan Pelopor dan unit lain dalam Korps Brimob, seperti Pasukan Gegana yang memiliki spesialisasi dalam penjinakan bom dan penanganan bahan kimia, biologi, dan radioaktif, sangat krusial. Sinergi ini memastikan bahwa setiap aspek dari ancaman terorisme dapat ditangani secara komprehensif, mulai dari penindakan langsung hingga penanganan ancaman bahan berbahaya.</w:t>
      </w:r>
    </w:p>
    <w:p w:rsidR="004C0B75" w:rsidRDefault="004C0B75" w:rsidP="004C0B75">
      <w:pPr>
        <w:spacing w:after="0" w:line="480" w:lineRule="auto"/>
        <w:ind w:firstLine="720"/>
        <w:jc w:val="both"/>
        <w:rPr>
          <w:rFonts w:ascii="Times New Roman" w:hAnsi="Times New Roman" w:cs="Times New Roman"/>
          <w:sz w:val="24"/>
          <w:szCs w:val="24"/>
        </w:rPr>
      </w:pPr>
      <w:r w:rsidRPr="008F0C82">
        <w:rPr>
          <w:rFonts w:ascii="Times New Roman" w:hAnsi="Times New Roman" w:cs="Times New Roman"/>
          <w:sz w:val="24"/>
          <w:szCs w:val="24"/>
        </w:rPr>
        <w:t xml:space="preserve">Dengan struktur organisasi yang mirip dengan militer, mulai dari regu, peleton, kompi, batalyon, hingga resimen, Pasukan Pelopor mampu melakukan manuver taktis baik secara individu maupun kelompok. Kemampuan ini </w:t>
      </w:r>
      <w:r w:rsidRPr="008F0C82">
        <w:rPr>
          <w:rFonts w:ascii="Times New Roman" w:hAnsi="Times New Roman" w:cs="Times New Roman"/>
          <w:sz w:val="24"/>
          <w:szCs w:val="24"/>
        </w:rPr>
        <w:lastRenderedPageBreak/>
        <w:t>memungkinkan mereka untuk merespons berbagai ancaman terorisme dengan fleksibilitas dan efektivitas tinggi.</w:t>
      </w:r>
      <w:r>
        <w:rPr>
          <w:rStyle w:val="FootnoteReference"/>
          <w:rFonts w:ascii="Times New Roman" w:hAnsi="Times New Roman" w:cs="Times New Roman"/>
          <w:sz w:val="24"/>
          <w:szCs w:val="24"/>
        </w:rPr>
        <w:footnoteReference w:id="17"/>
      </w:r>
    </w:p>
    <w:p w:rsidR="004C0B75" w:rsidRPr="008F0C82" w:rsidRDefault="004C0B75" w:rsidP="004C0B75">
      <w:pPr>
        <w:spacing w:after="0" w:line="480" w:lineRule="auto"/>
        <w:ind w:firstLine="720"/>
        <w:jc w:val="both"/>
        <w:rPr>
          <w:rFonts w:ascii="Times New Roman" w:hAnsi="Times New Roman" w:cs="Times New Roman"/>
          <w:sz w:val="24"/>
          <w:szCs w:val="24"/>
        </w:rPr>
      </w:pPr>
      <w:r w:rsidRPr="008F0C82">
        <w:rPr>
          <w:rFonts w:ascii="Times New Roman" w:hAnsi="Times New Roman" w:cs="Times New Roman"/>
          <w:sz w:val="24"/>
          <w:szCs w:val="24"/>
        </w:rPr>
        <w:t>Secara keseluruhan, Pasukan Pelopor Brimob memainkan peran vital dalam menjaga keamanan dan ketertiban masyarakat dari ancaman terorisme melalui berbagai tugas dan keahlian khusus yang mereka miliki.</w:t>
      </w:r>
    </w:p>
    <w:p w:rsidR="004C0B75" w:rsidRPr="00440666" w:rsidRDefault="004C0B75" w:rsidP="004C0B75">
      <w:pPr>
        <w:spacing w:after="0" w:line="480" w:lineRule="auto"/>
        <w:jc w:val="both"/>
        <w:rPr>
          <w:rFonts w:ascii="Times New Roman" w:hAnsi="Times New Roman" w:cs="Times New Roman"/>
          <w:b/>
          <w:bCs/>
          <w:sz w:val="24"/>
          <w:szCs w:val="24"/>
        </w:rPr>
      </w:pPr>
    </w:p>
    <w:p w:rsidR="004C0B75" w:rsidRPr="00440666" w:rsidRDefault="004C0B75" w:rsidP="004C0B75">
      <w:pPr>
        <w:pStyle w:val="ListParagraph"/>
        <w:numPr>
          <w:ilvl w:val="1"/>
          <w:numId w:val="16"/>
        </w:numPr>
        <w:spacing w:after="0" w:line="480" w:lineRule="auto"/>
        <w:ind w:left="0"/>
        <w:jc w:val="both"/>
        <w:rPr>
          <w:rFonts w:ascii="Times New Roman" w:hAnsi="Times New Roman" w:cs="Times New Roman"/>
          <w:b/>
          <w:bCs/>
          <w:sz w:val="24"/>
          <w:szCs w:val="24"/>
        </w:rPr>
      </w:pPr>
      <w:r w:rsidRPr="00440666">
        <w:rPr>
          <w:rFonts w:ascii="Times New Roman" w:hAnsi="Times New Roman" w:cs="Times New Roman"/>
          <w:b/>
          <w:bCs/>
          <w:sz w:val="24"/>
          <w:szCs w:val="24"/>
        </w:rPr>
        <w:t>Undang-Undang No. 5 Tahun 2018 Tentang Terorisme</w:t>
      </w:r>
    </w:p>
    <w:p w:rsidR="004C0B75" w:rsidRDefault="004C0B75" w:rsidP="004C0B75">
      <w:pPr>
        <w:spacing w:after="0" w:line="480" w:lineRule="auto"/>
        <w:ind w:firstLine="720"/>
        <w:jc w:val="both"/>
        <w:rPr>
          <w:rFonts w:ascii="Times New Roman" w:hAnsi="Times New Roman" w:cs="Times New Roman"/>
          <w:sz w:val="24"/>
          <w:szCs w:val="24"/>
        </w:rPr>
      </w:pPr>
      <w:r w:rsidRPr="00AD5F39">
        <w:rPr>
          <w:rFonts w:ascii="Times New Roman" w:hAnsi="Times New Roman" w:cs="Times New Roman"/>
          <w:sz w:val="24"/>
          <w:szCs w:val="24"/>
        </w:rPr>
        <w:t>Undang-Undang Nomor 5 Tahun 2018 tentang Pemberantasan Tindak Pidana Terorisme merupakan revisi dari Undang-Undang Nomor 15 Tahun 2003. Perubahan ini bertujuan untuk memperkuat landasan hukum dalam menangani tindak pidana terorisme di Indonesia, mengingat perkembangan ancaman terorisme yang semakin kompleks.</w:t>
      </w:r>
    </w:p>
    <w:p w:rsidR="004C0B75" w:rsidRPr="00081184" w:rsidRDefault="004C0B75" w:rsidP="004C0B75">
      <w:pPr>
        <w:pStyle w:val="BodyText"/>
        <w:spacing w:line="480" w:lineRule="auto"/>
        <w:ind w:right="95" w:firstLine="720"/>
        <w:jc w:val="both"/>
      </w:pPr>
      <w:r w:rsidRPr="00081184">
        <w:t>Pemberantasan Tindak Pidana Terorisme, yang dimaksud dengan tindak pidana terorisme adalah:</w:t>
      </w:r>
      <w:r>
        <w:rPr>
          <w:rStyle w:val="FootnoteReference"/>
        </w:rPr>
        <w:footnoteReference w:id="18"/>
      </w:r>
    </w:p>
    <w:p w:rsidR="004C0B75" w:rsidRPr="00081184" w:rsidRDefault="004C0B75" w:rsidP="004C0B75">
      <w:pPr>
        <w:pStyle w:val="BodyText"/>
        <w:spacing w:before="1"/>
        <w:ind w:left="993" w:right="1229"/>
        <w:jc w:val="both"/>
      </w:pPr>
      <w:r w:rsidRPr="00081184">
        <w:t>“Setiap tindakan dari seseorang yang sengaja menggunakan kekerasanatau ancaman kekerasan menimbulkan suasana teror atau rasa takut tehadap seseorang secara meluas atau menimbulkan korban bersifat massal, dengan cara merampas kemerdekaan atau hilangnya nyawa atau harta benda orang lain, atau mengakibatkan kerusakan atau kehancuran obyek-obyek vital yang strategis atau lingkungan hidup atau fasilitas publik atau internasional”</w:t>
      </w:r>
    </w:p>
    <w:p w:rsidR="004C0B75" w:rsidRPr="00081184" w:rsidRDefault="004C0B75" w:rsidP="004C0B75">
      <w:pPr>
        <w:pStyle w:val="BodyText"/>
        <w:ind w:right="95"/>
      </w:pPr>
    </w:p>
    <w:p w:rsidR="004C0B75" w:rsidRPr="00081184" w:rsidRDefault="004C0B75" w:rsidP="004C0B75">
      <w:pPr>
        <w:pStyle w:val="BodyText"/>
        <w:spacing w:line="480" w:lineRule="auto"/>
        <w:ind w:right="95" w:firstLine="720"/>
        <w:jc w:val="both"/>
      </w:pPr>
      <w:r w:rsidRPr="00081184">
        <w:t xml:space="preserve">Teroris dalam pengertian di atas dapat bersifat perorangan maupun </w:t>
      </w:r>
      <w:r w:rsidRPr="00081184">
        <w:lastRenderedPageBreak/>
        <w:t>kelompok, yang dilakukan oleh masyarakat sipil, oknum militer, maupun oknum polisi. Karakteristik teroris antara lain: (a) Organisasi yang baik, bedisiplin tinggi dan bermilitan; (b) Merupakan kelompok kecil yang yang diindoktrinasi dan dilatih bertahun-tahun(c)Untukmencapaitujuanpolitik,melakukanperbuatan</w:t>
      </w:r>
      <w:r w:rsidRPr="00081184">
        <w:rPr>
          <w:spacing w:val="-2"/>
        </w:rPr>
        <w:t xml:space="preserve">kriminal </w:t>
      </w:r>
      <w:r w:rsidRPr="00081184">
        <w:t>(d)Tidak mengindahkan norma-norma yangberlaku,seperti mengabaikan agama, hukumnormalainnya(e)Dalamaksinyamemilihsasaran yangmenimbulkanefek psikologis tinggi dengan menebar rasa takut lewat publikasi luas.</w:t>
      </w:r>
    </w:p>
    <w:p w:rsidR="004C0B75"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Peran Pasukan Pelopor Brimob dalam penanggulangan terorisme mencakup berbagai aspek, mulai dari pengumpulan informasi intelijen, penindakan terhadap kelompok teroris, hingga pemulihan kondisi pasca-teror. Operasi yang dilakukan oleh Brimob sering kali melibatkan penggunaan taktik dan strategi khusus yang disesuaikan dengan karakteristik ancaman yang dihadapi. Dalam konteks ini, perlu dilakukan kajian akademik untuk menganalisis sejauh mana efektivitas peran Pasukan Pelopor Brimob dalam menangani terorisme berdasarkan perspektif hukum, khususnya dalam kerangka Undang-Undang Nomor 5 Tahun 2018.</w:t>
      </w:r>
    </w:p>
    <w:p w:rsidR="004C0B75" w:rsidRPr="00AD5F39" w:rsidRDefault="004C0B75" w:rsidP="004C0B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AD5F39">
        <w:rPr>
          <w:rFonts w:ascii="Times New Roman" w:hAnsi="Times New Roman" w:cs="Times New Roman"/>
          <w:sz w:val="24"/>
          <w:szCs w:val="24"/>
        </w:rPr>
        <w:t xml:space="preserve">erorisme dikategorikan sebagai kejahatan luar biasa </w:t>
      </w:r>
      <w:r w:rsidRPr="00AD5F39">
        <w:rPr>
          <w:rFonts w:ascii="Times New Roman" w:hAnsi="Times New Roman" w:cs="Times New Roman"/>
          <w:i/>
          <w:iCs/>
          <w:sz w:val="24"/>
          <w:szCs w:val="24"/>
        </w:rPr>
        <w:t>(extraordinary crime)</w:t>
      </w:r>
      <w:r w:rsidRPr="00AD5F39">
        <w:rPr>
          <w:rFonts w:ascii="Times New Roman" w:hAnsi="Times New Roman" w:cs="Times New Roman"/>
          <w:sz w:val="24"/>
          <w:szCs w:val="24"/>
        </w:rPr>
        <w:t xml:space="preserve"> dan kejahatan terhadap kemanusiaan </w:t>
      </w:r>
      <w:r w:rsidRPr="00AD5F39">
        <w:rPr>
          <w:rFonts w:ascii="Times New Roman" w:hAnsi="Times New Roman" w:cs="Times New Roman"/>
          <w:i/>
          <w:iCs/>
          <w:sz w:val="24"/>
          <w:szCs w:val="24"/>
        </w:rPr>
        <w:t>(crime against humanity)</w:t>
      </w:r>
      <w:r w:rsidRPr="00AD5F39">
        <w:rPr>
          <w:rFonts w:ascii="Times New Roman" w:hAnsi="Times New Roman" w:cs="Times New Roman"/>
          <w:sz w:val="24"/>
          <w:szCs w:val="24"/>
        </w:rPr>
        <w:t xml:space="preserve">. Oleh karena itu, penanganannya harus dilakukan secara terencana, terarah, terpadu, dan </w:t>
      </w:r>
      <w:r w:rsidRPr="00AD5F39">
        <w:rPr>
          <w:rFonts w:ascii="Times New Roman" w:hAnsi="Times New Roman" w:cs="Times New Roman"/>
          <w:sz w:val="24"/>
          <w:szCs w:val="24"/>
        </w:rPr>
        <w:lastRenderedPageBreak/>
        <w:t>berkesinambungan, dengan tetap berpedoman pada Pancasila dan Undang-Undang Dasar 1945.</w:t>
      </w:r>
      <w:r>
        <w:rPr>
          <w:rStyle w:val="FootnoteReference"/>
          <w:rFonts w:ascii="Times New Roman" w:hAnsi="Times New Roman" w:cs="Times New Roman"/>
          <w:sz w:val="24"/>
          <w:szCs w:val="24"/>
        </w:rPr>
        <w:footnoteReference w:id="19"/>
      </w:r>
    </w:p>
    <w:p w:rsidR="004C0B75" w:rsidRDefault="004C0B75" w:rsidP="004C0B75">
      <w:pPr>
        <w:spacing w:after="0" w:line="480" w:lineRule="auto"/>
        <w:ind w:firstLine="720"/>
        <w:jc w:val="both"/>
        <w:rPr>
          <w:rFonts w:ascii="Times New Roman" w:hAnsi="Times New Roman" w:cs="Times New Roman"/>
          <w:sz w:val="24"/>
          <w:szCs w:val="24"/>
        </w:rPr>
      </w:pPr>
      <w:r w:rsidRPr="00AD5F39">
        <w:rPr>
          <w:rFonts w:ascii="Times New Roman" w:hAnsi="Times New Roman" w:cs="Times New Roman"/>
          <w:sz w:val="24"/>
          <w:szCs w:val="24"/>
        </w:rPr>
        <w:t>Selain aspek penindakan, Undang-Undang ini juga menekankan pentingnya perlindungan terhadap hak asasi manusia dalam proses pemberantasan terorisme. Hak-hak korban terorisme, seperti kompensasi, bantuan medis, serta rehabilitasi psikososial dan psikologis, diatur secara lebih jelas. Hal ini mencerminkan pendekatan yang lebih manusiawi dalam menangani dampak dari tindak pidana terorisme.</w:t>
      </w:r>
    </w:p>
    <w:p w:rsidR="004C0B75" w:rsidRDefault="004C0B75" w:rsidP="004C0B75">
      <w:pPr>
        <w:spacing w:after="0" w:line="480" w:lineRule="auto"/>
        <w:ind w:firstLine="720"/>
        <w:jc w:val="both"/>
        <w:rPr>
          <w:rFonts w:ascii="Times New Roman" w:hAnsi="Times New Roman" w:cs="Times New Roman"/>
          <w:sz w:val="24"/>
          <w:szCs w:val="24"/>
        </w:rPr>
      </w:pPr>
      <w:r w:rsidRPr="00AD5F39">
        <w:rPr>
          <w:rFonts w:ascii="Times New Roman" w:hAnsi="Times New Roman" w:cs="Times New Roman"/>
          <w:sz w:val="24"/>
          <w:szCs w:val="24"/>
        </w:rPr>
        <w:t>Secara keseluruhan, para ahli hukum menilai bahwa Undang-Undang Nomor 5 Tahun 2018 memberikan kerangka hukum yang lebih komprehensif dalam upaya pemberantasan terorisme. Regulasi ini dianggap lebih tegas dalam menindak pelaku terorisme, namun tetap memperhatikan prinsip-prinsip hak asasi manusia.</w:t>
      </w:r>
    </w:p>
    <w:p w:rsidR="004C0B75" w:rsidRDefault="004C0B75" w:rsidP="004C0B75">
      <w:pPr>
        <w:spacing w:after="0" w:line="480" w:lineRule="auto"/>
        <w:ind w:firstLine="720"/>
        <w:jc w:val="both"/>
        <w:rPr>
          <w:rFonts w:ascii="Times New Roman" w:hAnsi="Times New Roman" w:cs="Times New Roman"/>
          <w:sz w:val="24"/>
          <w:szCs w:val="24"/>
        </w:rPr>
      </w:pPr>
      <w:r w:rsidRPr="00C36D73">
        <w:rPr>
          <w:rFonts w:ascii="Times New Roman" w:hAnsi="Times New Roman" w:cs="Times New Roman"/>
          <w:sz w:val="24"/>
          <w:szCs w:val="24"/>
        </w:rPr>
        <w:t>Undang-Undang No. 5 Tahun 2018 merupakan revisi dari Undang-Undang No. 15 Tahun 2003, yang dinilai sudah tidak memadai untuk menghadapi dinamika dan kompleksitas tindak pidana terorisme yang berkembang. Revisi ini dilakukan sebagai respons terhadap aksi-aksi teror yang semakin sering terjadi, dengan tujuan utama untuk menguatkan upaya pencegahan dan penanggulangan terorisme di Indonesi</w:t>
      </w:r>
      <w:r>
        <w:rPr>
          <w:rFonts w:ascii="Times New Roman" w:hAnsi="Times New Roman" w:cs="Times New Roman"/>
          <w:sz w:val="24"/>
          <w:szCs w:val="24"/>
        </w:rPr>
        <w:t xml:space="preserve">a. </w:t>
      </w:r>
    </w:p>
    <w:p w:rsidR="004C0B75" w:rsidRDefault="004C0B75" w:rsidP="004C0B75">
      <w:pPr>
        <w:spacing w:after="0" w:line="480" w:lineRule="auto"/>
        <w:ind w:firstLine="284"/>
        <w:jc w:val="both"/>
        <w:rPr>
          <w:rFonts w:ascii="Times New Roman" w:hAnsi="Times New Roman" w:cs="Times New Roman"/>
          <w:b/>
          <w:bCs/>
          <w:sz w:val="24"/>
          <w:szCs w:val="24"/>
        </w:rPr>
      </w:pPr>
    </w:p>
    <w:p w:rsidR="004C0B75" w:rsidRPr="00440666" w:rsidRDefault="004C0B75" w:rsidP="004C0B75">
      <w:pPr>
        <w:pStyle w:val="ListParagraph"/>
        <w:numPr>
          <w:ilvl w:val="0"/>
          <w:numId w:val="40"/>
        </w:numPr>
        <w:spacing w:after="0" w:line="480" w:lineRule="auto"/>
        <w:jc w:val="both"/>
        <w:rPr>
          <w:rFonts w:ascii="Times New Roman" w:hAnsi="Times New Roman" w:cs="Times New Roman"/>
          <w:b/>
          <w:bCs/>
          <w:sz w:val="24"/>
          <w:szCs w:val="24"/>
        </w:rPr>
      </w:pPr>
      <w:r w:rsidRPr="00440666">
        <w:rPr>
          <w:rFonts w:ascii="Times New Roman" w:hAnsi="Times New Roman" w:cs="Times New Roman"/>
          <w:b/>
          <w:bCs/>
          <w:sz w:val="24"/>
          <w:szCs w:val="24"/>
        </w:rPr>
        <w:t>Tujuan Undang-Undang No 5 Tahun 2018</w:t>
      </w:r>
    </w:p>
    <w:p w:rsidR="004C0B75" w:rsidRPr="00C36D73" w:rsidRDefault="004C0B75" w:rsidP="004C0B75">
      <w:pPr>
        <w:numPr>
          <w:ilvl w:val="0"/>
          <w:numId w:val="29"/>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lastRenderedPageBreak/>
        <w:t>Memperjelas definisi tindak pidana terorisme.</w:t>
      </w:r>
    </w:p>
    <w:p w:rsidR="004C0B75" w:rsidRPr="00C36D73" w:rsidRDefault="004C0B75" w:rsidP="004C0B75">
      <w:pPr>
        <w:numPr>
          <w:ilvl w:val="0"/>
          <w:numId w:val="29"/>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Memperluas kewenangan aparat penegak hukum dalam pencegahan dan penindakan.</w:t>
      </w:r>
    </w:p>
    <w:p w:rsidR="004C0B75" w:rsidRPr="00C36D73" w:rsidRDefault="004C0B75" w:rsidP="004C0B75">
      <w:pPr>
        <w:numPr>
          <w:ilvl w:val="0"/>
          <w:numId w:val="29"/>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Memberikan dasar hukum bagi peran TNI dalam memberantas terorisme.</w:t>
      </w:r>
    </w:p>
    <w:p w:rsidR="004C0B75" w:rsidRPr="00C36D73" w:rsidRDefault="004C0B75" w:rsidP="004C0B75">
      <w:pPr>
        <w:numPr>
          <w:ilvl w:val="0"/>
          <w:numId w:val="29"/>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Memberikan perlindungan dan pemulihan kepada korban.</w:t>
      </w:r>
    </w:p>
    <w:p w:rsidR="004C0B75" w:rsidRPr="00C36D73" w:rsidRDefault="004C0B75" w:rsidP="004C0B75">
      <w:pPr>
        <w:numPr>
          <w:ilvl w:val="0"/>
          <w:numId w:val="29"/>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Menumbuhkan sistem pencegahan, deradikalisasi, dan rehabilitasi yang terstruktur.</w:t>
      </w:r>
    </w:p>
    <w:p w:rsidR="004C0B75" w:rsidRPr="00C36D73" w:rsidRDefault="004C0B75" w:rsidP="004C0B75">
      <w:pPr>
        <w:spacing w:after="0" w:line="480" w:lineRule="auto"/>
        <w:jc w:val="both"/>
        <w:rPr>
          <w:rFonts w:ascii="Times New Roman" w:hAnsi="Times New Roman" w:cs="Times New Roman"/>
          <w:sz w:val="24"/>
          <w:szCs w:val="24"/>
        </w:rPr>
      </w:pPr>
    </w:p>
    <w:p w:rsidR="004C0B75" w:rsidRPr="00440666" w:rsidRDefault="004C0B75" w:rsidP="004C0B75">
      <w:pPr>
        <w:pStyle w:val="ListParagraph"/>
        <w:numPr>
          <w:ilvl w:val="0"/>
          <w:numId w:val="40"/>
        </w:numPr>
        <w:spacing w:after="0" w:line="480" w:lineRule="auto"/>
        <w:jc w:val="both"/>
        <w:rPr>
          <w:rFonts w:ascii="Times New Roman" w:hAnsi="Times New Roman" w:cs="Times New Roman"/>
          <w:b/>
          <w:bCs/>
          <w:sz w:val="24"/>
          <w:szCs w:val="24"/>
        </w:rPr>
      </w:pPr>
      <w:r w:rsidRPr="00440666">
        <w:rPr>
          <w:rFonts w:ascii="Times New Roman" w:hAnsi="Times New Roman" w:cs="Times New Roman"/>
          <w:b/>
          <w:bCs/>
          <w:sz w:val="24"/>
          <w:szCs w:val="24"/>
        </w:rPr>
        <w:t>Pokok-Pokok Isi Undang-Undang:</w:t>
      </w:r>
    </w:p>
    <w:p w:rsidR="004C0B75" w:rsidRDefault="004C0B75" w:rsidP="004C0B75">
      <w:pPr>
        <w:pStyle w:val="ListParagraph"/>
        <w:numPr>
          <w:ilvl w:val="0"/>
          <w:numId w:val="35"/>
        </w:numPr>
        <w:spacing w:after="0" w:line="480" w:lineRule="auto"/>
        <w:ind w:left="1134"/>
        <w:jc w:val="both"/>
        <w:rPr>
          <w:rFonts w:ascii="Times New Roman" w:hAnsi="Times New Roman" w:cs="Times New Roman"/>
          <w:sz w:val="24"/>
          <w:szCs w:val="24"/>
        </w:rPr>
      </w:pPr>
      <w:r w:rsidRPr="00C36D73">
        <w:rPr>
          <w:rFonts w:ascii="Times New Roman" w:hAnsi="Times New Roman" w:cs="Times New Roman"/>
          <w:sz w:val="24"/>
          <w:szCs w:val="24"/>
        </w:rPr>
        <w:t>Definisi Terorisme (Pasal 1 ayat 2): Tindakan yang menggunakan kekerasan atau ancaman kekerasan, menimbulkan suasana teror atau rasa takut secara luas, yang dapat menimbulkan korban massal atau kerusakan terhadap objek vital.</w:t>
      </w:r>
    </w:p>
    <w:p w:rsidR="004C0B75" w:rsidRPr="00C36D73" w:rsidRDefault="004C0B75" w:rsidP="004C0B75">
      <w:pPr>
        <w:pStyle w:val="ListParagraph"/>
        <w:numPr>
          <w:ilvl w:val="0"/>
          <w:numId w:val="35"/>
        </w:numPr>
        <w:spacing w:after="0" w:line="480" w:lineRule="auto"/>
        <w:ind w:left="1134"/>
        <w:jc w:val="both"/>
        <w:rPr>
          <w:rFonts w:ascii="Times New Roman" w:hAnsi="Times New Roman" w:cs="Times New Roman"/>
          <w:sz w:val="24"/>
          <w:szCs w:val="24"/>
        </w:rPr>
      </w:pPr>
      <w:r w:rsidRPr="00C36D73">
        <w:rPr>
          <w:rFonts w:ascii="Times New Roman" w:hAnsi="Times New Roman" w:cs="Times New Roman"/>
          <w:sz w:val="24"/>
          <w:szCs w:val="24"/>
        </w:rPr>
        <w:t>Kewenangan Penegak Hukum:</w:t>
      </w:r>
    </w:p>
    <w:p w:rsidR="004C0B75" w:rsidRPr="00C36D73" w:rsidRDefault="004C0B75" w:rsidP="004C0B75">
      <w:pPr>
        <w:numPr>
          <w:ilvl w:val="0"/>
          <w:numId w:val="30"/>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Polisi dapat melakukan penangkapan dan penahanan lebih lama, hingga 221 hari (dalam kondisi tertentu).</w:t>
      </w:r>
    </w:p>
    <w:p w:rsidR="004C0B75" w:rsidRPr="00C36D73" w:rsidRDefault="004C0B75" w:rsidP="004C0B75">
      <w:pPr>
        <w:numPr>
          <w:ilvl w:val="0"/>
          <w:numId w:val="30"/>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Penangkapan dan penggeledahan bisa dilakukan tanpa izin pengadilan dalam keadaan mendesak.</w:t>
      </w:r>
    </w:p>
    <w:p w:rsidR="004C0B75" w:rsidRPr="00C36D73" w:rsidRDefault="004C0B75" w:rsidP="004C0B75">
      <w:pPr>
        <w:numPr>
          <w:ilvl w:val="0"/>
          <w:numId w:val="30"/>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Penyidik bisa menyadap komunikasi terduga pelaku.</w:t>
      </w:r>
    </w:p>
    <w:p w:rsidR="004C0B75" w:rsidRPr="008B7B85" w:rsidRDefault="004C0B75" w:rsidP="004C0B75">
      <w:pPr>
        <w:pStyle w:val="ListParagraph"/>
        <w:numPr>
          <w:ilvl w:val="0"/>
          <w:numId w:val="35"/>
        </w:numPr>
        <w:spacing w:after="0" w:line="480" w:lineRule="auto"/>
        <w:ind w:left="1134"/>
        <w:jc w:val="both"/>
        <w:rPr>
          <w:rFonts w:ascii="Times New Roman" w:hAnsi="Times New Roman" w:cs="Times New Roman"/>
          <w:sz w:val="24"/>
          <w:szCs w:val="24"/>
        </w:rPr>
      </w:pPr>
      <w:r w:rsidRPr="008B7B85">
        <w:rPr>
          <w:rFonts w:ascii="Times New Roman" w:hAnsi="Times New Roman" w:cs="Times New Roman"/>
          <w:sz w:val="24"/>
          <w:szCs w:val="24"/>
        </w:rPr>
        <w:t>Pencegahan dan Deradikalisasi:</w:t>
      </w:r>
    </w:p>
    <w:p w:rsidR="004C0B75" w:rsidRPr="00C36D73" w:rsidRDefault="004C0B75" w:rsidP="004C0B75">
      <w:pPr>
        <w:numPr>
          <w:ilvl w:val="0"/>
          <w:numId w:val="31"/>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Negara menjalankan program kontra radikalisasi dan deradikalisasi di lembaga pendidikan, tempat ibadah, dan masyarakat umum.</w:t>
      </w:r>
    </w:p>
    <w:p w:rsidR="004C0B75" w:rsidRPr="00C36D73" w:rsidRDefault="004C0B75" w:rsidP="004C0B75">
      <w:pPr>
        <w:numPr>
          <w:ilvl w:val="0"/>
          <w:numId w:val="31"/>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lastRenderedPageBreak/>
        <w:t>Narapidana teroris mendapat program deradikalisasi dalam penjara.</w:t>
      </w:r>
    </w:p>
    <w:p w:rsidR="004C0B75" w:rsidRPr="008B7B85" w:rsidRDefault="004C0B75" w:rsidP="004C0B75">
      <w:pPr>
        <w:pStyle w:val="ListParagraph"/>
        <w:numPr>
          <w:ilvl w:val="0"/>
          <w:numId w:val="35"/>
        </w:numPr>
        <w:spacing w:after="0" w:line="480" w:lineRule="auto"/>
        <w:ind w:left="1134"/>
        <w:jc w:val="both"/>
        <w:rPr>
          <w:rFonts w:ascii="Times New Roman" w:hAnsi="Times New Roman" w:cs="Times New Roman"/>
          <w:sz w:val="24"/>
          <w:szCs w:val="24"/>
        </w:rPr>
      </w:pPr>
      <w:r w:rsidRPr="008B7B85">
        <w:rPr>
          <w:rFonts w:ascii="Times New Roman" w:hAnsi="Times New Roman" w:cs="Times New Roman"/>
          <w:sz w:val="24"/>
          <w:szCs w:val="24"/>
        </w:rPr>
        <w:t>Kompensasi dan Rehabilitasi untuk Korban (Pasal 36A-36D):</w:t>
      </w:r>
    </w:p>
    <w:p w:rsidR="004C0B75" w:rsidRPr="00C36D73" w:rsidRDefault="004C0B75" w:rsidP="004C0B75">
      <w:pPr>
        <w:numPr>
          <w:ilvl w:val="0"/>
          <w:numId w:val="32"/>
        </w:numPr>
        <w:tabs>
          <w:tab w:val="num" w:pos="720"/>
        </w:tabs>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Negara bertanggung jawab memberi kompensasi, restitusi, dan rehabilitasi kepada korban tindak pidana terorisme, baik korban lama maupun baru.</w:t>
      </w:r>
    </w:p>
    <w:p w:rsidR="004C0B75" w:rsidRPr="008B7B85" w:rsidRDefault="004C0B75" w:rsidP="004C0B75">
      <w:pPr>
        <w:pStyle w:val="ListParagraph"/>
        <w:numPr>
          <w:ilvl w:val="0"/>
          <w:numId w:val="35"/>
        </w:numPr>
        <w:spacing w:after="0" w:line="480" w:lineRule="auto"/>
        <w:ind w:left="1134"/>
        <w:jc w:val="both"/>
        <w:rPr>
          <w:rFonts w:ascii="Times New Roman" w:hAnsi="Times New Roman" w:cs="Times New Roman"/>
          <w:sz w:val="24"/>
          <w:szCs w:val="24"/>
        </w:rPr>
      </w:pPr>
      <w:r w:rsidRPr="008B7B85">
        <w:rPr>
          <w:rFonts w:ascii="Times New Roman" w:hAnsi="Times New Roman" w:cs="Times New Roman"/>
          <w:sz w:val="24"/>
          <w:szCs w:val="24"/>
        </w:rPr>
        <w:t>Lembaga dan Koordinasi:</w:t>
      </w:r>
    </w:p>
    <w:p w:rsidR="004C0B75" w:rsidRPr="00C36D73" w:rsidRDefault="004C0B75" w:rsidP="004C0B75">
      <w:pPr>
        <w:numPr>
          <w:ilvl w:val="0"/>
          <w:numId w:val="33"/>
        </w:numPr>
        <w:tabs>
          <w:tab w:val="num" w:pos="720"/>
        </w:tabs>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BNPT (Badan Nasional Penanggulangan Terorisme) sebagai koordinator nasional.</w:t>
      </w:r>
    </w:p>
    <w:p w:rsidR="004C0B75" w:rsidRPr="00C36D73" w:rsidRDefault="004C0B75" w:rsidP="004C0B75">
      <w:pPr>
        <w:numPr>
          <w:ilvl w:val="0"/>
          <w:numId w:val="33"/>
        </w:numPr>
        <w:tabs>
          <w:tab w:val="num" w:pos="720"/>
        </w:tabs>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Satgas Penanggulangan Terorisme dibentuk untuk operasi gabungan lintas instansi.</w:t>
      </w:r>
    </w:p>
    <w:p w:rsidR="004C0B75" w:rsidRPr="008B7B85" w:rsidRDefault="004C0B75" w:rsidP="004C0B75">
      <w:pPr>
        <w:pStyle w:val="ListParagraph"/>
        <w:numPr>
          <w:ilvl w:val="0"/>
          <w:numId w:val="35"/>
        </w:numPr>
        <w:spacing w:after="0" w:line="480" w:lineRule="auto"/>
        <w:ind w:left="1134"/>
        <w:jc w:val="both"/>
        <w:rPr>
          <w:rFonts w:ascii="Times New Roman" w:hAnsi="Times New Roman" w:cs="Times New Roman"/>
          <w:sz w:val="24"/>
          <w:szCs w:val="24"/>
        </w:rPr>
      </w:pPr>
      <w:r w:rsidRPr="008B7B85">
        <w:rPr>
          <w:rFonts w:ascii="Times New Roman" w:hAnsi="Times New Roman" w:cs="Times New Roman"/>
          <w:sz w:val="24"/>
          <w:szCs w:val="24"/>
        </w:rPr>
        <w:t>Kelebihan UU No. 5 Tahun 2018:</w:t>
      </w:r>
    </w:p>
    <w:p w:rsidR="004C0B75" w:rsidRPr="00C36D73" w:rsidRDefault="004C0B75" w:rsidP="004C0B75">
      <w:pPr>
        <w:numPr>
          <w:ilvl w:val="0"/>
          <w:numId w:val="34"/>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Memberikan kerangka hukum yang lebih komprehensif untuk mencegah dan menindak aksi terorisme.</w:t>
      </w:r>
    </w:p>
    <w:p w:rsidR="004C0B75" w:rsidRPr="00C36D73" w:rsidRDefault="004C0B75" w:rsidP="004C0B75">
      <w:pPr>
        <w:numPr>
          <w:ilvl w:val="0"/>
          <w:numId w:val="34"/>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Mengedepankan perlindungan HAM dan prinsip kehati-hatian dalam penegakan hukum.</w:t>
      </w:r>
    </w:p>
    <w:p w:rsidR="004C0B75" w:rsidRPr="00C36D73" w:rsidRDefault="004C0B75" w:rsidP="004C0B75">
      <w:pPr>
        <w:numPr>
          <w:ilvl w:val="0"/>
          <w:numId w:val="34"/>
        </w:numPr>
        <w:spacing w:after="0" w:line="480" w:lineRule="auto"/>
        <w:jc w:val="both"/>
        <w:rPr>
          <w:rFonts w:ascii="Times New Roman" w:hAnsi="Times New Roman" w:cs="Times New Roman"/>
          <w:sz w:val="24"/>
          <w:szCs w:val="24"/>
        </w:rPr>
      </w:pPr>
      <w:r w:rsidRPr="00C36D73">
        <w:rPr>
          <w:rFonts w:ascii="Times New Roman" w:hAnsi="Times New Roman" w:cs="Times New Roman"/>
          <w:sz w:val="24"/>
          <w:szCs w:val="24"/>
        </w:rPr>
        <w:t>Melibatkan seluruh komponen negara: Polri, TNI, BNPT, BIN, dan masyarakat.</w:t>
      </w:r>
    </w:p>
    <w:p w:rsidR="004C0B75" w:rsidRPr="00081184" w:rsidRDefault="004C0B75" w:rsidP="004C0B75">
      <w:pPr>
        <w:widowControl w:val="0"/>
        <w:tabs>
          <w:tab w:val="left" w:pos="1495"/>
        </w:tabs>
        <w:autoSpaceDE w:val="0"/>
        <w:autoSpaceDN w:val="0"/>
        <w:spacing w:after="0" w:line="480" w:lineRule="auto"/>
        <w:ind w:right="-43"/>
        <w:jc w:val="both"/>
        <w:rPr>
          <w:rFonts w:ascii="Times New Roman" w:hAnsi="Times New Roman" w:cs="Times New Roman"/>
          <w:sz w:val="24"/>
          <w:szCs w:val="24"/>
        </w:rPr>
      </w:pPr>
    </w:p>
    <w:p w:rsidR="004C0B75" w:rsidRPr="00440666" w:rsidRDefault="004C0B75" w:rsidP="004C0B75">
      <w:pPr>
        <w:pStyle w:val="ListParagraph"/>
        <w:numPr>
          <w:ilvl w:val="1"/>
          <w:numId w:val="16"/>
        </w:numPr>
        <w:spacing w:after="0" w:line="480" w:lineRule="auto"/>
        <w:ind w:left="426"/>
        <w:jc w:val="both"/>
        <w:rPr>
          <w:rFonts w:ascii="Times New Roman" w:hAnsi="Times New Roman" w:cs="Times New Roman"/>
          <w:b/>
          <w:bCs/>
          <w:sz w:val="24"/>
          <w:szCs w:val="24"/>
        </w:rPr>
      </w:pPr>
      <w:r w:rsidRPr="00440666">
        <w:rPr>
          <w:rFonts w:ascii="Times New Roman" w:hAnsi="Times New Roman" w:cs="Times New Roman"/>
          <w:b/>
          <w:bCs/>
          <w:sz w:val="24"/>
          <w:szCs w:val="24"/>
        </w:rPr>
        <w:t>Pengertian Terorisme</w:t>
      </w:r>
    </w:p>
    <w:p w:rsidR="004C0B75" w:rsidRPr="00ED13EC" w:rsidRDefault="004C0B75" w:rsidP="004C0B75">
      <w:pPr>
        <w:spacing w:after="0" w:line="480" w:lineRule="auto"/>
        <w:ind w:left="71" w:firstLine="649"/>
        <w:jc w:val="both"/>
        <w:rPr>
          <w:rFonts w:ascii="Times New Roman" w:eastAsia="Times New Roman" w:hAnsi="Times New Roman" w:cs="Times New Roman"/>
          <w:color w:val="333333"/>
          <w:kern w:val="0"/>
          <w:sz w:val="24"/>
          <w:szCs w:val="24"/>
        </w:rPr>
      </w:pPr>
      <w:r>
        <w:rPr>
          <w:rFonts w:ascii="Times New Roman" w:eastAsia="Times New Roman" w:hAnsi="Times New Roman" w:cs="Times New Roman"/>
          <w:color w:val="333333"/>
          <w:kern w:val="0"/>
          <w:sz w:val="24"/>
          <w:szCs w:val="24"/>
        </w:rPr>
        <w:lastRenderedPageBreak/>
        <w:t>T</w:t>
      </w:r>
      <w:r w:rsidRPr="00ED13EC">
        <w:rPr>
          <w:rFonts w:ascii="Times New Roman" w:eastAsia="Times New Roman" w:hAnsi="Times New Roman" w:cs="Times New Roman"/>
          <w:color w:val="333333"/>
          <w:kern w:val="0"/>
          <w:sz w:val="24"/>
          <w:szCs w:val="24"/>
        </w:rPr>
        <w:t>erorisme merujuk pada tindakan kekerasan yang ditujukan untuk menciptakan ketakutan demi mencapai suatu tujuan, khususnya tujuan politik. Secara singkat, terorisme diartikan sebagai aksi yang menebar teror.</w:t>
      </w:r>
      <w:r>
        <w:rPr>
          <w:rStyle w:val="FootnoteReference"/>
          <w:rFonts w:ascii="Times New Roman" w:eastAsia="Times New Roman" w:hAnsi="Times New Roman" w:cs="Times New Roman"/>
          <w:color w:val="333333"/>
          <w:kern w:val="0"/>
          <w:sz w:val="24"/>
          <w:szCs w:val="24"/>
        </w:rPr>
        <w:footnoteReference w:id="20"/>
      </w:r>
    </w:p>
    <w:p w:rsidR="004C0B75" w:rsidRDefault="004C0B75" w:rsidP="004C0B75">
      <w:pPr>
        <w:spacing w:after="0" w:line="480" w:lineRule="auto"/>
        <w:ind w:firstLine="720"/>
        <w:jc w:val="both"/>
        <w:rPr>
          <w:rFonts w:ascii="Times New Roman" w:eastAsia="Times New Roman" w:hAnsi="Times New Roman" w:cs="Times New Roman"/>
          <w:color w:val="333333"/>
          <w:kern w:val="0"/>
          <w:sz w:val="24"/>
          <w:szCs w:val="24"/>
        </w:rPr>
      </w:pPr>
      <w:r>
        <w:rPr>
          <w:rFonts w:ascii="Times New Roman" w:eastAsia="Times New Roman" w:hAnsi="Times New Roman" w:cs="Times New Roman"/>
          <w:color w:val="333333"/>
          <w:kern w:val="0"/>
          <w:sz w:val="24"/>
          <w:szCs w:val="24"/>
        </w:rPr>
        <w:t>T</w:t>
      </w:r>
      <w:r w:rsidRPr="00ED13EC">
        <w:rPr>
          <w:rFonts w:ascii="Times New Roman" w:eastAsia="Times New Roman" w:hAnsi="Times New Roman" w:cs="Times New Roman"/>
          <w:color w:val="333333"/>
          <w:kern w:val="0"/>
          <w:sz w:val="24"/>
          <w:szCs w:val="24"/>
        </w:rPr>
        <w:t>erorisme dijelaskan sebagai tindakan yang melibatkan kekerasan atau ancaman kekerasan yang menimbulkan rasa takut secara luas.</w:t>
      </w:r>
      <w:r>
        <w:rPr>
          <w:rStyle w:val="FootnoteReference"/>
          <w:rFonts w:ascii="Times New Roman" w:eastAsia="Times New Roman" w:hAnsi="Times New Roman" w:cs="Times New Roman"/>
          <w:color w:val="333333"/>
          <w:kern w:val="0"/>
          <w:sz w:val="24"/>
          <w:szCs w:val="24"/>
        </w:rPr>
        <w:footnoteReference w:id="21"/>
      </w:r>
      <w:r w:rsidRPr="00ED13EC">
        <w:rPr>
          <w:rFonts w:ascii="Times New Roman" w:eastAsia="Times New Roman" w:hAnsi="Times New Roman" w:cs="Times New Roman"/>
          <w:color w:val="333333"/>
          <w:kern w:val="0"/>
          <w:sz w:val="24"/>
          <w:szCs w:val="24"/>
        </w:rPr>
        <w:t xml:space="preserve"> Tindakan ini berpotensi mengakibatkan banyak korban jiwa serta kerusakan pada objek vital strategis, lingkungan hidup, fasilitas umum, atau fasilitas internasional, dan biasanya dilatarbelakangi oleh ideologi, tujuan politik, atau niat untuk mengganggu keamanan.</w:t>
      </w:r>
    </w:p>
    <w:p w:rsidR="004C0B75" w:rsidRDefault="004C0B75" w:rsidP="004C0B75">
      <w:pPr>
        <w:spacing w:after="0" w:line="480" w:lineRule="auto"/>
        <w:ind w:firstLine="720"/>
        <w:jc w:val="both"/>
        <w:rPr>
          <w:rFonts w:ascii="Times New Roman" w:eastAsia="Times New Roman" w:hAnsi="Times New Roman" w:cs="Times New Roman"/>
          <w:color w:val="333333"/>
          <w:kern w:val="0"/>
          <w:sz w:val="24"/>
          <w:szCs w:val="24"/>
        </w:rPr>
      </w:pPr>
      <w:r w:rsidRPr="005B46B1">
        <w:rPr>
          <w:rFonts w:ascii="Times New Roman" w:eastAsia="Times New Roman" w:hAnsi="Times New Roman" w:cs="Times New Roman"/>
          <w:color w:val="333333"/>
          <w:kern w:val="0"/>
          <w:sz w:val="24"/>
          <w:szCs w:val="24"/>
        </w:rPr>
        <w:t xml:space="preserve">Terorisme adalah tindakan kekerasan yang dilakukan secara sistematis untuk menimbulkan suasana teror, ketakutan massal, dan kepanikan demi tujuan politik, ideologi, atau agama tertentu. </w:t>
      </w:r>
      <w:r>
        <w:rPr>
          <w:rFonts w:ascii="Times New Roman" w:eastAsia="Times New Roman" w:hAnsi="Times New Roman" w:cs="Times New Roman"/>
          <w:color w:val="333333"/>
          <w:kern w:val="0"/>
          <w:sz w:val="24"/>
          <w:szCs w:val="24"/>
        </w:rPr>
        <w:t>Hal ini m</w:t>
      </w:r>
      <w:r w:rsidRPr="005B46B1">
        <w:rPr>
          <w:rFonts w:ascii="Times New Roman" w:eastAsia="Times New Roman" w:hAnsi="Times New Roman" w:cs="Times New Roman"/>
          <w:color w:val="333333"/>
          <w:kern w:val="0"/>
          <w:sz w:val="24"/>
          <w:szCs w:val="24"/>
        </w:rPr>
        <w:t>enekankan bahwa terorisme adalah kejahatan luar biasa (</w:t>
      </w:r>
      <w:r w:rsidRPr="005B46B1">
        <w:rPr>
          <w:rFonts w:ascii="Times New Roman" w:eastAsia="Times New Roman" w:hAnsi="Times New Roman" w:cs="Times New Roman"/>
          <w:i/>
          <w:iCs/>
          <w:color w:val="333333"/>
          <w:kern w:val="0"/>
          <w:sz w:val="24"/>
          <w:szCs w:val="24"/>
        </w:rPr>
        <w:t>extraordinary crime</w:t>
      </w:r>
      <w:r w:rsidRPr="005B46B1">
        <w:rPr>
          <w:rFonts w:ascii="Times New Roman" w:eastAsia="Times New Roman" w:hAnsi="Times New Roman" w:cs="Times New Roman"/>
          <w:color w:val="333333"/>
          <w:kern w:val="0"/>
          <w:sz w:val="24"/>
          <w:szCs w:val="24"/>
        </w:rPr>
        <w:t>) karena merusak sendi-sendi kehidupan berbangsa dan bernegara.</w:t>
      </w:r>
      <w:r>
        <w:rPr>
          <w:rStyle w:val="FootnoteReference"/>
          <w:rFonts w:ascii="Times New Roman" w:eastAsia="Times New Roman" w:hAnsi="Times New Roman" w:cs="Times New Roman"/>
          <w:color w:val="333333"/>
          <w:kern w:val="0"/>
          <w:sz w:val="24"/>
          <w:szCs w:val="24"/>
        </w:rPr>
        <w:footnoteReference w:id="22"/>
      </w:r>
    </w:p>
    <w:p w:rsidR="004C0B75" w:rsidRPr="00ED13EC" w:rsidRDefault="004C0B75" w:rsidP="004C0B75">
      <w:pPr>
        <w:spacing w:after="0" w:line="480" w:lineRule="auto"/>
        <w:ind w:firstLine="720"/>
        <w:jc w:val="both"/>
        <w:rPr>
          <w:rFonts w:ascii="Times New Roman" w:eastAsia="Times New Roman" w:hAnsi="Times New Roman" w:cs="Times New Roman"/>
          <w:color w:val="333333"/>
          <w:kern w:val="0"/>
          <w:sz w:val="24"/>
          <w:szCs w:val="24"/>
        </w:rPr>
      </w:pPr>
    </w:p>
    <w:p w:rsidR="004C0B75" w:rsidRPr="00BF7F1F" w:rsidRDefault="004C0B75" w:rsidP="004C0B75">
      <w:pPr>
        <w:pStyle w:val="ListParagraph"/>
        <w:numPr>
          <w:ilvl w:val="0"/>
          <w:numId w:val="41"/>
        </w:numPr>
        <w:tabs>
          <w:tab w:val="left" w:pos="2552"/>
        </w:tabs>
        <w:spacing w:after="0" w:line="480" w:lineRule="auto"/>
        <w:jc w:val="both"/>
        <w:rPr>
          <w:rFonts w:ascii="Times New Roman" w:eastAsia="Times New Roman" w:hAnsi="Times New Roman" w:cs="Times New Roman"/>
          <w:color w:val="333333"/>
          <w:kern w:val="0"/>
          <w:sz w:val="24"/>
          <w:szCs w:val="24"/>
        </w:rPr>
      </w:pPr>
      <w:r w:rsidRPr="00BF7F1F">
        <w:rPr>
          <w:rFonts w:ascii="Times New Roman" w:eastAsia="Times New Roman" w:hAnsi="Times New Roman" w:cs="Times New Roman"/>
          <w:b/>
          <w:bCs/>
          <w:color w:val="333333"/>
          <w:kern w:val="0"/>
          <w:sz w:val="24"/>
          <w:szCs w:val="24"/>
        </w:rPr>
        <w:t>Faktor-Faktor Penyebab Terorisme</w:t>
      </w:r>
    </w:p>
    <w:p w:rsidR="004C0B75" w:rsidRPr="005B46B1" w:rsidRDefault="004C0B75" w:rsidP="004C0B75">
      <w:pPr>
        <w:spacing w:after="0" w:line="480" w:lineRule="auto"/>
        <w:ind w:left="360" w:firstLine="720"/>
        <w:jc w:val="both"/>
        <w:rPr>
          <w:rFonts w:ascii="Times New Roman" w:eastAsia="Times New Roman" w:hAnsi="Times New Roman" w:cs="Times New Roman"/>
          <w:color w:val="333333"/>
          <w:kern w:val="0"/>
          <w:sz w:val="24"/>
          <w:szCs w:val="24"/>
        </w:rPr>
      </w:pPr>
      <w:r w:rsidRPr="005B46B1">
        <w:rPr>
          <w:rFonts w:ascii="Times New Roman" w:eastAsia="Times New Roman" w:hAnsi="Times New Roman" w:cs="Times New Roman"/>
          <w:color w:val="333333"/>
          <w:kern w:val="0"/>
          <w:sz w:val="24"/>
          <w:szCs w:val="24"/>
        </w:rPr>
        <w:t>Terjadinya aksi teror tidak terjadi tanpa sebab. Meskipun masyarakat secara umum memahami bahwa terorisme adalah pelanggaran hukum, faktanya aksi semacam ini masih sering terjadi di Indonesia.</w:t>
      </w:r>
    </w:p>
    <w:p w:rsidR="004C0B75" w:rsidRPr="00120AC5" w:rsidRDefault="004C0B75" w:rsidP="004C0B75">
      <w:pPr>
        <w:spacing w:after="0" w:line="480" w:lineRule="auto"/>
        <w:ind w:left="360" w:firstLine="720"/>
        <w:jc w:val="both"/>
        <w:rPr>
          <w:rFonts w:ascii="Times New Roman" w:eastAsia="Times New Roman" w:hAnsi="Times New Roman" w:cs="Times New Roman"/>
          <w:color w:val="333333"/>
          <w:kern w:val="0"/>
          <w:sz w:val="24"/>
          <w:szCs w:val="24"/>
        </w:rPr>
      </w:pPr>
      <w:r>
        <w:rPr>
          <w:rFonts w:ascii="Times New Roman" w:eastAsia="Times New Roman" w:hAnsi="Times New Roman" w:cs="Times New Roman"/>
          <w:color w:val="333333"/>
          <w:kern w:val="0"/>
          <w:sz w:val="24"/>
          <w:szCs w:val="24"/>
        </w:rPr>
        <w:lastRenderedPageBreak/>
        <w:t>T</w:t>
      </w:r>
      <w:r w:rsidRPr="00120AC5">
        <w:rPr>
          <w:rFonts w:ascii="Times New Roman" w:eastAsia="Times New Roman" w:hAnsi="Times New Roman" w:cs="Times New Roman"/>
          <w:color w:val="333333"/>
          <w:kern w:val="0"/>
          <w:sz w:val="24"/>
          <w:szCs w:val="24"/>
        </w:rPr>
        <w:t>ujuh faktor yang memicu munculnya aksi terorisme:</w:t>
      </w:r>
      <w:r>
        <w:rPr>
          <w:rStyle w:val="FootnoteReference"/>
          <w:rFonts w:ascii="Times New Roman" w:eastAsia="Times New Roman" w:hAnsi="Times New Roman" w:cs="Times New Roman"/>
          <w:color w:val="333333"/>
          <w:kern w:val="0"/>
          <w:sz w:val="24"/>
          <w:szCs w:val="24"/>
        </w:rPr>
        <w:footnoteReference w:id="23"/>
      </w:r>
    </w:p>
    <w:p w:rsidR="004C0B75" w:rsidRDefault="004C0B75" w:rsidP="004C0B75">
      <w:pPr>
        <w:pStyle w:val="ListParagraph"/>
        <w:numPr>
          <w:ilvl w:val="0"/>
          <w:numId w:val="39"/>
        </w:numPr>
        <w:spacing w:after="0" w:line="480" w:lineRule="auto"/>
        <w:ind w:left="709"/>
        <w:jc w:val="both"/>
        <w:rPr>
          <w:rFonts w:ascii="Times New Roman" w:eastAsia="Times New Roman" w:hAnsi="Times New Roman" w:cs="Times New Roman"/>
          <w:color w:val="333333"/>
          <w:kern w:val="0"/>
          <w:sz w:val="24"/>
          <w:szCs w:val="24"/>
        </w:rPr>
      </w:pPr>
      <w:r w:rsidRPr="00120AC5">
        <w:rPr>
          <w:rFonts w:ascii="Times New Roman" w:eastAsia="Times New Roman" w:hAnsi="Times New Roman" w:cs="Times New Roman"/>
          <w:color w:val="333333"/>
          <w:kern w:val="0"/>
          <w:sz w:val="24"/>
          <w:szCs w:val="24"/>
        </w:rPr>
        <w:t>Pemahaman Agama yang Keliru</w:t>
      </w:r>
    </w:p>
    <w:p w:rsidR="004C0B75" w:rsidRPr="00F675E0" w:rsidRDefault="004C0B75" w:rsidP="004C0B75">
      <w:pPr>
        <w:spacing w:after="0" w:line="480" w:lineRule="auto"/>
        <w:ind w:left="426" w:firstLine="654"/>
        <w:jc w:val="both"/>
        <w:rPr>
          <w:rFonts w:ascii="Times New Roman" w:eastAsia="Times New Roman" w:hAnsi="Times New Roman" w:cs="Times New Roman"/>
          <w:color w:val="333333"/>
          <w:kern w:val="0"/>
          <w:sz w:val="24"/>
          <w:szCs w:val="24"/>
        </w:rPr>
      </w:pPr>
      <w:r w:rsidRPr="00F675E0">
        <w:rPr>
          <w:rFonts w:ascii="Times New Roman" w:eastAsia="Times New Roman" w:hAnsi="Times New Roman" w:cs="Times New Roman"/>
          <w:color w:val="333333"/>
          <w:kern w:val="0"/>
          <w:sz w:val="24"/>
          <w:szCs w:val="24"/>
        </w:rPr>
        <w:t>Kurangnya pemahaman mendalam terhadap ajaran agama menyebabkan seseorang menafsirkan agama secara sempit dan menggunakannya untuk membenarkan tindakan pribadi, termasuk tindakan teror.</w:t>
      </w:r>
    </w:p>
    <w:p w:rsidR="004C0B75" w:rsidRDefault="004C0B75" w:rsidP="004C0B75">
      <w:pPr>
        <w:pStyle w:val="ListParagraph"/>
        <w:numPr>
          <w:ilvl w:val="0"/>
          <w:numId w:val="39"/>
        </w:numPr>
        <w:spacing w:after="0" w:line="480" w:lineRule="auto"/>
        <w:ind w:left="426"/>
        <w:jc w:val="both"/>
        <w:rPr>
          <w:rFonts w:ascii="Times New Roman" w:eastAsia="Times New Roman" w:hAnsi="Times New Roman" w:cs="Times New Roman"/>
          <w:color w:val="333333"/>
          <w:kern w:val="0"/>
          <w:sz w:val="24"/>
          <w:szCs w:val="24"/>
        </w:rPr>
      </w:pPr>
      <w:r w:rsidRPr="00120AC5">
        <w:rPr>
          <w:rFonts w:ascii="Times New Roman" w:eastAsia="Times New Roman" w:hAnsi="Times New Roman" w:cs="Times New Roman"/>
          <w:color w:val="333333"/>
          <w:kern w:val="0"/>
          <w:sz w:val="24"/>
          <w:szCs w:val="24"/>
        </w:rPr>
        <w:t>Kemiskinan</w:t>
      </w:r>
    </w:p>
    <w:p w:rsidR="004C0B75" w:rsidRPr="00BF7F1F" w:rsidRDefault="004C0B75" w:rsidP="004C0B75">
      <w:pPr>
        <w:spacing w:after="0" w:line="480" w:lineRule="auto"/>
        <w:ind w:left="360" w:firstLine="720"/>
        <w:jc w:val="both"/>
        <w:rPr>
          <w:rFonts w:ascii="Times New Roman" w:eastAsia="Times New Roman" w:hAnsi="Times New Roman" w:cs="Times New Roman"/>
          <w:color w:val="333333"/>
          <w:kern w:val="0"/>
          <w:sz w:val="24"/>
          <w:szCs w:val="24"/>
        </w:rPr>
      </w:pPr>
      <w:r w:rsidRPr="00BF7F1F">
        <w:rPr>
          <w:rFonts w:ascii="Times New Roman" w:eastAsia="Times New Roman" w:hAnsi="Times New Roman" w:cs="Times New Roman"/>
          <w:color w:val="333333"/>
          <w:kern w:val="0"/>
          <w:sz w:val="24"/>
          <w:szCs w:val="24"/>
        </w:rPr>
        <w:t>Kemiskinan menjadi lahan subur bagi ideologi teror, di mana penderitaan ekonomi digunakan untuk membenarkan tindakan ekstrem dan menjadikan nilai-nilai terorisme seolah-olah mulia.</w:t>
      </w:r>
    </w:p>
    <w:p w:rsidR="004C0B75" w:rsidRDefault="004C0B75" w:rsidP="004C0B75">
      <w:pPr>
        <w:pStyle w:val="ListParagraph"/>
        <w:numPr>
          <w:ilvl w:val="0"/>
          <w:numId w:val="39"/>
        </w:numPr>
        <w:spacing w:after="0" w:line="480" w:lineRule="auto"/>
        <w:ind w:left="426"/>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Lingkungan Sosial yang Buruk</w:t>
      </w:r>
    </w:p>
    <w:p w:rsidR="004C0B75" w:rsidRPr="00120AC5" w:rsidRDefault="004C0B75" w:rsidP="004C0B75">
      <w:pPr>
        <w:spacing w:after="0" w:line="480" w:lineRule="auto"/>
        <w:ind w:left="360" w:firstLine="720"/>
        <w:jc w:val="both"/>
        <w:rPr>
          <w:rFonts w:ascii="Times New Roman" w:eastAsia="Times New Roman" w:hAnsi="Times New Roman" w:cs="Times New Roman"/>
          <w:color w:val="333333"/>
          <w:kern w:val="0"/>
          <w:sz w:val="24"/>
          <w:szCs w:val="24"/>
        </w:rPr>
      </w:pPr>
      <w:r w:rsidRPr="00120AC5">
        <w:rPr>
          <w:rFonts w:ascii="Times New Roman" w:eastAsia="Times New Roman" w:hAnsi="Times New Roman" w:cs="Times New Roman"/>
          <w:color w:val="333333"/>
          <w:kern w:val="0"/>
          <w:sz w:val="24"/>
          <w:szCs w:val="24"/>
        </w:rPr>
        <w:t>Jaringan terorisme beroperasi layaknya sel hidup yang terus berkembang melalui hubungan sosial. Ketika seseorang terjebak dalam lingkungan pergaulan yang salah, ia bisa terbawa pada doktrin yang membenarkan kekerasan.</w:t>
      </w:r>
    </w:p>
    <w:p w:rsidR="004C0B75" w:rsidRDefault="004C0B75" w:rsidP="004C0B75">
      <w:pPr>
        <w:pStyle w:val="ListParagraph"/>
        <w:numPr>
          <w:ilvl w:val="0"/>
          <w:numId w:val="39"/>
        </w:numPr>
        <w:spacing w:after="0" w:line="480" w:lineRule="auto"/>
        <w:ind w:left="284"/>
        <w:jc w:val="both"/>
        <w:rPr>
          <w:rFonts w:ascii="Times New Roman" w:eastAsia="Times New Roman" w:hAnsi="Times New Roman" w:cs="Times New Roman"/>
          <w:color w:val="333333"/>
          <w:kern w:val="0"/>
          <w:sz w:val="24"/>
          <w:szCs w:val="24"/>
        </w:rPr>
      </w:pPr>
      <w:r w:rsidRPr="00BF7F1F">
        <w:rPr>
          <w:rFonts w:ascii="Times New Roman" w:eastAsia="Times New Roman" w:hAnsi="Times New Roman" w:cs="Times New Roman"/>
          <w:color w:val="333333"/>
          <w:kern w:val="0"/>
          <w:sz w:val="24"/>
          <w:szCs w:val="24"/>
        </w:rPr>
        <w:t>Pengangguran</w:t>
      </w:r>
    </w:p>
    <w:p w:rsidR="004C0B75" w:rsidRPr="00BF7F1F" w:rsidRDefault="004C0B75" w:rsidP="004C0B75">
      <w:pPr>
        <w:spacing w:after="0" w:line="480" w:lineRule="auto"/>
        <w:ind w:left="284" w:firstLine="796"/>
        <w:jc w:val="both"/>
        <w:rPr>
          <w:rFonts w:ascii="Times New Roman" w:eastAsia="Times New Roman" w:hAnsi="Times New Roman" w:cs="Times New Roman"/>
          <w:color w:val="333333"/>
          <w:kern w:val="0"/>
          <w:sz w:val="24"/>
          <w:szCs w:val="24"/>
        </w:rPr>
      </w:pPr>
      <w:r w:rsidRPr="00BF7F1F">
        <w:rPr>
          <w:rFonts w:ascii="Times New Roman" w:eastAsia="Times New Roman" w:hAnsi="Times New Roman" w:cs="Times New Roman"/>
          <w:color w:val="333333"/>
          <w:kern w:val="0"/>
          <w:sz w:val="24"/>
          <w:szCs w:val="24"/>
        </w:rPr>
        <w:t>Meski bukan penyebab utama, kondisi menganggur membuat seseorang lebih rentan direkrut oleh kelompok teroris yang menawarkan imbalan materi dan janji-janji spiritual.</w:t>
      </w:r>
    </w:p>
    <w:p w:rsidR="004C0B75" w:rsidRDefault="004C0B75" w:rsidP="004C0B75">
      <w:pPr>
        <w:pStyle w:val="ListParagraph"/>
        <w:numPr>
          <w:ilvl w:val="0"/>
          <w:numId w:val="39"/>
        </w:numPr>
        <w:spacing w:after="0" w:line="480" w:lineRule="auto"/>
        <w:ind w:left="284"/>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Konflik Politik dan Ketidakadilan Negara</w:t>
      </w:r>
    </w:p>
    <w:p w:rsidR="004C0B75" w:rsidRPr="00F675E0" w:rsidRDefault="004C0B75" w:rsidP="004C0B75">
      <w:pPr>
        <w:spacing w:after="0" w:line="480" w:lineRule="auto"/>
        <w:ind w:left="284" w:firstLine="720"/>
        <w:jc w:val="both"/>
        <w:rPr>
          <w:rFonts w:ascii="Times New Roman" w:eastAsia="Times New Roman" w:hAnsi="Times New Roman" w:cs="Times New Roman"/>
          <w:color w:val="333333"/>
          <w:kern w:val="0"/>
          <w:sz w:val="24"/>
          <w:szCs w:val="24"/>
        </w:rPr>
      </w:pPr>
      <w:r w:rsidRPr="00F675E0">
        <w:rPr>
          <w:rFonts w:ascii="Times New Roman" w:eastAsia="Times New Roman" w:hAnsi="Times New Roman" w:cs="Times New Roman"/>
          <w:color w:val="333333"/>
          <w:kern w:val="0"/>
          <w:sz w:val="24"/>
          <w:szCs w:val="24"/>
        </w:rPr>
        <w:lastRenderedPageBreak/>
        <w:t>Banyak pelaku teror memandang bahwa tindakan mereka adalah respon terhadap ketidakadilan politik atau konflik antar negara, seperti yang terjadi pada kasus Palestina-Israel.</w:t>
      </w:r>
    </w:p>
    <w:p w:rsidR="004C0B75" w:rsidRPr="00F675E0" w:rsidRDefault="004C0B75" w:rsidP="004C0B75">
      <w:pPr>
        <w:pStyle w:val="ListParagraph"/>
        <w:numPr>
          <w:ilvl w:val="0"/>
          <w:numId w:val="39"/>
        </w:numPr>
        <w:spacing w:after="0" w:line="480" w:lineRule="auto"/>
        <w:ind w:left="284"/>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Ketimpangan Global</w:t>
      </w:r>
    </w:p>
    <w:p w:rsidR="004C0B75" w:rsidRPr="00F675E0" w:rsidRDefault="004C0B75" w:rsidP="004C0B75">
      <w:pPr>
        <w:spacing w:after="0" w:line="480" w:lineRule="auto"/>
        <w:ind w:left="360" w:firstLine="720"/>
        <w:jc w:val="both"/>
        <w:rPr>
          <w:rFonts w:ascii="Times New Roman" w:eastAsia="Times New Roman" w:hAnsi="Times New Roman" w:cs="Times New Roman"/>
          <w:color w:val="333333"/>
          <w:kern w:val="0"/>
          <w:sz w:val="24"/>
          <w:szCs w:val="24"/>
        </w:rPr>
      </w:pPr>
      <w:r w:rsidRPr="00F675E0">
        <w:rPr>
          <w:rFonts w:ascii="Times New Roman" w:eastAsia="Times New Roman" w:hAnsi="Times New Roman" w:cs="Times New Roman"/>
          <w:color w:val="333333"/>
          <w:kern w:val="0"/>
          <w:sz w:val="24"/>
          <w:szCs w:val="24"/>
        </w:rPr>
        <w:t>Ketimpangan dalam pembangunan dunia yang didominasi oleh negara-negara seperti Amerika memicu ketidakpuasan dan membuat negara tersebut kerap menjadi target serangan.</w:t>
      </w:r>
    </w:p>
    <w:p w:rsidR="004C0B75" w:rsidRPr="00F675E0" w:rsidRDefault="004C0B75" w:rsidP="004C0B75">
      <w:pPr>
        <w:pStyle w:val="ListParagraph"/>
        <w:numPr>
          <w:ilvl w:val="0"/>
          <w:numId w:val="39"/>
        </w:numPr>
        <w:spacing w:after="0" w:line="480" w:lineRule="auto"/>
        <w:ind w:left="426"/>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Manipulasi Agama dan Ketidaktahuan Masyaraka</w:t>
      </w:r>
      <w:r w:rsidRPr="00F675E0">
        <w:rPr>
          <w:rFonts w:ascii="Times New Roman" w:eastAsia="Times New Roman" w:hAnsi="Times New Roman" w:cs="Times New Roman"/>
          <w:color w:val="333333"/>
          <w:kern w:val="0"/>
          <w:sz w:val="24"/>
          <w:szCs w:val="24"/>
        </w:rPr>
        <w:t>t</w:t>
      </w:r>
    </w:p>
    <w:p w:rsidR="004C0B75" w:rsidRPr="00F675E0" w:rsidRDefault="004C0B75" w:rsidP="004C0B75">
      <w:pPr>
        <w:spacing w:after="0" w:line="480" w:lineRule="auto"/>
        <w:ind w:left="426" w:firstLine="720"/>
        <w:jc w:val="both"/>
        <w:rPr>
          <w:rFonts w:ascii="Times New Roman" w:eastAsia="Times New Roman" w:hAnsi="Times New Roman" w:cs="Times New Roman"/>
          <w:color w:val="333333"/>
          <w:kern w:val="0"/>
          <w:sz w:val="24"/>
          <w:szCs w:val="24"/>
        </w:rPr>
      </w:pPr>
      <w:r w:rsidRPr="00F675E0">
        <w:rPr>
          <w:rFonts w:ascii="Times New Roman" w:eastAsia="Times New Roman" w:hAnsi="Times New Roman" w:cs="Times New Roman"/>
          <w:color w:val="333333"/>
          <w:kern w:val="0"/>
          <w:sz w:val="24"/>
          <w:szCs w:val="24"/>
        </w:rPr>
        <w:t>Kelompok teroris sering kali memanfaatkan ketidaktahuan masyarakat dalam hal keagamaan untuk menyebarkan paham radikal yang menyesatkan.</w:t>
      </w:r>
    </w:p>
    <w:p w:rsidR="004C0B75" w:rsidRDefault="004C0B75" w:rsidP="004C0B75">
      <w:pPr>
        <w:pStyle w:val="ListParagraph"/>
        <w:spacing w:after="0" w:line="480" w:lineRule="auto"/>
        <w:ind w:left="551"/>
        <w:jc w:val="both"/>
        <w:rPr>
          <w:rFonts w:ascii="Times New Roman" w:eastAsia="Times New Roman" w:hAnsi="Times New Roman" w:cs="Times New Roman"/>
          <w:b/>
          <w:bCs/>
          <w:color w:val="333333"/>
          <w:kern w:val="0"/>
          <w:sz w:val="24"/>
          <w:szCs w:val="24"/>
        </w:rPr>
      </w:pPr>
    </w:p>
    <w:p w:rsidR="004C0B75" w:rsidRPr="00BF7F1F" w:rsidRDefault="004C0B75" w:rsidP="004C0B75">
      <w:pPr>
        <w:pStyle w:val="ListParagraph"/>
        <w:numPr>
          <w:ilvl w:val="0"/>
          <w:numId w:val="41"/>
        </w:numPr>
        <w:spacing w:after="0" w:line="480" w:lineRule="auto"/>
        <w:jc w:val="both"/>
        <w:rPr>
          <w:rFonts w:ascii="Times New Roman" w:eastAsia="Times New Roman" w:hAnsi="Times New Roman" w:cs="Times New Roman"/>
          <w:color w:val="333333"/>
          <w:kern w:val="0"/>
          <w:sz w:val="24"/>
          <w:szCs w:val="24"/>
        </w:rPr>
      </w:pPr>
      <w:r w:rsidRPr="00BF7F1F">
        <w:rPr>
          <w:rFonts w:ascii="Times New Roman" w:eastAsia="Times New Roman" w:hAnsi="Times New Roman" w:cs="Times New Roman"/>
          <w:b/>
          <w:bCs/>
          <w:color w:val="333333"/>
          <w:kern w:val="0"/>
          <w:sz w:val="24"/>
          <w:szCs w:val="24"/>
        </w:rPr>
        <w:t>Jenis-Jenis Terorisme</w:t>
      </w:r>
    </w:p>
    <w:p w:rsidR="004C0B75" w:rsidRPr="00ED13EC" w:rsidRDefault="004C0B75" w:rsidP="004C0B75">
      <w:pPr>
        <w:pStyle w:val="ListParagraph"/>
        <w:spacing w:after="0" w:line="480" w:lineRule="auto"/>
        <w:ind w:left="1271" w:firstLine="169"/>
        <w:jc w:val="both"/>
        <w:rPr>
          <w:rFonts w:ascii="Times New Roman" w:eastAsia="Times New Roman" w:hAnsi="Times New Roman" w:cs="Times New Roman"/>
          <w:color w:val="333333"/>
          <w:kern w:val="0"/>
          <w:sz w:val="24"/>
          <w:szCs w:val="24"/>
        </w:rPr>
      </w:pPr>
      <w:r>
        <w:rPr>
          <w:rFonts w:ascii="Times New Roman" w:eastAsia="Times New Roman" w:hAnsi="Times New Roman" w:cs="Times New Roman"/>
          <w:color w:val="333333"/>
          <w:kern w:val="0"/>
          <w:sz w:val="24"/>
          <w:szCs w:val="24"/>
        </w:rPr>
        <w:t>P</w:t>
      </w:r>
      <w:r w:rsidRPr="00ED13EC">
        <w:rPr>
          <w:rFonts w:ascii="Times New Roman" w:eastAsia="Times New Roman" w:hAnsi="Times New Roman" w:cs="Times New Roman"/>
          <w:color w:val="333333"/>
          <w:kern w:val="0"/>
          <w:sz w:val="24"/>
          <w:szCs w:val="24"/>
        </w:rPr>
        <w:t>engelompokkan aksi teror menjadi empat kategori:</w:t>
      </w:r>
      <w:r>
        <w:rPr>
          <w:rStyle w:val="FootnoteReference"/>
          <w:rFonts w:ascii="Times New Roman" w:eastAsia="Times New Roman" w:hAnsi="Times New Roman" w:cs="Times New Roman"/>
          <w:color w:val="333333"/>
          <w:kern w:val="0"/>
          <w:sz w:val="24"/>
          <w:szCs w:val="24"/>
        </w:rPr>
        <w:footnoteReference w:id="24"/>
      </w:r>
    </w:p>
    <w:p w:rsidR="004C0B75" w:rsidRPr="00F675E0" w:rsidRDefault="004C0B75" w:rsidP="004C0B75">
      <w:pPr>
        <w:pStyle w:val="ListParagraph"/>
        <w:numPr>
          <w:ilvl w:val="0"/>
          <w:numId w:val="38"/>
        </w:numPr>
        <w:spacing w:after="0" w:line="480" w:lineRule="auto"/>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Terorisme Irasional (</w:t>
      </w:r>
      <w:r w:rsidRPr="00ED13EC">
        <w:rPr>
          <w:rFonts w:ascii="Times New Roman" w:eastAsia="Times New Roman" w:hAnsi="Times New Roman" w:cs="Times New Roman"/>
          <w:i/>
          <w:iCs/>
          <w:color w:val="333333"/>
          <w:kern w:val="0"/>
          <w:sz w:val="24"/>
          <w:szCs w:val="24"/>
        </w:rPr>
        <w:t>Irrational Terrorism</w:t>
      </w:r>
      <w:r w:rsidRPr="00ED13EC">
        <w:rPr>
          <w:rFonts w:ascii="Times New Roman" w:eastAsia="Times New Roman" w:hAnsi="Times New Roman" w:cs="Times New Roman"/>
          <w:color w:val="333333"/>
          <w:kern w:val="0"/>
          <w:sz w:val="24"/>
          <w:szCs w:val="24"/>
        </w:rPr>
        <w:t>)</w:t>
      </w:r>
    </w:p>
    <w:p w:rsidR="004C0B75" w:rsidRPr="00ED13EC" w:rsidRDefault="004C0B75" w:rsidP="004C0B75">
      <w:pPr>
        <w:pStyle w:val="ListParagraph"/>
        <w:spacing w:after="0" w:line="480" w:lineRule="auto"/>
        <w:ind w:left="1440" w:firstLine="720"/>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Jenis ini tidak memiliki tujuan logis dan umumnya dipicu oleh kegilaan atau keinginan untuk berkorban diri, seperti bom bunuh diri.</w:t>
      </w:r>
    </w:p>
    <w:p w:rsidR="004C0B75" w:rsidRPr="00F675E0" w:rsidRDefault="004C0B75" w:rsidP="004C0B75">
      <w:pPr>
        <w:pStyle w:val="ListParagraph"/>
        <w:numPr>
          <w:ilvl w:val="0"/>
          <w:numId w:val="38"/>
        </w:numPr>
        <w:spacing w:after="0" w:line="480" w:lineRule="auto"/>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Terorisme Kriminal (</w:t>
      </w:r>
      <w:r w:rsidRPr="00ED13EC">
        <w:rPr>
          <w:rFonts w:ascii="Times New Roman" w:eastAsia="Times New Roman" w:hAnsi="Times New Roman" w:cs="Times New Roman"/>
          <w:i/>
          <w:iCs/>
          <w:color w:val="333333"/>
          <w:kern w:val="0"/>
          <w:sz w:val="24"/>
          <w:szCs w:val="24"/>
        </w:rPr>
        <w:t>Criminal Terrorism</w:t>
      </w:r>
      <w:r w:rsidRPr="00ED13EC">
        <w:rPr>
          <w:rFonts w:ascii="Times New Roman" w:eastAsia="Times New Roman" w:hAnsi="Times New Roman" w:cs="Times New Roman"/>
          <w:color w:val="333333"/>
          <w:kern w:val="0"/>
          <w:sz w:val="24"/>
          <w:szCs w:val="24"/>
        </w:rPr>
        <w:t>)</w:t>
      </w:r>
    </w:p>
    <w:p w:rsidR="004C0B75" w:rsidRPr="00ED13EC" w:rsidRDefault="004C0B75" w:rsidP="004C0B75">
      <w:pPr>
        <w:pStyle w:val="ListParagraph"/>
        <w:spacing w:after="0" w:line="480" w:lineRule="auto"/>
        <w:ind w:left="1440" w:firstLine="720"/>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Didorong oleh motif tertentu seperti agama atau dendam pribadi. Serangan teror dalam bentuk ini dilakukan sebagai bentuk pembalasan.</w:t>
      </w:r>
    </w:p>
    <w:p w:rsidR="004C0B75" w:rsidRPr="00F675E0" w:rsidRDefault="004C0B75" w:rsidP="004C0B75">
      <w:pPr>
        <w:pStyle w:val="ListParagraph"/>
        <w:numPr>
          <w:ilvl w:val="0"/>
          <w:numId w:val="38"/>
        </w:numPr>
        <w:spacing w:after="0" w:line="480" w:lineRule="auto"/>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Terorisme Politik (</w:t>
      </w:r>
      <w:r w:rsidRPr="00ED13EC">
        <w:rPr>
          <w:rFonts w:ascii="Times New Roman" w:eastAsia="Times New Roman" w:hAnsi="Times New Roman" w:cs="Times New Roman"/>
          <w:i/>
          <w:iCs/>
          <w:color w:val="333333"/>
          <w:kern w:val="0"/>
          <w:sz w:val="24"/>
          <w:szCs w:val="24"/>
        </w:rPr>
        <w:t>Political Terrorism</w:t>
      </w:r>
      <w:r w:rsidRPr="00ED13EC">
        <w:rPr>
          <w:rFonts w:ascii="Times New Roman" w:eastAsia="Times New Roman" w:hAnsi="Times New Roman" w:cs="Times New Roman"/>
          <w:color w:val="333333"/>
          <w:kern w:val="0"/>
          <w:sz w:val="24"/>
          <w:szCs w:val="24"/>
        </w:rPr>
        <w:t>)</w:t>
      </w:r>
    </w:p>
    <w:p w:rsidR="004C0B75" w:rsidRPr="00ED13EC" w:rsidRDefault="004C0B75" w:rsidP="004C0B75">
      <w:pPr>
        <w:pStyle w:val="ListParagraph"/>
        <w:spacing w:after="0" w:line="480" w:lineRule="auto"/>
        <w:ind w:left="1440" w:firstLine="720"/>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lastRenderedPageBreak/>
        <w:t>Di negara dengan sistem hukum yang stabil, bentuk ini digunakan untuk menekan atau memengaruhi kebijakan. Di negara dengan hukum yang lemah, teror digunakan untuk menggulingkan kekuasaan politik.</w:t>
      </w:r>
    </w:p>
    <w:p w:rsidR="004C0B75" w:rsidRPr="00F675E0" w:rsidRDefault="004C0B75" w:rsidP="004C0B75">
      <w:pPr>
        <w:pStyle w:val="ListParagraph"/>
        <w:numPr>
          <w:ilvl w:val="0"/>
          <w:numId w:val="38"/>
        </w:numPr>
        <w:spacing w:after="0" w:line="480" w:lineRule="auto"/>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Terorisme Negara (</w:t>
      </w:r>
      <w:r w:rsidRPr="00ED13EC">
        <w:rPr>
          <w:rFonts w:ascii="Times New Roman" w:eastAsia="Times New Roman" w:hAnsi="Times New Roman" w:cs="Times New Roman"/>
          <w:i/>
          <w:iCs/>
          <w:color w:val="333333"/>
          <w:kern w:val="0"/>
          <w:sz w:val="24"/>
          <w:szCs w:val="24"/>
        </w:rPr>
        <w:t>State Terrorism</w:t>
      </w:r>
      <w:r w:rsidRPr="00ED13EC">
        <w:rPr>
          <w:rFonts w:ascii="Times New Roman" w:eastAsia="Times New Roman" w:hAnsi="Times New Roman" w:cs="Times New Roman"/>
          <w:color w:val="333333"/>
          <w:kern w:val="0"/>
          <w:sz w:val="24"/>
          <w:szCs w:val="24"/>
        </w:rPr>
        <w:t>)</w:t>
      </w:r>
    </w:p>
    <w:p w:rsidR="004C0B75" w:rsidRPr="00ED13EC" w:rsidRDefault="004C0B75" w:rsidP="004C0B75">
      <w:pPr>
        <w:pStyle w:val="ListParagraph"/>
        <w:spacing w:after="0" w:line="480" w:lineRule="auto"/>
        <w:ind w:left="1440" w:firstLine="720"/>
        <w:jc w:val="both"/>
        <w:rPr>
          <w:rFonts w:ascii="Times New Roman" w:eastAsia="Times New Roman" w:hAnsi="Times New Roman" w:cs="Times New Roman"/>
          <w:color w:val="333333"/>
          <w:kern w:val="0"/>
          <w:sz w:val="24"/>
          <w:szCs w:val="24"/>
        </w:rPr>
      </w:pPr>
      <w:r w:rsidRPr="00ED13EC">
        <w:rPr>
          <w:rFonts w:ascii="Times New Roman" w:eastAsia="Times New Roman" w:hAnsi="Times New Roman" w:cs="Times New Roman"/>
          <w:color w:val="333333"/>
          <w:kern w:val="0"/>
          <w:sz w:val="24"/>
          <w:szCs w:val="24"/>
        </w:rPr>
        <w:t>PBB menggunakan istilah ini untuk menggambarkan tindakan represif yang dilakukan oleh negara terhadap warganya sendiri, seperti penculikan aktivis oleh aparat negara demi menjaga kekuasaan dan stabilitas politik elit.</w:t>
      </w:r>
    </w:p>
    <w:p w:rsidR="004C0B75" w:rsidRDefault="004C0B75" w:rsidP="004C0B75">
      <w:pPr>
        <w:spacing w:after="0" w:line="480" w:lineRule="auto"/>
        <w:jc w:val="both"/>
        <w:rPr>
          <w:rFonts w:ascii="Times New Roman" w:hAnsi="Times New Roman" w:cs="Times New Roman"/>
          <w:b/>
          <w:bCs/>
          <w:sz w:val="24"/>
          <w:szCs w:val="24"/>
        </w:rPr>
      </w:pPr>
    </w:p>
    <w:p w:rsidR="004C0B75" w:rsidRPr="00BF7F1F" w:rsidRDefault="004C0B75" w:rsidP="004C0B75">
      <w:pPr>
        <w:pStyle w:val="ListParagraph"/>
        <w:numPr>
          <w:ilvl w:val="0"/>
          <w:numId w:val="41"/>
        </w:numPr>
        <w:spacing w:after="0" w:line="480" w:lineRule="auto"/>
        <w:jc w:val="both"/>
        <w:rPr>
          <w:rFonts w:ascii="Times New Roman" w:hAnsi="Times New Roman" w:cs="Times New Roman"/>
          <w:b/>
          <w:bCs/>
          <w:sz w:val="24"/>
          <w:szCs w:val="24"/>
        </w:rPr>
      </w:pPr>
      <w:r w:rsidRPr="00BF7F1F">
        <w:rPr>
          <w:rFonts w:ascii="Times New Roman" w:hAnsi="Times New Roman" w:cs="Times New Roman"/>
          <w:b/>
          <w:bCs/>
          <w:sz w:val="24"/>
          <w:szCs w:val="24"/>
        </w:rPr>
        <w:t xml:space="preserve">Keamanan Nasional dan Ancaman Terorisme </w:t>
      </w:r>
    </w:p>
    <w:p w:rsidR="004C0B75"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 xml:space="preserve">Keamanan nasional merupakan aspek fundamental dalam menjaga stabilitas suatu negara. </w:t>
      </w:r>
      <w:r>
        <w:rPr>
          <w:rFonts w:ascii="Times New Roman" w:hAnsi="Times New Roman" w:cs="Times New Roman"/>
          <w:sz w:val="24"/>
          <w:szCs w:val="24"/>
        </w:rPr>
        <w:t>K</w:t>
      </w:r>
      <w:r w:rsidRPr="00081184">
        <w:rPr>
          <w:rFonts w:ascii="Times New Roman" w:hAnsi="Times New Roman" w:cs="Times New Roman"/>
          <w:sz w:val="24"/>
          <w:szCs w:val="24"/>
        </w:rPr>
        <w:t>eamanan nasional tidak hanya berhubungan dengan ancaman fisik, tetapi juga mencakup aspek sosial, politik, ekonomi, dan budaya yang dapat memengaruhi stabilitas negara</w:t>
      </w:r>
      <w:r>
        <w:rPr>
          <w:rStyle w:val="FootnoteReference"/>
          <w:rFonts w:ascii="Times New Roman" w:hAnsi="Times New Roman" w:cs="Times New Roman"/>
          <w:sz w:val="24"/>
          <w:szCs w:val="24"/>
        </w:rPr>
        <w:footnoteReference w:id="25"/>
      </w:r>
      <w:r w:rsidRPr="00081184">
        <w:rPr>
          <w:rFonts w:ascii="Times New Roman" w:hAnsi="Times New Roman" w:cs="Times New Roman"/>
          <w:sz w:val="24"/>
          <w:szCs w:val="24"/>
        </w:rPr>
        <w:t xml:space="preserve">. Dalam konteks Indonesia, ancaman terorisme menjadi salah satu tantangan utama dalam menjaga keamanan nasional karena dapat mengganggu ketertiban umum serta menciptakan ketakutan di masyarakat. </w:t>
      </w:r>
    </w:p>
    <w:p w:rsidR="004C0B75" w:rsidRPr="008B7B85" w:rsidRDefault="004C0B75" w:rsidP="004C0B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081184">
        <w:rPr>
          <w:rFonts w:ascii="Times New Roman" w:hAnsi="Times New Roman" w:cs="Times New Roman"/>
          <w:sz w:val="24"/>
          <w:szCs w:val="24"/>
        </w:rPr>
        <w:t>ncaman terorisme di Indonesia cenderung berkembang seiring dengan dinamika global dan kemajuan teknologi informasi.</w:t>
      </w:r>
      <w:r>
        <w:rPr>
          <w:rStyle w:val="FootnoteReference"/>
          <w:rFonts w:ascii="Times New Roman" w:hAnsi="Times New Roman" w:cs="Times New Roman"/>
          <w:sz w:val="24"/>
          <w:szCs w:val="24"/>
        </w:rPr>
        <w:footnoteReference w:id="26"/>
      </w:r>
      <w:r w:rsidRPr="00081184">
        <w:rPr>
          <w:rFonts w:ascii="Times New Roman" w:hAnsi="Times New Roman" w:cs="Times New Roman"/>
          <w:sz w:val="24"/>
          <w:szCs w:val="24"/>
        </w:rPr>
        <w:t xml:space="preserve"> Organisasi teroris semakin </w:t>
      </w:r>
      <w:r w:rsidRPr="00081184">
        <w:rPr>
          <w:rFonts w:ascii="Times New Roman" w:hAnsi="Times New Roman" w:cs="Times New Roman"/>
          <w:sz w:val="24"/>
          <w:szCs w:val="24"/>
        </w:rPr>
        <w:lastRenderedPageBreak/>
        <w:t>canggih dalam merencanakan dan melaksanakan aksinya, sehingga diperlukan pendekatan yang menyeluruh dalam upaya pencegahan dan penanggulangan.</w:t>
      </w:r>
    </w:p>
    <w:p w:rsidR="004C0B75" w:rsidRDefault="004C0B75" w:rsidP="004C0B75">
      <w:pPr>
        <w:spacing w:after="0" w:line="480" w:lineRule="auto"/>
        <w:jc w:val="both"/>
        <w:rPr>
          <w:rFonts w:ascii="Times New Roman" w:hAnsi="Times New Roman" w:cs="Times New Roman"/>
          <w:b/>
          <w:bCs/>
          <w:sz w:val="24"/>
          <w:szCs w:val="24"/>
        </w:rPr>
      </w:pPr>
    </w:p>
    <w:p w:rsidR="004C0B75" w:rsidRPr="00BF7F1F" w:rsidRDefault="004C0B75" w:rsidP="004C0B75">
      <w:pPr>
        <w:pStyle w:val="ListParagraph"/>
        <w:numPr>
          <w:ilvl w:val="0"/>
          <w:numId w:val="41"/>
        </w:numPr>
        <w:spacing w:after="0" w:line="480" w:lineRule="auto"/>
        <w:jc w:val="both"/>
        <w:rPr>
          <w:rFonts w:ascii="Times New Roman" w:hAnsi="Times New Roman" w:cs="Times New Roman"/>
          <w:b/>
          <w:bCs/>
          <w:sz w:val="24"/>
          <w:szCs w:val="24"/>
        </w:rPr>
      </w:pPr>
      <w:r w:rsidRPr="00BF7F1F">
        <w:rPr>
          <w:rFonts w:ascii="Times New Roman" w:hAnsi="Times New Roman" w:cs="Times New Roman"/>
          <w:b/>
          <w:bCs/>
          <w:sz w:val="24"/>
          <w:szCs w:val="24"/>
        </w:rPr>
        <w:t xml:space="preserve">Teori Penanggulangan Terorisme </w:t>
      </w:r>
    </w:p>
    <w:p w:rsidR="004C0B75" w:rsidRPr="00081184" w:rsidRDefault="004C0B75" w:rsidP="004C0B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081184">
        <w:rPr>
          <w:rFonts w:ascii="Times New Roman" w:hAnsi="Times New Roman" w:cs="Times New Roman"/>
          <w:sz w:val="24"/>
          <w:szCs w:val="24"/>
        </w:rPr>
        <w:t>enanggulangan terorisme harus dilakukan dengan strategi yang komprehensif, meliputi pendekatan preventif, represif, dan deradikalisasi.</w:t>
      </w:r>
      <w:r>
        <w:rPr>
          <w:rStyle w:val="FootnoteReference"/>
          <w:rFonts w:ascii="Times New Roman" w:hAnsi="Times New Roman" w:cs="Times New Roman"/>
          <w:sz w:val="24"/>
          <w:szCs w:val="24"/>
        </w:rPr>
        <w:footnoteReference w:id="27"/>
      </w:r>
    </w:p>
    <w:p w:rsidR="004C0B75" w:rsidRPr="00081184" w:rsidRDefault="004C0B75" w:rsidP="004C0B75">
      <w:pPr>
        <w:numPr>
          <w:ilvl w:val="0"/>
          <w:numId w:val="19"/>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Pendekatan preventif melibatkan penguatan sistem keamanan nasional dan kerja sama antara aparat penegak hukum dengan masyarakat dalam mendeteksi potensi ancaman.</w:t>
      </w:r>
    </w:p>
    <w:p w:rsidR="004C0B75" w:rsidRPr="00081184" w:rsidRDefault="004C0B75" w:rsidP="004C0B75">
      <w:pPr>
        <w:numPr>
          <w:ilvl w:val="0"/>
          <w:numId w:val="19"/>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Pendekatan represif mencakup tindakan hukum yang tegas terhadap pelaku terorisme guna memberikan efek jera.</w:t>
      </w:r>
    </w:p>
    <w:p w:rsidR="004C0B75" w:rsidRPr="00081184" w:rsidRDefault="004C0B75" w:rsidP="004C0B75">
      <w:pPr>
        <w:numPr>
          <w:ilvl w:val="0"/>
          <w:numId w:val="19"/>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Deradikalisasi bertujuan untuk mengubah pola pikir individu yang terpapar paham radikal agar kembali ke jalur ideologi yang moderat dan sesuai dengan nilai-nilai Pancasila.</w:t>
      </w:r>
    </w:p>
    <w:p w:rsidR="004C0B75" w:rsidRPr="00081184" w:rsidRDefault="004C0B75" w:rsidP="004C0B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Pr="00081184">
        <w:rPr>
          <w:rFonts w:ascii="Times New Roman" w:hAnsi="Times New Roman" w:cs="Times New Roman"/>
          <w:sz w:val="24"/>
          <w:szCs w:val="24"/>
        </w:rPr>
        <w:t>fektivitas penanggulangan terorisme bergantung pada sinergi antara pemerintah, aparat keamanan, dan masyarakat</w:t>
      </w:r>
      <w:r>
        <w:rPr>
          <w:rStyle w:val="FootnoteReference"/>
          <w:rFonts w:ascii="Times New Roman" w:hAnsi="Times New Roman" w:cs="Times New Roman"/>
          <w:sz w:val="24"/>
          <w:szCs w:val="24"/>
        </w:rPr>
        <w:footnoteReference w:id="28"/>
      </w:r>
      <w:r w:rsidRPr="00081184">
        <w:rPr>
          <w:rFonts w:ascii="Times New Roman" w:hAnsi="Times New Roman" w:cs="Times New Roman"/>
          <w:sz w:val="24"/>
          <w:szCs w:val="24"/>
        </w:rPr>
        <w:t>. Tanpa partisipasi aktif masyarakat dalam memberikan informasi dan mendukung upaya kontra-radikalisasi, tindakan represif saja tidak akan cukup untuk menghilangkan ancaman terorisme secara menyeluruh.</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 xml:space="preserve">Teori penanggulangan terorisme telah dikembangkan oleh berbagai ahli dengan pendekatan yang beragam. </w:t>
      </w:r>
    </w:p>
    <w:p w:rsidR="004C0B75" w:rsidRPr="00496C77" w:rsidRDefault="004C0B75" w:rsidP="004C0B75">
      <w:pPr>
        <w:pStyle w:val="ListParagraph"/>
        <w:numPr>
          <w:ilvl w:val="0"/>
          <w:numId w:val="26"/>
        </w:numPr>
        <w:spacing w:after="0" w:line="480" w:lineRule="auto"/>
        <w:jc w:val="both"/>
        <w:rPr>
          <w:rFonts w:ascii="Times New Roman" w:hAnsi="Times New Roman" w:cs="Times New Roman"/>
          <w:sz w:val="24"/>
          <w:szCs w:val="24"/>
        </w:rPr>
      </w:pPr>
      <w:r w:rsidRPr="00496C77">
        <w:rPr>
          <w:rFonts w:ascii="Times New Roman" w:hAnsi="Times New Roman" w:cs="Times New Roman"/>
          <w:sz w:val="24"/>
          <w:szCs w:val="24"/>
        </w:rPr>
        <w:lastRenderedPageBreak/>
        <w:t>Teori Manajemen Krisis</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Pendekatan ini menekankan pentingnya pengelolaan krisis dalam dua tahap utama: pra-krisis dan krisis. Pada tahap pra-krisis, fokusnya adalah pada deteksi dini melalui pengumpulan informasi dan analisis untuk mencegah terjadinya aksi teror. Sedangkan pada tahap krisis, penanganan langsung terhadap insiden terorisme menjadi prioritas utama. Pendekatan ini menuntut koordinasi yang efektif antara berbagai lembaga terkait dan kesiapan sumber daya manusia yang terlatih dalam menghadapi situasi darurat.</w:t>
      </w:r>
    </w:p>
    <w:p w:rsidR="004C0B75" w:rsidRPr="00496C77" w:rsidRDefault="004C0B75" w:rsidP="004C0B75">
      <w:pPr>
        <w:pStyle w:val="ListParagraph"/>
        <w:numPr>
          <w:ilvl w:val="0"/>
          <w:numId w:val="26"/>
        </w:numPr>
        <w:spacing w:after="0" w:line="480" w:lineRule="auto"/>
        <w:jc w:val="both"/>
        <w:rPr>
          <w:rFonts w:ascii="Times New Roman" w:hAnsi="Times New Roman" w:cs="Times New Roman"/>
          <w:sz w:val="24"/>
          <w:szCs w:val="24"/>
        </w:rPr>
      </w:pPr>
      <w:r w:rsidRPr="00496C77">
        <w:rPr>
          <w:rFonts w:ascii="Times New Roman" w:hAnsi="Times New Roman" w:cs="Times New Roman"/>
          <w:sz w:val="24"/>
          <w:szCs w:val="24"/>
        </w:rPr>
        <w:t>Teori Pendekatan Hukum</w:t>
      </w:r>
    </w:p>
    <w:p w:rsidR="004C0B75" w:rsidRPr="00081184" w:rsidRDefault="004C0B75" w:rsidP="004C0B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081184">
        <w:rPr>
          <w:rFonts w:ascii="Times New Roman" w:hAnsi="Times New Roman" w:cs="Times New Roman"/>
          <w:sz w:val="24"/>
          <w:szCs w:val="24"/>
        </w:rPr>
        <w:t>entingnya kerangka hukum yang kuat dalam penanggulangan terorisme. Hal ini mencakup pembuatan undang-undang yang spesifik terkait terorisme, penegakan hukum yang tegas, serta perlindungan hak asasi manusia. Pendekatan ini juga melibatkan kerja sama internasional dalam penegakan hukum untuk menangani jaringan terorisme lintas negara.</w:t>
      </w:r>
      <w:r>
        <w:rPr>
          <w:rStyle w:val="FootnoteReference"/>
          <w:rFonts w:ascii="Times New Roman" w:hAnsi="Times New Roman" w:cs="Times New Roman"/>
          <w:sz w:val="24"/>
          <w:szCs w:val="24"/>
        </w:rPr>
        <w:footnoteReference w:id="29"/>
      </w:r>
    </w:p>
    <w:p w:rsidR="004C0B75" w:rsidRPr="00496C77" w:rsidRDefault="004C0B75" w:rsidP="004C0B75">
      <w:pPr>
        <w:pStyle w:val="ListParagraph"/>
        <w:numPr>
          <w:ilvl w:val="0"/>
          <w:numId w:val="26"/>
        </w:numPr>
        <w:spacing w:after="0" w:line="480" w:lineRule="auto"/>
        <w:jc w:val="both"/>
        <w:rPr>
          <w:rFonts w:ascii="Times New Roman" w:hAnsi="Times New Roman" w:cs="Times New Roman"/>
          <w:sz w:val="24"/>
          <w:szCs w:val="24"/>
        </w:rPr>
      </w:pPr>
      <w:r w:rsidRPr="00496C77">
        <w:rPr>
          <w:rFonts w:ascii="Times New Roman" w:hAnsi="Times New Roman" w:cs="Times New Roman"/>
          <w:sz w:val="24"/>
          <w:szCs w:val="24"/>
        </w:rPr>
        <w:t>Teori Pendekatan Sosial dan Ekonomi</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Pendekatan ini berfokus pada faktor-faktor sosial dan ekonomi yang dapat memicu terorisme</w:t>
      </w:r>
      <w:r>
        <w:rPr>
          <w:rStyle w:val="FootnoteReference"/>
          <w:rFonts w:ascii="Times New Roman" w:hAnsi="Times New Roman" w:cs="Times New Roman"/>
          <w:sz w:val="24"/>
          <w:szCs w:val="24"/>
        </w:rPr>
        <w:footnoteReference w:id="30"/>
      </w:r>
      <w:r w:rsidRPr="00081184">
        <w:rPr>
          <w:rFonts w:ascii="Times New Roman" w:hAnsi="Times New Roman" w:cs="Times New Roman"/>
          <w:sz w:val="24"/>
          <w:szCs w:val="24"/>
        </w:rPr>
        <w:t>. Para ahli dalam bidang ini berpendapat bahwa pengentasan kemiskinan, pengurangan kesenjangan sosial, dan peningkatan pendidikan dapat mencegah radikalisasi individu dan kelompok. Selain itu, pemberdayaan masyarakat dianggap sebagai kunci dalam menciptakan lingkungan yang tangguh terhadap pengaruh ideologi radikal.</w:t>
      </w:r>
    </w:p>
    <w:p w:rsidR="004C0B75" w:rsidRPr="00496C77" w:rsidRDefault="004C0B75" w:rsidP="004C0B75">
      <w:pPr>
        <w:pStyle w:val="ListParagraph"/>
        <w:numPr>
          <w:ilvl w:val="0"/>
          <w:numId w:val="26"/>
        </w:numPr>
        <w:spacing w:after="0" w:line="480" w:lineRule="auto"/>
        <w:jc w:val="both"/>
        <w:rPr>
          <w:rFonts w:ascii="Times New Roman" w:hAnsi="Times New Roman" w:cs="Times New Roman"/>
          <w:sz w:val="24"/>
          <w:szCs w:val="24"/>
        </w:rPr>
      </w:pPr>
      <w:r w:rsidRPr="00496C77">
        <w:rPr>
          <w:rFonts w:ascii="Times New Roman" w:hAnsi="Times New Roman" w:cs="Times New Roman"/>
          <w:sz w:val="24"/>
          <w:szCs w:val="24"/>
        </w:rPr>
        <w:lastRenderedPageBreak/>
        <w:t>Teori Deradikalisasi</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Para pakar dalam bidang ini menekankan pentingnya program deradikalisasi yang bertujuan mengubah pola pikir dan ideologi radikal para pelaku terorisme. Program ini melibatkan pendekatan psikologis, pendidikan, dan keagamaan untuk membantu individu meninggalkan ideologi ekstremis dan kembali ke masyarakat dengan perspektif yang lebih moderat.</w:t>
      </w:r>
    </w:p>
    <w:p w:rsidR="004C0B75" w:rsidRPr="00496C77" w:rsidRDefault="004C0B75" w:rsidP="004C0B75">
      <w:pPr>
        <w:pStyle w:val="ListParagraph"/>
        <w:numPr>
          <w:ilvl w:val="0"/>
          <w:numId w:val="26"/>
        </w:numPr>
        <w:spacing w:after="0" w:line="480" w:lineRule="auto"/>
        <w:jc w:val="both"/>
        <w:rPr>
          <w:rFonts w:ascii="Times New Roman" w:hAnsi="Times New Roman" w:cs="Times New Roman"/>
          <w:sz w:val="24"/>
          <w:szCs w:val="24"/>
        </w:rPr>
      </w:pPr>
      <w:r w:rsidRPr="00496C77">
        <w:rPr>
          <w:rFonts w:ascii="Times New Roman" w:hAnsi="Times New Roman" w:cs="Times New Roman"/>
          <w:sz w:val="24"/>
          <w:szCs w:val="24"/>
        </w:rPr>
        <w:t>Teori Kerja Sama Internasional</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Ahli hubungan internasional menekankan bahwa terorisme seringkali merupakan ancaman global yang memerlukan kerja sama antarnegara. Pendekatan ini melibatkan pertukaran informasi intelijen, koordinasi penegakan hukum lintas batas, dan perjanjian internasional untuk mencegah pendanaan serta pergerakan teroris.</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Pendekatan yang efektif dalam penanggulangan terorisme seringkali merupakan kombinasi dari berbagai teori di atas, disesuaikan dengan konteks dan karakteristik ancaman yang dihadapi.</w:t>
      </w:r>
    </w:p>
    <w:p w:rsidR="004C0B75" w:rsidRPr="00081184" w:rsidRDefault="004C0B75" w:rsidP="004C0B75">
      <w:pPr>
        <w:pStyle w:val="BodyText"/>
        <w:spacing w:line="480" w:lineRule="auto"/>
        <w:ind w:firstLine="720"/>
        <w:jc w:val="both"/>
      </w:pPr>
      <w:r>
        <w:t>U</w:t>
      </w:r>
      <w:r w:rsidRPr="00081184">
        <w:t>nsur- unsur terorisme mencakup: setiap orang; dengan sengajamenggunakankekerasanatauancamankekerasan;menimbulkanrasa teror atau rasa takut terhadap orang secara meluas; menimbulkan korban massal,merampaskemerdekaan,atauhilangnyanyawadanhartabenda,atau mengakibatkan kerusakan atau kehancuran terhadap objek vital yang strategis, lingkungan hidup, atau fasilitas publik atau fasilitas internasional</w:t>
      </w:r>
      <w:r>
        <w:rPr>
          <w:rStyle w:val="FootnoteReference"/>
        </w:rPr>
        <w:footnoteReference w:id="31"/>
      </w:r>
      <w:r w:rsidRPr="00081184">
        <w:t xml:space="preserve">. </w:t>
      </w:r>
    </w:p>
    <w:p w:rsidR="004C0B75" w:rsidRPr="00081184" w:rsidRDefault="004C0B75" w:rsidP="004C0B75">
      <w:pPr>
        <w:spacing w:after="0" w:line="480" w:lineRule="auto"/>
        <w:jc w:val="both"/>
        <w:rPr>
          <w:rFonts w:ascii="Times New Roman" w:hAnsi="Times New Roman" w:cs="Times New Roman"/>
          <w:sz w:val="24"/>
          <w:szCs w:val="24"/>
        </w:rPr>
      </w:pPr>
    </w:p>
    <w:p w:rsidR="004C0B75" w:rsidRPr="00BF7F1F" w:rsidRDefault="004C0B75" w:rsidP="004C0B75">
      <w:pPr>
        <w:pStyle w:val="ListParagraph"/>
        <w:numPr>
          <w:ilvl w:val="1"/>
          <w:numId w:val="16"/>
        </w:numPr>
        <w:spacing w:after="0" w:line="480" w:lineRule="auto"/>
        <w:ind w:left="426"/>
        <w:jc w:val="both"/>
        <w:rPr>
          <w:rFonts w:ascii="Times New Roman" w:hAnsi="Times New Roman" w:cs="Times New Roman"/>
          <w:b/>
          <w:bCs/>
          <w:sz w:val="24"/>
          <w:szCs w:val="24"/>
        </w:rPr>
      </w:pPr>
      <w:r w:rsidRPr="00BF7F1F">
        <w:rPr>
          <w:rFonts w:ascii="Times New Roman" w:hAnsi="Times New Roman" w:cs="Times New Roman"/>
          <w:b/>
          <w:bCs/>
          <w:sz w:val="24"/>
          <w:szCs w:val="24"/>
        </w:rPr>
        <w:lastRenderedPageBreak/>
        <w:t xml:space="preserve">Teori Penegakan Hukum dalam Pemberantasan Terorisme </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 xml:space="preserve">Dalam perspektif hukum, pemberantasan terorisme di Indonesia didasarkan pada Undang-Undang Nomor 5 Tahun 2018 tentang Pemberantasan Tindak Pidana Terorisme. </w:t>
      </w:r>
      <w:r>
        <w:rPr>
          <w:rFonts w:ascii="Times New Roman" w:hAnsi="Times New Roman" w:cs="Times New Roman"/>
          <w:sz w:val="24"/>
          <w:szCs w:val="24"/>
        </w:rPr>
        <w:t>K</w:t>
      </w:r>
      <w:r w:rsidRPr="00081184">
        <w:rPr>
          <w:rFonts w:ascii="Times New Roman" w:hAnsi="Times New Roman" w:cs="Times New Roman"/>
          <w:sz w:val="24"/>
          <w:szCs w:val="24"/>
        </w:rPr>
        <w:t>eberadaan regulasi ini memberikan dasar hukum yang kuat bagi aparat penegak hukum untuk melakukan tindakan preventif dan represif terhadap pelaku terorisme</w:t>
      </w:r>
      <w:r>
        <w:rPr>
          <w:rStyle w:val="FootnoteReference"/>
          <w:rFonts w:ascii="Times New Roman" w:hAnsi="Times New Roman" w:cs="Times New Roman"/>
          <w:sz w:val="24"/>
          <w:szCs w:val="24"/>
        </w:rPr>
        <w:footnoteReference w:id="32"/>
      </w:r>
      <w:r w:rsidRPr="00081184">
        <w:rPr>
          <w:rFonts w:ascii="Times New Roman" w:hAnsi="Times New Roman" w:cs="Times New Roman"/>
          <w:sz w:val="24"/>
          <w:szCs w:val="24"/>
        </w:rPr>
        <w:t xml:space="preserve">. </w:t>
      </w:r>
      <w:r>
        <w:rPr>
          <w:rFonts w:ascii="Times New Roman" w:hAnsi="Times New Roman" w:cs="Times New Roman"/>
          <w:sz w:val="24"/>
          <w:szCs w:val="24"/>
        </w:rPr>
        <w:t>P</w:t>
      </w:r>
      <w:r w:rsidRPr="00081184">
        <w:rPr>
          <w:rFonts w:ascii="Times New Roman" w:hAnsi="Times New Roman" w:cs="Times New Roman"/>
          <w:sz w:val="24"/>
          <w:szCs w:val="24"/>
        </w:rPr>
        <w:t>enegakan hukum terhadap terorisme di Indonesia menghadapi berbagai tantangan, seperti keterbatasan sumber daya manusia, kompleksitas jaringan teroris, serta keterbatasan koordinasi antar-lembaga</w:t>
      </w:r>
      <w:r>
        <w:rPr>
          <w:rStyle w:val="FootnoteReference"/>
          <w:rFonts w:ascii="Times New Roman" w:hAnsi="Times New Roman" w:cs="Times New Roman"/>
          <w:sz w:val="24"/>
          <w:szCs w:val="24"/>
        </w:rPr>
        <w:footnoteReference w:id="33"/>
      </w:r>
      <w:r w:rsidRPr="00081184">
        <w:rPr>
          <w:rFonts w:ascii="Times New Roman" w:hAnsi="Times New Roman" w:cs="Times New Roman"/>
          <w:sz w:val="24"/>
          <w:szCs w:val="24"/>
        </w:rPr>
        <w:t>. Oleh karena itu, diperlukan peningkatan kapasitas dan kerja sama antar-lembaga dalam mengimplementasikan kebijakan penanggulangan terorisme.</w:t>
      </w:r>
    </w:p>
    <w:p w:rsidR="004C0B75" w:rsidRPr="00081184" w:rsidRDefault="004C0B75" w:rsidP="004C0B75">
      <w:pPr>
        <w:spacing w:after="0" w:line="480" w:lineRule="auto"/>
        <w:ind w:firstLine="720"/>
        <w:jc w:val="both"/>
        <w:rPr>
          <w:rFonts w:ascii="Times New Roman" w:hAnsi="Times New Roman" w:cs="Times New Roman"/>
          <w:sz w:val="24"/>
          <w:szCs w:val="24"/>
          <w:vertAlign w:val="superscript"/>
        </w:rPr>
      </w:pPr>
      <w:r>
        <w:rPr>
          <w:rFonts w:ascii="Times New Roman" w:hAnsi="Times New Roman" w:cs="Times New Roman"/>
          <w:sz w:val="24"/>
          <w:szCs w:val="24"/>
        </w:rPr>
        <w:t>P</w:t>
      </w:r>
      <w:r w:rsidRPr="00081184">
        <w:rPr>
          <w:rFonts w:ascii="Times New Roman" w:hAnsi="Times New Roman" w:cs="Times New Roman"/>
          <w:sz w:val="24"/>
          <w:szCs w:val="24"/>
        </w:rPr>
        <w:t>enegakan hukum adalah kegiatanmenyerasikanhubungannilai-nilai yangterjabarkandalamkaidah-kaidah mantap dan sikap tindak sebagai rangkaian penjabaran nilai tahap akhir. Untuk menciptakan, memelihara dan mempertahankan kedamaian pergaulan hidup.</w:t>
      </w:r>
      <w:r>
        <w:rPr>
          <w:rStyle w:val="FootnoteReference"/>
          <w:rFonts w:ascii="Times New Roman" w:hAnsi="Times New Roman" w:cs="Times New Roman"/>
          <w:sz w:val="24"/>
          <w:szCs w:val="24"/>
        </w:rPr>
        <w:footnoteReference w:id="34"/>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Penegakan hukum sebagai suatu proses yang pada hakikatnya merupakan penerapan direksi yang menyangkut membuat keputusan yang tidak secara ketat diatur oleh kaidah hukum akan tetapi mempunyai unsur-unsur penilaian pribadi (</w:t>
      </w:r>
      <w:r w:rsidRPr="00081184">
        <w:rPr>
          <w:rFonts w:ascii="Times New Roman" w:hAnsi="Times New Roman" w:cs="Times New Roman"/>
          <w:i/>
          <w:sz w:val="24"/>
          <w:szCs w:val="24"/>
        </w:rPr>
        <w:t>Wayne La-Favre</w:t>
      </w:r>
      <w:r w:rsidRPr="00081184">
        <w:rPr>
          <w:rFonts w:ascii="Times New Roman" w:hAnsi="Times New Roman" w:cs="Times New Roman"/>
          <w:sz w:val="24"/>
          <w:szCs w:val="24"/>
        </w:rPr>
        <w:t>). Secara konsepsional, maka inti dan arti penegakan hukum terletak pada kegiatan menyerasikan hubungan nilai-nilai yang terjabarkan di dalamkaidah-kaidahyangmantapdansikaptindaksebagairangkaian</w:t>
      </w:r>
      <w:r w:rsidRPr="00081184">
        <w:rPr>
          <w:rFonts w:ascii="Times New Roman" w:hAnsi="Times New Roman" w:cs="Times New Roman"/>
          <w:spacing w:val="-2"/>
          <w:sz w:val="24"/>
          <w:szCs w:val="24"/>
        </w:rPr>
        <w:t xml:space="preserve">penjabaran </w:t>
      </w:r>
      <w:r w:rsidRPr="00081184">
        <w:rPr>
          <w:rFonts w:ascii="Times New Roman" w:hAnsi="Times New Roman" w:cs="Times New Roman"/>
          <w:sz w:val="24"/>
          <w:szCs w:val="24"/>
        </w:rPr>
        <w:lastRenderedPageBreak/>
        <w:t>nilaitahapakhir,untukmenciptakan,melahirkandanmempertahankankedamaian pergaulan hidup</w:t>
      </w:r>
      <w:r>
        <w:rPr>
          <w:rStyle w:val="FootnoteReference"/>
          <w:rFonts w:ascii="Times New Roman" w:hAnsi="Times New Roman" w:cs="Times New Roman"/>
          <w:sz w:val="24"/>
          <w:szCs w:val="24"/>
        </w:rPr>
        <w:footnoteReference w:id="35"/>
      </w:r>
      <w:r w:rsidRPr="00081184">
        <w:rPr>
          <w:rFonts w:ascii="Times New Roman" w:hAnsi="Times New Roman" w:cs="Times New Roman"/>
          <w:sz w:val="24"/>
          <w:szCs w:val="24"/>
        </w:rPr>
        <w:t>.Atas dasar uraian tersebut dapat dikatakan bahwa gangguan terhadap penegakanhukummungkinterjadiapabilaadaketidakserasianantara“tritunggal” nilai, kaidah dan pola perilaku gangguan tersebut terjadi apabila ada ketidakserasian antara nilai-nilai yang berpasangan, yang menjelma di dalam kaidah-kaidah yang bersimpang siur, dan pola perilaku tidak terarah yang mengganggu kedamaian pergaulan hidup.</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Penegakan hukum merupakan suatu upaya pemerintah untuk menciptakan keadilan dalam kehidupan masyarakat. Tetapi penegakan hukum yang dilakukan sampai saat ini sangat bertolak belakang dengan prinsip penegakan hukum yang sebenarnya. Masyarakat yang seharusnya memperoleh perlindungan hukum akan hak-haknya malahan menjadi merasa ditindas.</w:t>
      </w:r>
    </w:p>
    <w:p w:rsidR="004C0B75" w:rsidRPr="00081184" w:rsidRDefault="004C0B75" w:rsidP="004C0B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081184">
        <w:rPr>
          <w:rFonts w:ascii="Times New Roman" w:hAnsi="Times New Roman" w:cs="Times New Roman"/>
          <w:sz w:val="24"/>
          <w:szCs w:val="24"/>
        </w:rPr>
        <w:t xml:space="preserve">aktor-faktoryangmempengaruhipenegakanhukumtersebut </w:t>
      </w:r>
      <w:r w:rsidRPr="00081184">
        <w:rPr>
          <w:rFonts w:ascii="Times New Roman" w:hAnsi="Times New Roman" w:cs="Times New Roman"/>
          <w:spacing w:val="-2"/>
          <w:sz w:val="24"/>
          <w:szCs w:val="24"/>
        </w:rPr>
        <w:t>adalah:</w:t>
      </w:r>
      <w:r>
        <w:rPr>
          <w:rStyle w:val="FootnoteReference"/>
          <w:rFonts w:ascii="Times New Roman" w:hAnsi="Times New Roman" w:cs="Times New Roman"/>
          <w:spacing w:val="-2"/>
          <w:sz w:val="24"/>
          <w:szCs w:val="24"/>
        </w:rPr>
        <w:footnoteReference w:id="36"/>
      </w:r>
    </w:p>
    <w:p w:rsidR="004C0B75" w:rsidRPr="00081184" w:rsidRDefault="004C0B75" w:rsidP="004C0B75">
      <w:pPr>
        <w:pStyle w:val="ListParagraph"/>
        <w:widowControl w:val="0"/>
        <w:numPr>
          <w:ilvl w:val="0"/>
          <w:numId w:val="22"/>
        </w:numPr>
        <w:tabs>
          <w:tab w:val="left" w:pos="2409"/>
        </w:tabs>
        <w:autoSpaceDE w:val="0"/>
        <w:autoSpaceDN w:val="0"/>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Faktorhukumnya</w:t>
      </w:r>
      <w:r w:rsidRPr="00081184">
        <w:rPr>
          <w:rFonts w:ascii="Times New Roman" w:hAnsi="Times New Roman" w:cs="Times New Roman"/>
          <w:spacing w:val="-2"/>
          <w:sz w:val="24"/>
          <w:szCs w:val="24"/>
        </w:rPr>
        <w:t xml:space="preserve"> sendiri.</w:t>
      </w:r>
    </w:p>
    <w:p w:rsidR="004C0B75" w:rsidRPr="00081184" w:rsidRDefault="004C0B75" w:rsidP="004C0B75">
      <w:pPr>
        <w:pStyle w:val="ListParagraph"/>
        <w:widowControl w:val="0"/>
        <w:numPr>
          <w:ilvl w:val="0"/>
          <w:numId w:val="22"/>
        </w:numPr>
        <w:tabs>
          <w:tab w:val="left" w:pos="2409"/>
        </w:tabs>
        <w:autoSpaceDE w:val="0"/>
        <w:autoSpaceDN w:val="0"/>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Faktorpenegak</w:t>
      </w:r>
      <w:r w:rsidRPr="00081184">
        <w:rPr>
          <w:rFonts w:ascii="Times New Roman" w:hAnsi="Times New Roman" w:cs="Times New Roman"/>
          <w:spacing w:val="-2"/>
          <w:sz w:val="24"/>
          <w:szCs w:val="24"/>
        </w:rPr>
        <w:t xml:space="preserve"> hukum.</w:t>
      </w:r>
    </w:p>
    <w:p w:rsidR="004C0B75" w:rsidRPr="00081184" w:rsidRDefault="004C0B75" w:rsidP="004C0B75">
      <w:pPr>
        <w:pStyle w:val="ListParagraph"/>
        <w:widowControl w:val="0"/>
        <w:numPr>
          <w:ilvl w:val="0"/>
          <w:numId w:val="22"/>
        </w:numPr>
        <w:tabs>
          <w:tab w:val="left" w:pos="2409"/>
        </w:tabs>
        <w:autoSpaceDE w:val="0"/>
        <w:autoSpaceDN w:val="0"/>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 xml:space="preserve">Faktorsarana ataufasilitasyangmendukungpenegakan </w:t>
      </w:r>
      <w:r w:rsidRPr="00081184">
        <w:rPr>
          <w:rFonts w:ascii="Times New Roman" w:hAnsi="Times New Roman" w:cs="Times New Roman"/>
          <w:spacing w:val="-2"/>
          <w:sz w:val="24"/>
          <w:szCs w:val="24"/>
        </w:rPr>
        <w:t>hukum.</w:t>
      </w:r>
    </w:p>
    <w:p w:rsidR="004C0B75" w:rsidRPr="00081184" w:rsidRDefault="004C0B75" w:rsidP="004C0B75">
      <w:pPr>
        <w:pStyle w:val="ListParagraph"/>
        <w:widowControl w:val="0"/>
        <w:numPr>
          <w:ilvl w:val="0"/>
          <w:numId w:val="22"/>
        </w:numPr>
        <w:tabs>
          <w:tab w:val="left" w:pos="2409"/>
        </w:tabs>
        <w:autoSpaceDE w:val="0"/>
        <w:autoSpaceDN w:val="0"/>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 xml:space="preserve">Faktor masyarakat yakni lingkungan di mana hukum tersebut berlaku dan </w:t>
      </w:r>
      <w:r w:rsidRPr="00081184">
        <w:rPr>
          <w:rFonts w:ascii="Times New Roman" w:hAnsi="Times New Roman" w:cs="Times New Roman"/>
          <w:spacing w:val="-2"/>
          <w:sz w:val="24"/>
          <w:szCs w:val="24"/>
        </w:rPr>
        <w:t>diterapkan.</w:t>
      </w:r>
    </w:p>
    <w:p w:rsidR="004C0B75" w:rsidRPr="00081184" w:rsidRDefault="004C0B75" w:rsidP="004C0B75">
      <w:pPr>
        <w:pStyle w:val="ListParagraph"/>
        <w:widowControl w:val="0"/>
        <w:numPr>
          <w:ilvl w:val="0"/>
          <w:numId w:val="22"/>
        </w:numPr>
        <w:tabs>
          <w:tab w:val="left" w:pos="2409"/>
        </w:tabs>
        <w:autoSpaceDE w:val="0"/>
        <w:autoSpaceDN w:val="0"/>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Faktor kebudayaan yakni sebagai hasil karya, cipta, dan rasa yang didasarkan pada rasa kemanusiaan di dalam pergaulan hidup.</w:t>
      </w:r>
    </w:p>
    <w:p w:rsidR="004C0B75" w:rsidRDefault="004C0B75" w:rsidP="004C0B75">
      <w:pPr>
        <w:widowControl w:val="0"/>
        <w:tabs>
          <w:tab w:val="left" w:pos="0"/>
        </w:tabs>
        <w:autoSpaceDE w:val="0"/>
        <w:autoSpaceDN w:val="0"/>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lastRenderedPageBreak/>
        <w:tab/>
        <w:t>Tujuan penegakan hukum sejalan dengan tujuan hukum itu sendiri, adalah untuk mencapai hasil-hasil tertentu yangdiinginkan dan tujuan hukum merupakan upaya mewujudkan tercapainya ketertiban dan keadilan.Suatu ketertiban mustahil akan dapat diwujudkan, jika hukum diabaikan. Kesadaran dan kepatuhan masyarakat terhadap hukum, tidak saja berpengaruh terhadap ketertiban dan keadilan, tetapi berperan membentuk kultur (budaya) hukum suatu masyarakat karena mengatur perilaku.</w:t>
      </w:r>
    </w:p>
    <w:p w:rsidR="004C0B75" w:rsidRPr="00081184" w:rsidRDefault="004C0B75" w:rsidP="004C0B75">
      <w:pPr>
        <w:widowControl w:val="0"/>
        <w:tabs>
          <w:tab w:val="left" w:pos="0"/>
        </w:tabs>
        <w:autoSpaceDE w:val="0"/>
        <w:autoSpaceDN w:val="0"/>
        <w:spacing w:after="0" w:line="480" w:lineRule="auto"/>
        <w:jc w:val="both"/>
        <w:rPr>
          <w:rFonts w:ascii="Times New Roman" w:hAnsi="Times New Roman" w:cs="Times New Roman"/>
          <w:sz w:val="24"/>
          <w:szCs w:val="24"/>
        </w:rPr>
      </w:pPr>
    </w:p>
    <w:p w:rsidR="004C0B75" w:rsidRPr="00BF7F1F" w:rsidRDefault="004C0B75" w:rsidP="004C0B75">
      <w:pPr>
        <w:pStyle w:val="ListParagraph"/>
        <w:numPr>
          <w:ilvl w:val="1"/>
          <w:numId w:val="16"/>
        </w:numPr>
        <w:spacing w:after="0" w:line="480" w:lineRule="auto"/>
        <w:ind w:left="426"/>
        <w:jc w:val="both"/>
        <w:rPr>
          <w:rFonts w:ascii="Times New Roman" w:hAnsi="Times New Roman" w:cs="Times New Roman"/>
          <w:b/>
          <w:bCs/>
          <w:sz w:val="24"/>
          <w:szCs w:val="24"/>
        </w:rPr>
      </w:pPr>
      <w:r w:rsidRPr="00BF7F1F">
        <w:rPr>
          <w:rFonts w:ascii="Times New Roman" w:hAnsi="Times New Roman" w:cs="Times New Roman"/>
          <w:b/>
          <w:bCs/>
          <w:sz w:val="24"/>
          <w:szCs w:val="24"/>
        </w:rPr>
        <w:t xml:space="preserve">Peran Polisi Paramiliter dalam Kontra-Terorisme </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Polisi paramiliter seperti Pasukan Pelopor Brimob memiliki peran strategis dalam menangani ancaman terorisme. Brimob sebagai satuan elite kepolisian memiliki kemampuan taktis dalam menangani situasi darurat dan operasi kontra-terorisme</w:t>
      </w:r>
      <w:r>
        <w:rPr>
          <w:rStyle w:val="FootnoteReference"/>
          <w:rFonts w:ascii="Times New Roman" w:hAnsi="Times New Roman" w:cs="Times New Roman"/>
          <w:sz w:val="24"/>
          <w:szCs w:val="24"/>
        </w:rPr>
        <w:footnoteReference w:id="37"/>
      </w:r>
      <w:r w:rsidRPr="00081184">
        <w:rPr>
          <w:rFonts w:ascii="Times New Roman" w:hAnsi="Times New Roman" w:cs="Times New Roman"/>
          <w:sz w:val="24"/>
          <w:szCs w:val="24"/>
        </w:rPr>
        <w:t xml:space="preserve">. Kemampuan ini mencakup aspek intelijen, penyergapan, penjinakan bahan peledak, serta pengamanan objek vital. </w:t>
      </w:r>
      <w:r>
        <w:rPr>
          <w:rFonts w:ascii="Times New Roman" w:hAnsi="Times New Roman" w:cs="Times New Roman"/>
          <w:sz w:val="24"/>
          <w:szCs w:val="24"/>
        </w:rPr>
        <w:t>Sedangkan e</w:t>
      </w:r>
      <w:r w:rsidRPr="00081184">
        <w:rPr>
          <w:rFonts w:ascii="Times New Roman" w:hAnsi="Times New Roman" w:cs="Times New Roman"/>
          <w:sz w:val="24"/>
          <w:szCs w:val="24"/>
        </w:rPr>
        <w:t>fektivitas Brimob dalam operasi kontra-terorisme sangat bergantung pada kesiapan operasional, peralatan, dan pelatihan yang diberikan</w:t>
      </w:r>
      <w:r>
        <w:rPr>
          <w:rStyle w:val="FootnoteReference"/>
          <w:rFonts w:ascii="Times New Roman" w:hAnsi="Times New Roman" w:cs="Times New Roman"/>
          <w:sz w:val="24"/>
          <w:szCs w:val="24"/>
        </w:rPr>
        <w:footnoteReference w:id="38"/>
      </w:r>
      <w:r w:rsidRPr="00081184">
        <w:rPr>
          <w:rFonts w:ascii="Times New Roman" w:hAnsi="Times New Roman" w:cs="Times New Roman"/>
          <w:sz w:val="24"/>
          <w:szCs w:val="24"/>
        </w:rPr>
        <w:t>. Keberhasilan operasi Brimob dalam menangani aksi terorisme sering kali menjadi indikator kesiapan negara dalam menghadapi ancaman keamanan nasional.</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 xml:space="preserve">Polisi paramiliter merupakan unit kepolisian dengan kemampuan dan peralatan yang mendekati militer, tetapi tetap berada dalam struktur kepolisian. Unit ini bertugas dalam situasi yang membutuhkan intervensi cepat dan </w:t>
      </w:r>
      <w:r w:rsidRPr="00081184">
        <w:rPr>
          <w:rFonts w:ascii="Times New Roman" w:hAnsi="Times New Roman" w:cs="Times New Roman"/>
          <w:sz w:val="24"/>
          <w:szCs w:val="24"/>
        </w:rPr>
        <w:lastRenderedPageBreak/>
        <w:t>penegakan hukum yang lebih agresif dibandingkan dengan kepolisian reguler. Di Indonesia, peran ini dipegang oleh Brigade Mobil (Brimob), yang memiliki kemampuan taktis dan operasional untuk menangani ancaman teroris.</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Peran polisi paramiliter dalam kontra-terorisme dapat dikategorikan ke dalam beberapa aspek berikut:</w:t>
      </w:r>
    </w:p>
    <w:p w:rsidR="004C0B75" w:rsidRPr="00081184" w:rsidRDefault="004C0B75" w:rsidP="004C0B75">
      <w:pPr>
        <w:pStyle w:val="ListParagraph"/>
        <w:numPr>
          <w:ilvl w:val="0"/>
          <w:numId w:val="23"/>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Penegakan Hukum dan Operasi Penindakan</w:t>
      </w:r>
    </w:p>
    <w:p w:rsidR="004C0B75" w:rsidRPr="00081184" w:rsidRDefault="004C0B75" w:rsidP="004C0B75">
      <w:pPr>
        <w:spacing w:after="0" w:line="480" w:lineRule="auto"/>
        <w:ind w:left="720" w:firstLine="720"/>
        <w:jc w:val="both"/>
        <w:rPr>
          <w:rFonts w:ascii="Times New Roman" w:hAnsi="Times New Roman" w:cs="Times New Roman"/>
          <w:sz w:val="24"/>
          <w:szCs w:val="24"/>
        </w:rPr>
      </w:pPr>
      <w:r w:rsidRPr="00081184">
        <w:rPr>
          <w:rFonts w:ascii="Times New Roman" w:hAnsi="Times New Roman" w:cs="Times New Roman"/>
          <w:sz w:val="24"/>
          <w:szCs w:val="24"/>
        </w:rPr>
        <w:t>Polisi paramiliter memiliki kewenangan untuk melakukan operasi penangkapan dan penindakan terhadap individu atau kelompok yang terlibat dalam aktivitas terorisme. Dalam banyak kasus, mereka bekerja sama dengan satuan kontra-terorisme nasional dan badan intelijen untuk memastikan penegakan hukum dilakukan secara efektif.</w:t>
      </w:r>
    </w:p>
    <w:p w:rsidR="004C0B75" w:rsidRPr="00081184" w:rsidRDefault="004C0B75" w:rsidP="004C0B75">
      <w:pPr>
        <w:pStyle w:val="ListParagraph"/>
        <w:numPr>
          <w:ilvl w:val="0"/>
          <w:numId w:val="23"/>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Intelijen dan Pengawasan</w:t>
      </w:r>
    </w:p>
    <w:p w:rsidR="004C0B75" w:rsidRPr="00081184" w:rsidRDefault="004C0B75" w:rsidP="004C0B75">
      <w:pPr>
        <w:spacing w:after="0" w:line="480" w:lineRule="auto"/>
        <w:ind w:left="720" w:firstLine="720"/>
        <w:jc w:val="both"/>
        <w:rPr>
          <w:rFonts w:ascii="Times New Roman" w:hAnsi="Times New Roman" w:cs="Times New Roman"/>
          <w:sz w:val="24"/>
          <w:szCs w:val="24"/>
        </w:rPr>
      </w:pPr>
      <w:r w:rsidRPr="00081184">
        <w:rPr>
          <w:rFonts w:ascii="Times New Roman" w:hAnsi="Times New Roman" w:cs="Times New Roman"/>
          <w:sz w:val="24"/>
          <w:szCs w:val="24"/>
        </w:rPr>
        <w:t xml:space="preserve">Kontra-terorisme membutuhkan pendekatan proaktif yang melibatkan pengumpulan informasi dan pemantauan terhadap potensi ancaman. Polisi paramiliter terlibat dalam kegiatan intelijen untuk mendeteksi rencana aksi terorisme sebelum mereka terjadi. Mereka juga bekerja sama dengan unit </w:t>
      </w:r>
      <w:r w:rsidRPr="00081184">
        <w:rPr>
          <w:rFonts w:ascii="Times New Roman" w:hAnsi="Times New Roman" w:cs="Times New Roman"/>
          <w:i/>
          <w:iCs/>
          <w:sz w:val="24"/>
          <w:szCs w:val="24"/>
        </w:rPr>
        <w:t>cyber-intelligence</w:t>
      </w:r>
      <w:r w:rsidRPr="00081184">
        <w:rPr>
          <w:rFonts w:ascii="Times New Roman" w:hAnsi="Times New Roman" w:cs="Times New Roman"/>
          <w:sz w:val="24"/>
          <w:szCs w:val="24"/>
        </w:rPr>
        <w:t xml:space="preserve"> untuk memantau komunikasi digital yang mencurigakan.</w:t>
      </w:r>
    </w:p>
    <w:p w:rsidR="004C0B75" w:rsidRPr="00081184" w:rsidRDefault="004C0B75" w:rsidP="004C0B75">
      <w:pPr>
        <w:pStyle w:val="ListParagraph"/>
        <w:numPr>
          <w:ilvl w:val="0"/>
          <w:numId w:val="23"/>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Pengamanan Objek Vital dan Penanggulangan Krisis</w:t>
      </w:r>
    </w:p>
    <w:p w:rsidR="004C0B75" w:rsidRPr="00081184" w:rsidRDefault="004C0B75" w:rsidP="004C0B75">
      <w:pPr>
        <w:spacing w:after="0" w:line="480" w:lineRule="auto"/>
        <w:ind w:left="720" w:firstLine="720"/>
        <w:jc w:val="both"/>
        <w:rPr>
          <w:rFonts w:ascii="Times New Roman" w:hAnsi="Times New Roman" w:cs="Times New Roman"/>
          <w:sz w:val="24"/>
          <w:szCs w:val="24"/>
        </w:rPr>
      </w:pPr>
      <w:r w:rsidRPr="00081184">
        <w:rPr>
          <w:rFonts w:ascii="Times New Roman" w:hAnsi="Times New Roman" w:cs="Times New Roman"/>
          <w:sz w:val="24"/>
          <w:szCs w:val="24"/>
        </w:rPr>
        <w:t xml:space="preserve">Serangan terorisme sering kali menargetkan fasilitas penting seperti bandara, pusat perbelanjaan, tempat ibadah, dan kantor pemerintahan. Polisi paramiliter bertanggung jawab untuk menjaga </w:t>
      </w:r>
      <w:r w:rsidRPr="00081184">
        <w:rPr>
          <w:rFonts w:ascii="Times New Roman" w:hAnsi="Times New Roman" w:cs="Times New Roman"/>
          <w:sz w:val="24"/>
          <w:szCs w:val="24"/>
        </w:rPr>
        <w:lastRenderedPageBreak/>
        <w:t>keamanan objek vital ini. Mereka juga dilatih untuk menangani situasi penyanderaan dan operasi penyelamatan sandera.</w:t>
      </w:r>
    </w:p>
    <w:p w:rsidR="004C0B75" w:rsidRPr="00081184" w:rsidRDefault="004C0B75" w:rsidP="004C0B75">
      <w:pPr>
        <w:pStyle w:val="ListParagraph"/>
        <w:numPr>
          <w:ilvl w:val="0"/>
          <w:numId w:val="23"/>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Kolaborasi dengan Lembaga Nasional dan Internasional</w:t>
      </w:r>
    </w:p>
    <w:p w:rsidR="004C0B75" w:rsidRPr="00081184" w:rsidRDefault="004C0B75" w:rsidP="004C0B75">
      <w:pPr>
        <w:spacing w:after="0" w:line="480" w:lineRule="auto"/>
        <w:ind w:left="720" w:firstLine="720"/>
        <w:jc w:val="both"/>
        <w:rPr>
          <w:rFonts w:ascii="Times New Roman" w:hAnsi="Times New Roman" w:cs="Times New Roman"/>
          <w:sz w:val="24"/>
          <w:szCs w:val="24"/>
        </w:rPr>
      </w:pPr>
      <w:r w:rsidRPr="00081184">
        <w:rPr>
          <w:rFonts w:ascii="Times New Roman" w:hAnsi="Times New Roman" w:cs="Times New Roman"/>
          <w:sz w:val="24"/>
          <w:szCs w:val="24"/>
        </w:rPr>
        <w:t xml:space="preserve">Dalam era globalisasi, jaringan terorisme sering kali bersifat lintas negara. Oleh karena itu, polisi paramiliter perlu bekerja sama dengan organisasi penegak hukum internasional seperti </w:t>
      </w:r>
      <w:r w:rsidRPr="00081184">
        <w:rPr>
          <w:rFonts w:ascii="Times New Roman" w:hAnsi="Times New Roman" w:cs="Times New Roman"/>
          <w:i/>
          <w:iCs/>
          <w:sz w:val="24"/>
          <w:szCs w:val="24"/>
        </w:rPr>
        <w:t>INTERPOL, ASEANAPOL,</w:t>
      </w:r>
      <w:r w:rsidRPr="00081184">
        <w:rPr>
          <w:rFonts w:ascii="Times New Roman" w:hAnsi="Times New Roman" w:cs="Times New Roman"/>
          <w:sz w:val="24"/>
          <w:szCs w:val="24"/>
        </w:rPr>
        <w:t xml:space="preserve"> dan </w:t>
      </w:r>
      <w:r w:rsidRPr="00081184">
        <w:rPr>
          <w:rFonts w:ascii="Times New Roman" w:hAnsi="Times New Roman" w:cs="Times New Roman"/>
          <w:i/>
          <w:iCs/>
          <w:sz w:val="24"/>
          <w:szCs w:val="24"/>
        </w:rPr>
        <w:t>UN Counter-Terrorism Committee</w:t>
      </w:r>
      <w:r w:rsidRPr="00081184">
        <w:rPr>
          <w:rFonts w:ascii="Times New Roman" w:hAnsi="Times New Roman" w:cs="Times New Roman"/>
          <w:sz w:val="24"/>
          <w:szCs w:val="24"/>
        </w:rPr>
        <w:t>. Kolaborasi ini mencakup pertukaran informasi, pelatihan bersama, serta penyelarasan kebijakan kontra-terorisme.</w:t>
      </w:r>
    </w:p>
    <w:p w:rsidR="004C0B75" w:rsidRPr="00081184" w:rsidRDefault="004C0B75" w:rsidP="004C0B75">
      <w:pPr>
        <w:pStyle w:val="ListParagraph"/>
        <w:numPr>
          <w:ilvl w:val="0"/>
          <w:numId w:val="23"/>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Pelatihan dan Modernisasi Kesiapsiagaan</w:t>
      </w:r>
    </w:p>
    <w:p w:rsidR="004C0B75" w:rsidRPr="00081184" w:rsidRDefault="004C0B75" w:rsidP="004C0B75">
      <w:pPr>
        <w:spacing w:after="0" w:line="480" w:lineRule="auto"/>
        <w:ind w:left="720" w:firstLine="720"/>
        <w:jc w:val="both"/>
        <w:rPr>
          <w:rFonts w:ascii="Times New Roman" w:hAnsi="Times New Roman" w:cs="Times New Roman"/>
          <w:sz w:val="24"/>
          <w:szCs w:val="24"/>
        </w:rPr>
      </w:pPr>
      <w:r w:rsidRPr="00081184">
        <w:rPr>
          <w:rFonts w:ascii="Times New Roman" w:hAnsi="Times New Roman" w:cs="Times New Roman"/>
          <w:sz w:val="24"/>
          <w:szCs w:val="24"/>
        </w:rPr>
        <w:t>Unit polisi paramiliter secara rutin mengikuti pelatihan taktis, simulasi krisis, dan pembaruan peralatan untuk meningkatkan kemampuan mereka dalam menangani ancaman terorisme. Teknologi canggih seperti pengenalan wajah, drone, dan sistem pemantauan berbasis kecerdasan buatan semakin banyak digunakan untuk meningkatkan efektivitas operasi kontra-terorisme.</w:t>
      </w:r>
    </w:p>
    <w:p w:rsidR="004C0B75" w:rsidRPr="00081184" w:rsidRDefault="004C0B75" w:rsidP="004C0B75">
      <w:pPr>
        <w:spacing w:after="0" w:line="480" w:lineRule="auto"/>
        <w:jc w:val="both"/>
        <w:rPr>
          <w:rFonts w:ascii="Times New Roman" w:hAnsi="Times New Roman" w:cs="Times New Roman"/>
          <w:sz w:val="24"/>
          <w:szCs w:val="24"/>
        </w:rPr>
      </w:pPr>
    </w:p>
    <w:p w:rsidR="004C0B75" w:rsidRPr="00BF7F1F" w:rsidRDefault="004C0B75" w:rsidP="004C0B75">
      <w:pPr>
        <w:pStyle w:val="ListParagraph"/>
        <w:numPr>
          <w:ilvl w:val="1"/>
          <w:numId w:val="38"/>
        </w:numPr>
        <w:spacing w:after="0" w:line="480" w:lineRule="auto"/>
        <w:ind w:left="851"/>
        <w:jc w:val="both"/>
        <w:rPr>
          <w:rFonts w:ascii="Times New Roman" w:hAnsi="Times New Roman" w:cs="Times New Roman"/>
          <w:b/>
          <w:bCs/>
          <w:sz w:val="24"/>
          <w:szCs w:val="24"/>
        </w:rPr>
      </w:pPr>
      <w:r w:rsidRPr="00BF7F1F">
        <w:rPr>
          <w:rFonts w:ascii="Times New Roman" w:hAnsi="Times New Roman" w:cs="Times New Roman"/>
          <w:b/>
          <w:bCs/>
          <w:sz w:val="24"/>
          <w:szCs w:val="24"/>
        </w:rPr>
        <w:t>Landasan Teoretis dalam Kontra-Terorisme</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Pendekatan kontra-terorisme yang dilakukan oleh polisi paramiliter didasarkan pada beberapa teori dalam studi keamanan dan hubungan internasional, di antaranya:</w:t>
      </w:r>
    </w:p>
    <w:p w:rsidR="004C0B75" w:rsidRPr="00081184" w:rsidRDefault="004C0B75" w:rsidP="004C0B75">
      <w:pPr>
        <w:pStyle w:val="ListParagraph"/>
        <w:numPr>
          <w:ilvl w:val="1"/>
          <w:numId w:val="18"/>
        </w:numPr>
        <w:spacing w:after="0" w:line="480" w:lineRule="auto"/>
        <w:ind w:left="993"/>
        <w:jc w:val="both"/>
        <w:rPr>
          <w:rFonts w:ascii="Times New Roman" w:hAnsi="Times New Roman" w:cs="Times New Roman"/>
          <w:sz w:val="24"/>
          <w:szCs w:val="24"/>
        </w:rPr>
      </w:pPr>
      <w:r w:rsidRPr="00081184">
        <w:rPr>
          <w:rFonts w:ascii="Times New Roman" w:hAnsi="Times New Roman" w:cs="Times New Roman"/>
          <w:sz w:val="24"/>
          <w:szCs w:val="24"/>
        </w:rPr>
        <w:t>Teori Realisme</w:t>
      </w:r>
    </w:p>
    <w:p w:rsidR="004C0B75" w:rsidRPr="00081184" w:rsidRDefault="004C0B75" w:rsidP="004C0B75">
      <w:pPr>
        <w:spacing w:after="0" w:line="480" w:lineRule="auto"/>
        <w:ind w:left="993" w:firstLine="720"/>
        <w:jc w:val="both"/>
        <w:rPr>
          <w:rFonts w:ascii="Times New Roman" w:hAnsi="Times New Roman" w:cs="Times New Roman"/>
          <w:sz w:val="24"/>
          <w:szCs w:val="24"/>
        </w:rPr>
      </w:pPr>
      <w:r w:rsidRPr="00081184">
        <w:rPr>
          <w:rFonts w:ascii="Times New Roman" w:hAnsi="Times New Roman" w:cs="Times New Roman"/>
          <w:sz w:val="24"/>
          <w:szCs w:val="24"/>
        </w:rPr>
        <w:lastRenderedPageBreak/>
        <w:t>Realisme menekankan bahwa negara harus memperkuat keamanan nasionalnya melalui kekuatan militer dan penegakan hukum yang kuat. Dalam konteks ini, polisi paramiliter berfungsi sebagai alat negara untuk mempertahankan kedaulatan dan mencegah ancaman terorisme yang dapat mengganggu stabilitas nasional.</w:t>
      </w:r>
    </w:p>
    <w:p w:rsidR="004C0B75" w:rsidRPr="00081184" w:rsidRDefault="004C0B75" w:rsidP="004C0B75">
      <w:pPr>
        <w:pStyle w:val="ListParagraph"/>
        <w:numPr>
          <w:ilvl w:val="1"/>
          <w:numId w:val="18"/>
        </w:numPr>
        <w:spacing w:after="0" w:line="480" w:lineRule="auto"/>
        <w:ind w:left="993"/>
        <w:jc w:val="both"/>
        <w:rPr>
          <w:rFonts w:ascii="Times New Roman" w:hAnsi="Times New Roman" w:cs="Times New Roman"/>
          <w:sz w:val="24"/>
          <w:szCs w:val="24"/>
        </w:rPr>
      </w:pPr>
      <w:r w:rsidRPr="00081184">
        <w:rPr>
          <w:rFonts w:ascii="Times New Roman" w:hAnsi="Times New Roman" w:cs="Times New Roman"/>
          <w:sz w:val="24"/>
          <w:szCs w:val="24"/>
        </w:rPr>
        <w:t>Teori Liberalisme</w:t>
      </w:r>
    </w:p>
    <w:p w:rsidR="004C0B75" w:rsidRPr="00081184" w:rsidRDefault="004C0B75" w:rsidP="004C0B75">
      <w:pPr>
        <w:spacing w:after="0" w:line="480" w:lineRule="auto"/>
        <w:ind w:left="993" w:firstLine="720"/>
        <w:jc w:val="both"/>
        <w:rPr>
          <w:rFonts w:ascii="Times New Roman" w:hAnsi="Times New Roman" w:cs="Times New Roman"/>
          <w:sz w:val="24"/>
          <w:szCs w:val="24"/>
        </w:rPr>
      </w:pPr>
      <w:r w:rsidRPr="00081184">
        <w:rPr>
          <w:rFonts w:ascii="Times New Roman" w:hAnsi="Times New Roman" w:cs="Times New Roman"/>
          <w:sz w:val="24"/>
          <w:szCs w:val="24"/>
        </w:rPr>
        <w:t>Teori liberalisme menekankan pentingnya kerja sama internasional dalam menangani ancaman global seperti terorisme. Polisi paramiliter, dalam kerangka ini, berperan dalam menjalin kolaborasi dengan lembaga internasional dan negara lain untuk berbagi informasi serta strategi dalam upaya kontra-terorisme.</w:t>
      </w:r>
    </w:p>
    <w:p w:rsidR="004C0B75" w:rsidRPr="00081184" w:rsidRDefault="004C0B75" w:rsidP="004C0B75">
      <w:pPr>
        <w:pStyle w:val="ListParagraph"/>
        <w:numPr>
          <w:ilvl w:val="1"/>
          <w:numId w:val="18"/>
        </w:numPr>
        <w:spacing w:after="0" w:line="480" w:lineRule="auto"/>
        <w:ind w:left="993"/>
        <w:jc w:val="both"/>
        <w:rPr>
          <w:rFonts w:ascii="Times New Roman" w:hAnsi="Times New Roman" w:cs="Times New Roman"/>
          <w:sz w:val="24"/>
          <w:szCs w:val="24"/>
        </w:rPr>
      </w:pPr>
      <w:r w:rsidRPr="00081184">
        <w:rPr>
          <w:rFonts w:ascii="Times New Roman" w:hAnsi="Times New Roman" w:cs="Times New Roman"/>
          <w:sz w:val="24"/>
          <w:szCs w:val="24"/>
        </w:rPr>
        <w:t>Teori Konstruktivisme</w:t>
      </w:r>
    </w:p>
    <w:p w:rsidR="004C0B75" w:rsidRPr="00081184" w:rsidRDefault="004C0B75" w:rsidP="004C0B75">
      <w:pPr>
        <w:spacing w:after="0" w:line="480" w:lineRule="auto"/>
        <w:ind w:left="993" w:firstLine="720"/>
        <w:jc w:val="both"/>
        <w:rPr>
          <w:rFonts w:ascii="Times New Roman" w:hAnsi="Times New Roman" w:cs="Times New Roman"/>
          <w:sz w:val="24"/>
          <w:szCs w:val="24"/>
        </w:rPr>
      </w:pPr>
      <w:r w:rsidRPr="00081184">
        <w:rPr>
          <w:rFonts w:ascii="Times New Roman" w:hAnsi="Times New Roman" w:cs="Times New Roman"/>
          <w:sz w:val="24"/>
          <w:szCs w:val="24"/>
        </w:rPr>
        <w:t>Pendekatan konstruktivisme menyoroti bagaimana ide, norma, dan identitas membentuk kebijakan suatu negara. Dalam konteks ini, polisi paramiliter tidak hanya berfungsi sebagai aparat keamanan, tetapi juga sebagai institusi yang membentuk budaya dan etika dalam menjalankan operasi kontra-terorisme yang tetap memperhatikan hak asasi manusia.</w:t>
      </w:r>
    </w:p>
    <w:p w:rsidR="004C0B75" w:rsidRPr="00081184" w:rsidRDefault="004C0B75" w:rsidP="004C0B75">
      <w:pPr>
        <w:spacing w:after="0" w:line="480" w:lineRule="auto"/>
        <w:jc w:val="both"/>
        <w:rPr>
          <w:rFonts w:ascii="Times New Roman" w:hAnsi="Times New Roman" w:cs="Times New Roman"/>
          <w:b/>
          <w:bCs/>
          <w:sz w:val="24"/>
          <w:szCs w:val="24"/>
        </w:rPr>
      </w:pPr>
    </w:p>
    <w:p w:rsidR="004C0B75" w:rsidRPr="00BF7F1F" w:rsidRDefault="004C0B75" w:rsidP="004C0B75">
      <w:pPr>
        <w:pStyle w:val="ListParagraph"/>
        <w:numPr>
          <w:ilvl w:val="1"/>
          <w:numId w:val="38"/>
        </w:numPr>
        <w:spacing w:after="0" w:line="480" w:lineRule="auto"/>
        <w:ind w:left="851"/>
        <w:jc w:val="both"/>
        <w:rPr>
          <w:rFonts w:ascii="Times New Roman" w:hAnsi="Times New Roman" w:cs="Times New Roman"/>
          <w:b/>
          <w:bCs/>
          <w:sz w:val="24"/>
          <w:szCs w:val="24"/>
        </w:rPr>
      </w:pPr>
      <w:r w:rsidRPr="00BF7F1F">
        <w:rPr>
          <w:rFonts w:ascii="Times New Roman" w:hAnsi="Times New Roman" w:cs="Times New Roman"/>
          <w:b/>
          <w:bCs/>
          <w:sz w:val="24"/>
          <w:szCs w:val="24"/>
        </w:rPr>
        <w:t>Tantangan dan Solusi dalam Kontra-Terorisme</w:t>
      </w:r>
    </w:p>
    <w:p w:rsidR="004C0B75" w:rsidRPr="00081184" w:rsidRDefault="004C0B75" w:rsidP="004C0B75">
      <w:pPr>
        <w:spacing w:after="0" w:line="480" w:lineRule="auto"/>
        <w:ind w:firstLine="720"/>
        <w:jc w:val="both"/>
        <w:rPr>
          <w:rFonts w:ascii="Times New Roman" w:hAnsi="Times New Roman" w:cs="Times New Roman"/>
          <w:sz w:val="24"/>
          <w:szCs w:val="24"/>
        </w:rPr>
      </w:pPr>
      <w:r w:rsidRPr="00081184">
        <w:rPr>
          <w:rFonts w:ascii="Times New Roman" w:hAnsi="Times New Roman" w:cs="Times New Roman"/>
          <w:sz w:val="24"/>
          <w:szCs w:val="24"/>
        </w:rPr>
        <w:t>Meskipun memiliki peran yang krusial, polisi paramiliter juga menghadapi berbagai tantangan dalam menjalankan tugasnya, di antaranya:</w:t>
      </w:r>
    </w:p>
    <w:p w:rsidR="004C0B75" w:rsidRPr="00081184" w:rsidRDefault="004C0B75" w:rsidP="004C0B75">
      <w:pPr>
        <w:numPr>
          <w:ilvl w:val="0"/>
          <w:numId w:val="27"/>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lastRenderedPageBreak/>
        <w:t>Radikalisasi Digital: Penyebaran ideologi radikal melalui media sosial dan platform digital mempersulit deteksi awal ancaman terorisme.</w:t>
      </w:r>
    </w:p>
    <w:p w:rsidR="004C0B75" w:rsidRPr="00081184" w:rsidRDefault="004C0B75" w:rsidP="004C0B75">
      <w:pPr>
        <w:numPr>
          <w:ilvl w:val="0"/>
          <w:numId w:val="27"/>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Keseimbangan antara Keamanan dan HAM: Dalam beberapa kasus, operasi kontra-terorisme dapat menimbulkan perdebatan mengenai pelanggaran hak asasi manusia.</w:t>
      </w:r>
    </w:p>
    <w:p w:rsidR="004C0B75" w:rsidRPr="00081184" w:rsidRDefault="004C0B75" w:rsidP="004C0B75">
      <w:pPr>
        <w:numPr>
          <w:ilvl w:val="0"/>
          <w:numId w:val="27"/>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Sumber Daya Terbatas: Beberapa negara mengalami keterbatasan dalam hal anggaran, teknologi, dan personel yang memadai untuk mendukung operasi kontra-terorisme.</w:t>
      </w:r>
    </w:p>
    <w:p w:rsidR="004C0B75" w:rsidRPr="00081184" w:rsidRDefault="004C0B75" w:rsidP="004C0B75">
      <w:p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Untuk mengatasi tantangan tersebut, beberapa solusi yang dapat diterapkan adalah:</w:t>
      </w:r>
    </w:p>
    <w:p w:rsidR="004C0B75" w:rsidRPr="00081184" w:rsidRDefault="004C0B75" w:rsidP="004C0B75">
      <w:pPr>
        <w:numPr>
          <w:ilvl w:val="0"/>
          <w:numId w:val="28"/>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Meningkatkan literasi digital dan pemantauan terhadap propaganda ekstremisme di dunia maya.</w:t>
      </w:r>
    </w:p>
    <w:p w:rsidR="004C0B75" w:rsidRPr="00081184" w:rsidRDefault="004C0B75" w:rsidP="004C0B75">
      <w:pPr>
        <w:numPr>
          <w:ilvl w:val="0"/>
          <w:numId w:val="28"/>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Mengembangkan kebijakan yang menyeimbangkan antara keamanan dan perlindungan hak asasi manusia.</w:t>
      </w:r>
    </w:p>
    <w:p w:rsidR="004C0B75" w:rsidRPr="00081184" w:rsidRDefault="004C0B75" w:rsidP="004C0B75">
      <w:pPr>
        <w:numPr>
          <w:ilvl w:val="0"/>
          <w:numId w:val="28"/>
        </w:numPr>
        <w:spacing w:after="0" w:line="480" w:lineRule="auto"/>
        <w:jc w:val="both"/>
        <w:rPr>
          <w:rFonts w:ascii="Times New Roman" w:hAnsi="Times New Roman" w:cs="Times New Roman"/>
          <w:sz w:val="24"/>
          <w:szCs w:val="24"/>
        </w:rPr>
      </w:pPr>
      <w:r w:rsidRPr="00081184">
        <w:rPr>
          <w:rFonts w:ascii="Times New Roman" w:hAnsi="Times New Roman" w:cs="Times New Roman"/>
          <w:sz w:val="24"/>
          <w:szCs w:val="24"/>
        </w:rPr>
        <w:t>Meningkatkan investasi dalam pelatihan, pengadaan teknologi canggih, dan kerja sama internasional.</w:t>
      </w:r>
    </w:p>
    <w:p w:rsidR="002C22A4" w:rsidRPr="004C0B75" w:rsidRDefault="004C0B75" w:rsidP="004C0B75">
      <w:r w:rsidRPr="00081184">
        <w:rPr>
          <w:rFonts w:ascii="Times New Roman" w:hAnsi="Times New Roman" w:cs="Times New Roman"/>
          <w:sz w:val="24"/>
          <w:szCs w:val="24"/>
        </w:rPr>
        <w:t>Polisi paramiliter memiliki peran yang sangat vital dalam upaya kontra-terorisme, baik dalam aspek penegakan hukum, intelijen, pengamanan objek vital, hingga kerja sama internasional. Dengan pendekatan yang berbasis pada teori realisme, liberalisme, dan konstruktivisme, unit ini menjadi pilar utama dalam menjaga stabilitas dan keamanan nasional dari ancaman terorisme. Namun, dalam pelaksanaannya, tantangan seperti radikalisasi digital dan keterbatasan sumber daya harus diatasi melalui inovasi dan kebijakan yang adaptif.</w:t>
      </w:r>
      <w:bookmarkStart w:id="0" w:name="_GoBack"/>
      <w:bookmarkEnd w:id="0"/>
    </w:p>
    <w:sectPr w:rsidR="002C22A4" w:rsidRPr="004C0B75" w:rsidSect="00A057D9">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915" w:rsidRDefault="00435915" w:rsidP="004C0B75">
      <w:pPr>
        <w:spacing w:after="0" w:line="240" w:lineRule="auto"/>
      </w:pPr>
      <w:r>
        <w:separator/>
      </w:r>
    </w:p>
  </w:endnote>
  <w:endnote w:type="continuationSeparator" w:id="1">
    <w:p w:rsidR="00435915" w:rsidRDefault="00435915" w:rsidP="004C0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32E" w:rsidRDefault="005E63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435915">
    <w:pPr>
      <w:pStyle w:val="Footer"/>
      <w:jc w:val="center"/>
    </w:pPr>
  </w:p>
  <w:p w:rsidR="00646F71" w:rsidRDefault="004359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435915">
    <w:pPr>
      <w:pStyle w:val="Footer"/>
      <w:jc w:val="center"/>
    </w:pPr>
  </w:p>
  <w:p w:rsidR="00646F71" w:rsidRDefault="004359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915" w:rsidRDefault="00435915" w:rsidP="004C0B75">
      <w:pPr>
        <w:spacing w:after="0" w:line="240" w:lineRule="auto"/>
      </w:pPr>
      <w:r>
        <w:separator/>
      </w:r>
    </w:p>
  </w:footnote>
  <w:footnote w:type="continuationSeparator" w:id="1">
    <w:p w:rsidR="00435915" w:rsidRDefault="00435915" w:rsidP="004C0B75">
      <w:pPr>
        <w:spacing w:after="0" w:line="240" w:lineRule="auto"/>
      </w:pPr>
      <w:r>
        <w:continuationSeparator/>
      </w:r>
    </w:p>
  </w:footnote>
  <w:footnote w:id="2">
    <w:p w:rsidR="004C0B75" w:rsidRPr="00F33D3D" w:rsidRDefault="004C0B75" w:rsidP="004C0B75">
      <w:pPr>
        <w:pStyle w:val="FootnoteText"/>
        <w:jc w:val="both"/>
        <w:rPr>
          <w:rFonts w:ascii="Times New Roman" w:hAnsi="Times New Roman" w:cs="Times New Roman"/>
        </w:rPr>
      </w:pPr>
      <w:r w:rsidRPr="00F33D3D">
        <w:rPr>
          <w:rStyle w:val="FootnoteReference"/>
          <w:rFonts w:ascii="Times New Roman" w:hAnsi="Times New Roman" w:cs="Times New Roman"/>
        </w:rPr>
        <w:footnoteRef/>
      </w:r>
      <w:r w:rsidRPr="00F33D3D">
        <w:rPr>
          <w:rFonts w:ascii="Times New Roman" w:hAnsi="Times New Roman" w:cs="Times New Roman"/>
        </w:rPr>
        <w:t xml:space="preserve"> Soekanto, S. (2006). </w:t>
      </w:r>
      <w:r w:rsidRPr="00F33D3D">
        <w:rPr>
          <w:rFonts w:ascii="Times New Roman" w:hAnsi="Times New Roman" w:cs="Times New Roman"/>
          <w:i/>
          <w:iCs/>
        </w:rPr>
        <w:t>Sosiologi suatu pengantar</w:t>
      </w:r>
      <w:r w:rsidRPr="00F33D3D">
        <w:rPr>
          <w:rFonts w:ascii="Times New Roman" w:hAnsi="Times New Roman" w:cs="Times New Roman"/>
        </w:rPr>
        <w:t>. Jakarta: RajaGrafindo Persada.</w:t>
      </w:r>
    </w:p>
    <w:p w:rsidR="004C0B75" w:rsidRDefault="004C0B75" w:rsidP="004C0B75">
      <w:pPr>
        <w:pStyle w:val="FootnoteText"/>
      </w:pPr>
    </w:p>
  </w:footnote>
  <w:footnote w:id="3">
    <w:p w:rsidR="004C0B75" w:rsidRDefault="004C0B75" w:rsidP="004C0B75">
      <w:pPr>
        <w:pStyle w:val="FootnoteText"/>
      </w:pPr>
      <w:r>
        <w:rPr>
          <w:rStyle w:val="FootnoteReference"/>
        </w:rPr>
        <w:footnoteRef/>
      </w:r>
      <w:r w:rsidRPr="008F42A9">
        <w:rPr>
          <w:rFonts w:ascii="Times New Roman" w:hAnsi="Times New Roman" w:cs="Times New Roman"/>
        </w:rPr>
        <w:t xml:space="preserve">Linton, R. (1956). </w:t>
      </w:r>
      <w:r w:rsidRPr="008F42A9">
        <w:rPr>
          <w:rFonts w:ascii="Times New Roman" w:hAnsi="Times New Roman" w:cs="Times New Roman"/>
          <w:i/>
          <w:iCs/>
        </w:rPr>
        <w:t>The Cultural Background of Personality</w:t>
      </w:r>
      <w:r w:rsidRPr="008F42A9">
        <w:rPr>
          <w:rFonts w:ascii="Times New Roman" w:hAnsi="Times New Roman" w:cs="Times New Roman"/>
        </w:rPr>
        <w:t>. New York: Appleton-Century-Crofts.</w:t>
      </w:r>
    </w:p>
  </w:footnote>
  <w:footnote w:id="4">
    <w:p w:rsidR="004C0B75" w:rsidRPr="008F42A9" w:rsidRDefault="004C0B75" w:rsidP="004C0B75">
      <w:pPr>
        <w:pStyle w:val="FootnoteText"/>
        <w:rPr>
          <w:rFonts w:ascii="Times New Roman" w:hAnsi="Times New Roman" w:cs="Times New Roman"/>
        </w:rPr>
      </w:pPr>
      <w:r>
        <w:rPr>
          <w:rStyle w:val="FootnoteReference"/>
        </w:rPr>
        <w:footnoteRef/>
      </w:r>
      <w:r w:rsidRPr="008F42A9">
        <w:rPr>
          <w:rFonts w:ascii="Times New Roman" w:hAnsi="Times New Roman" w:cs="Times New Roman"/>
        </w:rPr>
        <w:t xml:space="preserve">Soekanto, S. (1981). </w:t>
      </w:r>
      <w:r w:rsidRPr="008F42A9">
        <w:rPr>
          <w:rFonts w:ascii="Times New Roman" w:hAnsi="Times New Roman" w:cs="Times New Roman"/>
          <w:i/>
          <w:iCs/>
        </w:rPr>
        <w:t>Sosiologi Suatu Pengantar</w:t>
      </w:r>
      <w:r w:rsidRPr="008F42A9">
        <w:rPr>
          <w:rFonts w:ascii="Times New Roman" w:hAnsi="Times New Roman" w:cs="Times New Roman"/>
        </w:rPr>
        <w:t>. Jakarta: Rajawali Press.</w:t>
      </w:r>
    </w:p>
    <w:p w:rsidR="004C0B75" w:rsidRPr="008F42A9" w:rsidRDefault="004C0B75" w:rsidP="004C0B75">
      <w:pPr>
        <w:pStyle w:val="FootnoteText"/>
        <w:rPr>
          <w:rFonts w:ascii="Times New Roman" w:hAnsi="Times New Roman" w:cs="Times New Roman"/>
        </w:rPr>
      </w:pPr>
    </w:p>
  </w:footnote>
  <w:footnote w:id="5">
    <w:p w:rsidR="004C0B75" w:rsidRPr="008F42A9" w:rsidRDefault="004C0B75" w:rsidP="004C0B75">
      <w:pPr>
        <w:pStyle w:val="FootnoteText"/>
        <w:rPr>
          <w:rFonts w:ascii="Times New Roman" w:hAnsi="Times New Roman" w:cs="Times New Roman"/>
        </w:rPr>
      </w:pPr>
      <w:r>
        <w:rPr>
          <w:rStyle w:val="FootnoteReference"/>
        </w:rPr>
        <w:footnoteRef/>
      </w:r>
      <w:r w:rsidRPr="008F42A9">
        <w:rPr>
          <w:rFonts w:ascii="Times New Roman" w:hAnsi="Times New Roman" w:cs="Times New Roman"/>
        </w:rPr>
        <w:t xml:space="preserve">Soekanto, S. (1981). </w:t>
      </w:r>
      <w:r w:rsidRPr="008F42A9">
        <w:rPr>
          <w:rFonts w:ascii="Times New Roman" w:hAnsi="Times New Roman" w:cs="Times New Roman"/>
          <w:i/>
          <w:iCs/>
        </w:rPr>
        <w:t>Sosiologi Suatu Pengantar</w:t>
      </w:r>
      <w:r w:rsidRPr="008F42A9">
        <w:rPr>
          <w:rFonts w:ascii="Times New Roman" w:hAnsi="Times New Roman" w:cs="Times New Roman"/>
        </w:rPr>
        <w:t>. Jakarta: Rajawali Press.</w:t>
      </w:r>
    </w:p>
    <w:p w:rsidR="004C0B75" w:rsidRDefault="004C0B75" w:rsidP="004C0B75">
      <w:pPr>
        <w:pStyle w:val="FootnoteText"/>
      </w:pPr>
    </w:p>
  </w:footnote>
  <w:footnote w:id="6">
    <w:p w:rsidR="004C0B75" w:rsidRDefault="004C0B75" w:rsidP="004C0B75">
      <w:pPr>
        <w:pStyle w:val="FootnoteText"/>
        <w:jc w:val="both"/>
      </w:pPr>
      <w:r>
        <w:rPr>
          <w:rStyle w:val="FootnoteReference"/>
        </w:rPr>
        <w:footnoteRef/>
      </w:r>
      <w:r w:rsidRPr="00F33D3D">
        <w:rPr>
          <w:rFonts w:ascii="Times New Roman" w:hAnsi="Times New Roman" w:cs="Times New Roman"/>
        </w:rPr>
        <w:t xml:space="preserve">Koentjaraningrat. (2009). </w:t>
      </w:r>
      <w:r w:rsidRPr="00F33D3D">
        <w:rPr>
          <w:rFonts w:ascii="Times New Roman" w:hAnsi="Times New Roman" w:cs="Times New Roman"/>
          <w:i/>
          <w:iCs/>
        </w:rPr>
        <w:t>Pengantar Ilmu Antropologi</w:t>
      </w:r>
      <w:r w:rsidRPr="00F33D3D">
        <w:rPr>
          <w:rFonts w:ascii="Times New Roman" w:hAnsi="Times New Roman" w:cs="Times New Roman"/>
        </w:rPr>
        <w:t>. Jakarta: Rineka Cipta.</w:t>
      </w:r>
    </w:p>
  </w:footnote>
  <w:footnote w:id="7">
    <w:p w:rsidR="004C0B75" w:rsidRPr="00F33D3D" w:rsidRDefault="004C0B75" w:rsidP="004C0B75">
      <w:pPr>
        <w:pStyle w:val="FootnoteText"/>
        <w:jc w:val="both"/>
        <w:rPr>
          <w:rFonts w:ascii="Times New Roman" w:hAnsi="Times New Roman" w:cs="Times New Roman"/>
        </w:rPr>
      </w:pPr>
      <w:r w:rsidRPr="004768B7">
        <w:rPr>
          <w:rStyle w:val="FootnoteReference"/>
          <w:rFonts w:ascii="Times New Roman" w:hAnsi="Times New Roman" w:cs="Times New Roman"/>
        </w:rPr>
        <w:footnoteRef/>
      </w:r>
      <w:r w:rsidRPr="004768B7">
        <w:rPr>
          <w:rFonts w:ascii="Times New Roman" w:hAnsi="Times New Roman" w:cs="Times New Roman"/>
        </w:rPr>
        <w:t xml:space="preserve"> Soekanto, S. (2012). </w:t>
      </w:r>
      <w:r w:rsidRPr="004768B7">
        <w:rPr>
          <w:rFonts w:ascii="Times New Roman" w:hAnsi="Times New Roman" w:cs="Times New Roman"/>
          <w:i/>
          <w:iCs/>
        </w:rPr>
        <w:t>Sosiologi Suatu Pengantar</w:t>
      </w:r>
      <w:r w:rsidRPr="004768B7">
        <w:rPr>
          <w:rFonts w:ascii="Times New Roman" w:hAnsi="Times New Roman" w:cs="Times New Roman"/>
        </w:rPr>
        <w:t>. Jakarta: Rajawali Pers.</w:t>
      </w:r>
    </w:p>
  </w:footnote>
  <w:footnote w:id="8">
    <w:p w:rsidR="004C0B75" w:rsidRPr="003B7C76" w:rsidRDefault="004C0B75" w:rsidP="004C0B75">
      <w:pPr>
        <w:spacing w:after="0" w:line="240" w:lineRule="auto"/>
        <w:jc w:val="both"/>
        <w:rPr>
          <w:rFonts w:ascii="Times New Roman" w:hAnsi="Times New Roman" w:cs="Times New Roman"/>
          <w:sz w:val="24"/>
          <w:szCs w:val="24"/>
        </w:rPr>
      </w:pPr>
      <w:r>
        <w:rPr>
          <w:rStyle w:val="FootnoteReference"/>
        </w:rPr>
        <w:footnoteRef/>
      </w:r>
      <w:r w:rsidRPr="00F43116">
        <w:rPr>
          <w:rFonts w:ascii="Times New Roman" w:hAnsi="Times New Roman" w:cs="Times New Roman"/>
          <w:sz w:val="20"/>
          <w:szCs w:val="20"/>
        </w:rPr>
        <w:t>Kamus Bahasa Indonesia. (2002). Jakarta: Balai Pustaka.</w:t>
      </w:r>
    </w:p>
  </w:footnote>
  <w:footnote w:id="9">
    <w:p w:rsidR="004C0B75" w:rsidRPr="00F43116" w:rsidRDefault="004C0B75" w:rsidP="004C0B75">
      <w:pPr>
        <w:spacing w:after="0" w:line="240" w:lineRule="auto"/>
        <w:jc w:val="both"/>
        <w:rPr>
          <w:rFonts w:ascii="Times New Roman" w:hAnsi="Times New Roman" w:cs="Times New Roman"/>
          <w:sz w:val="20"/>
          <w:szCs w:val="20"/>
        </w:rPr>
      </w:pPr>
      <w:r w:rsidRPr="00D0528F">
        <w:rPr>
          <w:rStyle w:val="FootnoteReference"/>
        </w:rPr>
        <w:footnoteRef/>
      </w:r>
      <w:r w:rsidRPr="00D0528F">
        <w:rPr>
          <w:vertAlign w:val="superscript"/>
        </w:rPr>
        <w:t>,</w:t>
      </w:r>
      <w:r>
        <w:rPr>
          <w:vertAlign w:val="superscript"/>
        </w:rPr>
        <w:t>11</w:t>
      </w:r>
      <w:r w:rsidRPr="00F43116">
        <w:rPr>
          <w:rFonts w:ascii="Times New Roman" w:hAnsi="Times New Roman" w:cs="Times New Roman"/>
          <w:sz w:val="20"/>
          <w:szCs w:val="20"/>
        </w:rPr>
        <w:t>Soekanto</w:t>
      </w:r>
      <w:r w:rsidRPr="00D0528F">
        <w:rPr>
          <w:rFonts w:ascii="Times New Roman" w:hAnsi="Times New Roman" w:cs="Times New Roman"/>
          <w:sz w:val="20"/>
          <w:szCs w:val="20"/>
        </w:rPr>
        <w:t>, Soerjono.</w:t>
      </w:r>
      <w:r w:rsidRPr="00F43116">
        <w:rPr>
          <w:rFonts w:ascii="Times New Roman" w:hAnsi="Times New Roman" w:cs="Times New Roman"/>
          <w:sz w:val="20"/>
          <w:szCs w:val="20"/>
        </w:rPr>
        <w:t xml:space="preserve"> (1983). </w:t>
      </w:r>
      <w:r w:rsidRPr="00F43116">
        <w:rPr>
          <w:rFonts w:ascii="Times New Roman" w:hAnsi="Times New Roman" w:cs="Times New Roman"/>
          <w:i/>
          <w:iCs/>
          <w:sz w:val="20"/>
          <w:szCs w:val="20"/>
        </w:rPr>
        <w:t>Pengantar Penelitian Hukum.</w:t>
      </w:r>
      <w:r w:rsidRPr="00F43116">
        <w:rPr>
          <w:rFonts w:ascii="Times New Roman" w:hAnsi="Times New Roman" w:cs="Times New Roman"/>
          <w:sz w:val="20"/>
          <w:szCs w:val="20"/>
        </w:rPr>
        <w:t xml:space="preserve"> Jakarta: Rineka Cipta.</w:t>
      </w:r>
    </w:p>
    <w:p w:rsidR="004C0B75" w:rsidRPr="00D0528F" w:rsidRDefault="004C0B75" w:rsidP="004C0B75">
      <w:pPr>
        <w:pStyle w:val="FootnoteText"/>
        <w:rPr>
          <w:sz w:val="16"/>
          <w:szCs w:val="16"/>
        </w:rPr>
      </w:pPr>
    </w:p>
  </w:footnote>
  <w:footnote w:id="10">
    <w:p w:rsidR="004C0B75" w:rsidRDefault="004C0B75" w:rsidP="004C0B75">
      <w:pPr>
        <w:pStyle w:val="FootnoteText"/>
      </w:pPr>
    </w:p>
  </w:footnote>
  <w:footnote w:id="11">
    <w:p w:rsidR="004C0B75" w:rsidRPr="00CC1EE6" w:rsidRDefault="004C0B75" w:rsidP="004C0B75">
      <w:pPr>
        <w:pStyle w:val="ListParagraph"/>
        <w:widowControl w:val="0"/>
        <w:tabs>
          <w:tab w:val="left" w:pos="1135"/>
        </w:tabs>
        <w:autoSpaceDE w:val="0"/>
        <w:autoSpaceDN w:val="0"/>
        <w:spacing w:after="0" w:line="240" w:lineRule="auto"/>
        <w:ind w:left="142" w:right="98"/>
        <w:jc w:val="both"/>
        <w:rPr>
          <w:rFonts w:ascii="Times New Roman" w:hAnsi="Times New Roman" w:cs="Times New Roman"/>
          <w:sz w:val="20"/>
          <w:szCs w:val="20"/>
        </w:rPr>
      </w:pPr>
      <w:r>
        <w:rPr>
          <w:rStyle w:val="FootnoteReference"/>
        </w:rPr>
        <w:footnoteRef/>
      </w:r>
      <w:r w:rsidRPr="00CC1EE6">
        <w:rPr>
          <w:rFonts w:ascii="Times New Roman" w:hAnsi="Times New Roman" w:cs="Times New Roman"/>
          <w:sz w:val="20"/>
          <w:szCs w:val="20"/>
        </w:rPr>
        <w:t xml:space="preserve">Soekanto, S. (2006). </w:t>
      </w:r>
      <w:r w:rsidRPr="00CC1EE6">
        <w:rPr>
          <w:rFonts w:ascii="Times New Roman" w:hAnsi="Times New Roman" w:cs="Times New Roman"/>
          <w:i/>
          <w:iCs/>
          <w:sz w:val="20"/>
          <w:szCs w:val="20"/>
        </w:rPr>
        <w:t>Sosiologi Suatu Pengantar</w:t>
      </w:r>
      <w:r w:rsidRPr="00CC1EE6">
        <w:rPr>
          <w:rFonts w:ascii="Times New Roman" w:hAnsi="Times New Roman" w:cs="Times New Roman"/>
          <w:sz w:val="20"/>
          <w:szCs w:val="20"/>
        </w:rPr>
        <w:t>. Jakarta: RajaGrafindo Persada.</w:t>
      </w:r>
    </w:p>
    <w:p w:rsidR="004C0B75" w:rsidRPr="00CC1EE6" w:rsidRDefault="004C0B75" w:rsidP="004C0B75">
      <w:pPr>
        <w:pStyle w:val="FootnoteText"/>
        <w:jc w:val="both"/>
      </w:pPr>
    </w:p>
  </w:footnote>
  <w:footnote w:id="12">
    <w:p w:rsidR="004C0B75" w:rsidRPr="005B46B1" w:rsidRDefault="004C0B75" w:rsidP="004C0B75">
      <w:pPr>
        <w:pStyle w:val="FootnoteText"/>
        <w:jc w:val="both"/>
        <w:rPr>
          <w:rFonts w:ascii="Times New Roman" w:hAnsi="Times New Roman" w:cs="Times New Roman"/>
        </w:rPr>
      </w:pPr>
      <w:r w:rsidRPr="00341E84">
        <w:rPr>
          <w:rStyle w:val="FootnoteReference"/>
          <w:rFonts w:ascii="Times New Roman" w:hAnsi="Times New Roman" w:cs="Times New Roman"/>
        </w:rPr>
        <w:footnoteRef/>
      </w:r>
      <w:r w:rsidRPr="00341E84">
        <w:rPr>
          <w:rFonts w:ascii="Times New Roman" w:hAnsi="Times New Roman" w:cs="Times New Roman"/>
        </w:rPr>
        <w:t xml:space="preserve"> Soemardjan, S. (1985). </w:t>
      </w:r>
      <w:r w:rsidRPr="00341E84">
        <w:rPr>
          <w:rFonts w:ascii="Times New Roman" w:hAnsi="Times New Roman" w:cs="Times New Roman"/>
          <w:i/>
          <w:iCs/>
        </w:rPr>
        <w:t>Sosiologi Suatu Pengantar</w:t>
      </w:r>
      <w:r w:rsidRPr="00341E84">
        <w:rPr>
          <w:rFonts w:ascii="Times New Roman" w:hAnsi="Times New Roman" w:cs="Times New Roman"/>
        </w:rPr>
        <w:t>. Jakarta: PT Rineka Cipta.</w:t>
      </w:r>
    </w:p>
  </w:footnote>
  <w:footnote w:id="13">
    <w:p w:rsidR="004C0B75" w:rsidRPr="00341E84" w:rsidRDefault="004C0B75" w:rsidP="004C0B75">
      <w:pPr>
        <w:pStyle w:val="FootnoteText"/>
        <w:jc w:val="both"/>
        <w:rPr>
          <w:rFonts w:ascii="Times New Roman" w:hAnsi="Times New Roman" w:cs="Times New Roman"/>
        </w:rPr>
      </w:pPr>
      <w:r w:rsidRPr="00341E84">
        <w:rPr>
          <w:rStyle w:val="FootnoteReference"/>
        </w:rPr>
        <w:footnoteRef/>
      </w:r>
      <w:r w:rsidRPr="00341E84">
        <w:rPr>
          <w:rFonts w:ascii="Times New Roman" w:hAnsi="Times New Roman" w:cs="Times New Roman"/>
        </w:rPr>
        <w:t xml:space="preserve">Korps Brigade Mobil (Brimob) Polri. (2024). "Peran Pasukan Pelopor dalam Menghadapi Ancaman Terorisme." </w:t>
      </w:r>
      <w:r w:rsidRPr="00341E84">
        <w:rPr>
          <w:rFonts w:ascii="Times New Roman" w:hAnsi="Times New Roman" w:cs="Times New Roman"/>
          <w:i/>
          <w:iCs/>
        </w:rPr>
        <w:t>Situs Resmi Korbrimob Polri</w:t>
      </w:r>
      <w:r w:rsidRPr="00341E84">
        <w:rPr>
          <w:rFonts w:ascii="Times New Roman" w:hAnsi="Times New Roman" w:cs="Times New Roman"/>
        </w:rPr>
        <w:t xml:space="preserve">. Diakses dari </w:t>
      </w:r>
      <w:hyperlink r:id="rId1" w:history="1">
        <w:r w:rsidRPr="00341E84">
          <w:rPr>
            <w:rStyle w:val="Hyperlink"/>
            <w:rFonts w:ascii="Times New Roman" w:hAnsi="Times New Roman" w:cs="Times New Roman"/>
          </w:rPr>
          <w:t>https://korbrimob.polri.go.id</w:t>
        </w:r>
      </w:hyperlink>
    </w:p>
  </w:footnote>
  <w:footnote w:id="14">
    <w:p w:rsidR="004C0B75" w:rsidRPr="00341E84" w:rsidRDefault="004C0B75" w:rsidP="004C0B75">
      <w:pPr>
        <w:pStyle w:val="FootnoteText"/>
        <w:jc w:val="both"/>
        <w:rPr>
          <w:rFonts w:ascii="Times New Roman" w:hAnsi="Times New Roman" w:cs="Times New Roman"/>
        </w:rPr>
      </w:pPr>
      <w:r w:rsidRPr="00341E84">
        <w:rPr>
          <w:rStyle w:val="FootnoteReference"/>
        </w:rPr>
        <w:footnoteRef/>
      </w:r>
      <w:r w:rsidRPr="00341E84">
        <w:rPr>
          <w:rFonts w:ascii="Times New Roman" w:hAnsi="Times New Roman" w:cs="Times New Roman"/>
        </w:rPr>
        <w:t xml:space="preserve">Erakini.id. (2024). "Brimob: Sejarah dan Peran Satuan Khusus Polri dalam Operasi Anti-Separatis dan Terorisme." Diakses dari </w:t>
      </w:r>
      <w:hyperlink r:id="rId2" w:tgtFrame="_new" w:history="1">
        <w:r w:rsidRPr="00341E84">
          <w:rPr>
            <w:rStyle w:val="Hyperlink"/>
            <w:rFonts w:ascii="Times New Roman" w:hAnsi="Times New Roman" w:cs="Times New Roman"/>
          </w:rPr>
          <w:t>https://www.erakini.id</w:t>
        </w:r>
      </w:hyperlink>
    </w:p>
    <w:p w:rsidR="004C0B75" w:rsidRPr="008F0C82" w:rsidRDefault="004C0B75" w:rsidP="004C0B75">
      <w:pPr>
        <w:pStyle w:val="FootnoteText"/>
        <w:jc w:val="both"/>
        <w:rPr>
          <w:rFonts w:ascii="Times New Roman" w:hAnsi="Times New Roman" w:cs="Times New Roman"/>
        </w:rPr>
      </w:pPr>
    </w:p>
  </w:footnote>
  <w:footnote w:id="15">
    <w:p w:rsidR="004C0B75" w:rsidRDefault="004C0B75" w:rsidP="004C0B75">
      <w:pPr>
        <w:pStyle w:val="FootnoteText"/>
      </w:pPr>
    </w:p>
  </w:footnote>
  <w:footnote w:id="16">
    <w:p w:rsidR="004C0B75" w:rsidRDefault="004C0B75" w:rsidP="004C0B75">
      <w:pPr>
        <w:pStyle w:val="FootnoteText"/>
      </w:pPr>
    </w:p>
  </w:footnote>
  <w:footnote w:id="17">
    <w:p w:rsidR="004C0B75" w:rsidRPr="00AD5F39" w:rsidRDefault="004C0B75" w:rsidP="004C0B75">
      <w:pPr>
        <w:pStyle w:val="FootnoteText"/>
        <w:ind w:left="142" w:hanging="142"/>
        <w:jc w:val="both"/>
        <w:rPr>
          <w:rFonts w:ascii="Times New Roman" w:hAnsi="Times New Roman" w:cs="Times New Roman"/>
        </w:rPr>
      </w:pPr>
      <w:r>
        <w:rPr>
          <w:rStyle w:val="FootnoteReference"/>
        </w:rPr>
        <w:footnoteRef/>
      </w:r>
      <w:r w:rsidRPr="008F0C82">
        <w:rPr>
          <w:rFonts w:ascii="Times New Roman" w:hAnsi="Times New Roman" w:cs="Times New Roman"/>
        </w:rPr>
        <w:t xml:space="preserve">Korps Brigade Mobil (Brimob) Polri. (2024). "Peran Pasukan Pelopor dalam Menghadapi Ancaman Terorisme." </w:t>
      </w:r>
      <w:r w:rsidRPr="008F0C82">
        <w:rPr>
          <w:rFonts w:ascii="Times New Roman" w:hAnsi="Times New Roman" w:cs="Times New Roman"/>
          <w:i/>
          <w:iCs/>
        </w:rPr>
        <w:t>Situs Resmi Korbrimob Polri</w:t>
      </w:r>
      <w:r w:rsidRPr="008F0C82">
        <w:rPr>
          <w:rFonts w:ascii="Times New Roman" w:hAnsi="Times New Roman" w:cs="Times New Roman"/>
        </w:rPr>
        <w:t>. Diakses dari</w:t>
      </w:r>
      <w:hyperlink r:id="rId3" w:history="1">
        <w:r w:rsidRPr="00F33D3D">
          <w:rPr>
            <w:rStyle w:val="Hyperlink"/>
            <w:rFonts w:ascii="Times New Roman" w:hAnsi="Times New Roman" w:cs="Times New Roman"/>
          </w:rPr>
          <w:t>https://korbrimob.polri.go.id</w:t>
        </w:r>
      </w:hyperlink>
    </w:p>
  </w:footnote>
  <w:footnote w:id="18">
    <w:p w:rsidR="004C0B75" w:rsidRPr="00CB56A4" w:rsidRDefault="004C0B75" w:rsidP="004C0B75">
      <w:pPr>
        <w:spacing w:after="0" w:line="240" w:lineRule="auto"/>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Undang-Undang Republik Indonesia Nomor 5 Tahun 2018 tentang Perubahan atas Undang-Undang Nomor 15 Tahun 2003 tentang Penetapan Peraturan Pemerintah Pengganti Undang-Undang Nomor 1 Tahun 2002 tentang Pemberantasan Tindak Pidana Terorisme.</w:t>
      </w:r>
    </w:p>
    <w:p w:rsidR="004C0B75" w:rsidRDefault="004C0B75" w:rsidP="004C0B75">
      <w:pPr>
        <w:pStyle w:val="FootnoteText"/>
      </w:pPr>
    </w:p>
  </w:footnote>
  <w:footnote w:id="19">
    <w:p w:rsidR="004C0B75" w:rsidRDefault="004C0B75" w:rsidP="004C0B75">
      <w:pPr>
        <w:pStyle w:val="FootnoteText"/>
        <w:ind w:left="142" w:hanging="142"/>
        <w:jc w:val="both"/>
      </w:pPr>
      <w:r>
        <w:rPr>
          <w:rStyle w:val="FootnoteReference"/>
        </w:rPr>
        <w:footnoteRef/>
      </w:r>
      <w:r w:rsidRPr="00AD5F39">
        <w:rPr>
          <w:rFonts w:ascii="Times New Roman" w:hAnsi="Times New Roman" w:cs="Times New Roman"/>
        </w:rPr>
        <w:t xml:space="preserve">Abdullah, M. Zen. "Analisis Yuridis Terhadap Undang-Undang Nomor 15 Tahun 2003 jo Undang-Undang Nomor 5 Tahun 2018 Tentang Pemberantasan Tindak Pidana Terorisme Dalam Hubungan Dengan Hak Azasi Manusia." </w:t>
      </w:r>
      <w:r w:rsidRPr="00AD5F39">
        <w:rPr>
          <w:rFonts w:ascii="Times New Roman" w:hAnsi="Times New Roman" w:cs="Times New Roman"/>
          <w:i/>
          <w:iCs/>
        </w:rPr>
        <w:t>Legalitas: Jurnal Hukum</w:t>
      </w:r>
      <w:r w:rsidRPr="00AD5F39">
        <w:rPr>
          <w:rFonts w:ascii="Times New Roman" w:hAnsi="Times New Roman" w:cs="Times New Roman"/>
        </w:rPr>
        <w:t xml:space="preserve">. </w:t>
      </w:r>
      <w:hyperlink r:id="rId4" w:tgtFrame="_new" w:history="1">
        <w:r w:rsidRPr="00E22BA3">
          <w:rPr>
            <w:rStyle w:val="Hyperlink"/>
            <w:rFonts w:ascii="Times New Roman" w:hAnsi="Times New Roman" w:cs="Times New Roman"/>
          </w:rPr>
          <w:t>https://legalitas.unbari.ac.id/index.php/Legalitas/article/view/246</w:t>
        </w:r>
      </w:hyperlink>
    </w:p>
  </w:footnote>
  <w:footnote w:id="20">
    <w:p w:rsidR="004C0B75" w:rsidRPr="005B46B1" w:rsidRDefault="004C0B75" w:rsidP="004C0B75">
      <w:pPr>
        <w:pStyle w:val="FootnoteText"/>
        <w:jc w:val="both"/>
        <w:rPr>
          <w:rFonts w:ascii="Times New Roman" w:hAnsi="Times New Roman" w:cs="Times New Roman"/>
        </w:rPr>
      </w:pPr>
      <w:r w:rsidRPr="005B46B1">
        <w:rPr>
          <w:rStyle w:val="FootnoteReference"/>
          <w:rFonts w:ascii="Times New Roman" w:hAnsi="Times New Roman" w:cs="Times New Roman"/>
        </w:rPr>
        <w:footnoteRef/>
      </w:r>
      <w:r w:rsidRPr="005B46B1">
        <w:rPr>
          <w:rFonts w:ascii="Times New Roman" w:hAnsi="Times New Roman" w:cs="Times New Roman"/>
        </w:rPr>
        <w:t xml:space="preserve"> Departemen Pendidikan Nasional. (2008). </w:t>
      </w:r>
      <w:r w:rsidRPr="005B46B1">
        <w:rPr>
          <w:rFonts w:ascii="Times New Roman" w:hAnsi="Times New Roman" w:cs="Times New Roman"/>
          <w:i/>
          <w:iCs/>
        </w:rPr>
        <w:t>Kamus Besar Bahasa Indonesia</w:t>
      </w:r>
      <w:r w:rsidRPr="005B46B1">
        <w:rPr>
          <w:rFonts w:ascii="Times New Roman" w:hAnsi="Times New Roman" w:cs="Times New Roman"/>
        </w:rPr>
        <w:t xml:space="preserve"> (Edisi ke-4). Jakarta: Balai Pustaka.</w:t>
      </w:r>
    </w:p>
  </w:footnote>
  <w:footnote w:id="21">
    <w:p w:rsidR="004C0B75" w:rsidRPr="005B46B1" w:rsidRDefault="004C0B75" w:rsidP="004C0B75">
      <w:pPr>
        <w:pStyle w:val="FootnoteText"/>
        <w:jc w:val="both"/>
        <w:rPr>
          <w:rFonts w:ascii="Times New Roman" w:hAnsi="Times New Roman" w:cs="Times New Roman"/>
        </w:rPr>
      </w:pPr>
      <w:r w:rsidRPr="005B46B1">
        <w:rPr>
          <w:rStyle w:val="FootnoteReference"/>
          <w:rFonts w:ascii="Times New Roman" w:hAnsi="Times New Roman" w:cs="Times New Roman"/>
        </w:rPr>
        <w:footnoteRef/>
      </w:r>
      <w:r w:rsidRPr="005B46B1">
        <w:rPr>
          <w:rFonts w:ascii="Times New Roman" w:hAnsi="Times New Roman" w:cs="Times New Roman"/>
        </w:rPr>
        <w:t xml:space="preserve"> Indonesia. (2002). </w:t>
      </w:r>
      <w:r w:rsidRPr="005B46B1">
        <w:rPr>
          <w:rFonts w:ascii="Times New Roman" w:hAnsi="Times New Roman" w:cs="Times New Roman"/>
          <w:i/>
          <w:iCs/>
        </w:rPr>
        <w:t>Peraturan Pemerintah Pengganti Undang-Undang Nomor 1 Tahun 2002 tentang Pemberantasan Tindak Pidana Terorisme</w:t>
      </w:r>
      <w:r w:rsidRPr="005B46B1">
        <w:rPr>
          <w:rFonts w:ascii="Times New Roman" w:hAnsi="Times New Roman" w:cs="Times New Roman"/>
        </w:rPr>
        <w:t>. Lembaran Negara Republik Indonesia Tahun 2002 Nomor 106.</w:t>
      </w:r>
    </w:p>
  </w:footnote>
  <w:footnote w:id="22">
    <w:p w:rsidR="004C0B75" w:rsidRPr="00120AC5" w:rsidRDefault="004C0B75" w:rsidP="004C0B75">
      <w:pPr>
        <w:pStyle w:val="FootnoteText"/>
        <w:jc w:val="both"/>
        <w:rPr>
          <w:rFonts w:ascii="Times New Roman" w:hAnsi="Times New Roman" w:cs="Times New Roman"/>
        </w:rPr>
      </w:pPr>
      <w:r w:rsidRPr="00120AC5">
        <w:rPr>
          <w:rStyle w:val="FootnoteReference"/>
          <w:rFonts w:ascii="Times New Roman" w:hAnsi="Times New Roman" w:cs="Times New Roman"/>
        </w:rPr>
        <w:footnoteRef/>
      </w:r>
      <w:r w:rsidRPr="00120AC5">
        <w:rPr>
          <w:rFonts w:ascii="Times New Roman" w:hAnsi="Times New Roman" w:cs="Times New Roman"/>
        </w:rPr>
        <w:t xml:space="preserve"> Mahfud MD, M. (2004). </w:t>
      </w:r>
      <w:r w:rsidRPr="00120AC5">
        <w:rPr>
          <w:rFonts w:ascii="Times New Roman" w:hAnsi="Times New Roman" w:cs="Times New Roman"/>
          <w:i/>
          <w:iCs/>
        </w:rPr>
        <w:t>Politik Hukum di Indonesia</w:t>
      </w:r>
      <w:r w:rsidRPr="00120AC5">
        <w:rPr>
          <w:rFonts w:ascii="Times New Roman" w:hAnsi="Times New Roman" w:cs="Times New Roman"/>
        </w:rPr>
        <w:t>. Jakarta: LP3ES.</w:t>
      </w:r>
    </w:p>
  </w:footnote>
  <w:footnote w:id="23">
    <w:p w:rsidR="004C0B75" w:rsidRPr="00120AC5" w:rsidRDefault="004C0B75" w:rsidP="004C0B75">
      <w:pPr>
        <w:pStyle w:val="FootnoteText"/>
        <w:jc w:val="both"/>
        <w:rPr>
          <w:rFonts w:ascii="Times New Roman" w:hAnsi="Times New Roman" w:cs="Times New Roman"/>
        </w:rPr>
      </w:pPr>
      <w:r w:rsidRPr="00120AC5">
        <w:rPr>
          <w:rStyle w:val="FootnoteReference"/>
          <w:rFonts w:ascii="Times New Roman" w:hAnsi="Times New Roman" w:cs="Times New Roman"/>
        </w:rPr>
        <w:footnoteRef/>
      </w:r>
      <w:r w:rsidRPr="00120AC5">
        <w:rPr>
          <w:rFonts w:ascii="Times New Roman" w:hAnsi="Times New Roman" w:cs="Times New Roman"/>
        </w:rPr>
        <w:t xml:space="preserve"> Tukina. (2020). </w:t>
      </w:r>
      <w:r w:rsidRPr="00120AC5">
        <w:rPr>
          <w:rFonts w:ascii="Times New Roman" w:hAnsi="Times New Roman" w:cs="Times New Roman"/>
          <w:i/>
          <w:iCs/>
        </w:rPr>
        <w:t>Tinjauan Kritis Sosial: Terorisme di Indonesia</w:t>
      </w:r>
      <w:r w:rsidRPr="00120AC5">
        <w:rPr>
          <w:rFonts w:ascii="Times New Roman" w:hAnsi="Times New Roman" w:cs="Times New Roman"/>
        </w:rPr>
        <w:t>. Jakarta: Lembaga Kajian Sosial Indonesia.</w:t>
      </w:r>
    </w:p>
    <w:p w:rsidR="004C0B75" w:rsidRDefault="004C0B75" w:rsidP="004C0B75">
      <w:pPr>
        <w:pStyle w:val="FootnoteText"/>
      </w:pPr>
    </w:p>
  </w:footnote>
  <w:footnote w:id="24">
    <w:p w:rsidR="004C0B75" w:rsidRPr="00F675E0" w:rsidRDefault="004C0B75" w:rsidP="004C0B75">
      <w:pPr>
        <w:pStyle w:val="FootnoteText"/>
        <w:jc w:val="both"/>
        <w:rPr>
          <w:rFonts w:ascii="Times New Roman" w:hAnsi="Times New Roman" w:cs="Times New Roman"/>
        </w:rPr>
      </w:pPr>
      <w:r w:rsidRPr="00F675E0">
        <w:rPr>
          <w:rStyle w:val="FootnoteReference"/>
          <w:rFonts w:ascii="Times New Roman" w:hAnsi="Times New Roman" w:cs="Times New Roman"/>
        </w:rPr>
        <w:footnoteRef/>
      </w:r>
      <w:r w:rsidRPr="00F675E0">
        <w:rPr>
          <w:rFonts w:ascii="Times New Roman" w:hAnsi="Times New Roman" w:cs="Times New Roman"/>
        </w:rPr>
        <w:t xml:space="preserve"> Firmansyah, Hery. (2020). </w:t>
      </w:r>
      <w:r w:rsidRPr="00F675E0">
        <w:rPr>
          <w:rFonts w:ascii="Times New Roman" w:hAnsi="Times New Roman" w:cs="Times New Roman"/>
          <w:i/>
          <w:iCs/>
        </w:rPr>
        <w:t>Upaya Penanggulangan Tindak Pidana Terorisme di Indonesia</w:t>
      </w:r>
      <w:r w:rsidRPr="00F675E0">
        <w:rPr>
          <w:rFonts w:ascii="Times New Roman" w:hAnsi="Times New Roman" w:cs="Times New Roman"/>
        </w:rPr>
        <w:t>. Yogyakarta: Deepublish.</w:t>
      </w:r>
    </w:p>
    <w:p w:rsidR="004C0B75" w:rsidRDefault="004C0B75" w:rsidP="004C0B75">
      <w:pPr>
        <w:pStyle w:val="FootnoteText"/>
      </w:pPr>
    </w:p>
  </w:footnote>
  <w:footnote w:id="25">
    <w:p w:rsidR="004C0B75" w:rsidRPr="00D0528F" w:rsidRDefault="004C0B75" w:rsidP="004C0B75">
      <w:pPr>
        <w:spacing w:after="0" w:line="240" w:lineRule="auto"/>
        <w:ind w:left="142" w:hanging="142"/>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 xml:space="preserve">Wibisono, A. (2018). </w:t>
      </w:r>
      <w:r w:rsidRPr="00F43116">
        <w:rPr>
          <w:rFonts w:ascii="Times New Roman" w:hAnsi="Times New Roman" w:cs="Times New Roman"/>
          <w:i/>
          <w:iCs/>
          <w:sz w:val="20"/>
          <w:szCs w:val="20"/>
        </w:rPr>
        <w:t>Konsep Keamanan Nasional dalam Perspektif Indonesia.</w:t>
      </w:r>
      <w:r w:rsidRPr="00F43116">
        <w:rPr>
          <w:rFonts w:ascii="Times New Roman" w:hAnsi="Times New Roman" w:cs="Times New Roman"/>
          <w:sz w:val="20"/>
          <w:szCs w:val="20"/>
        </w:rPr>
        <w:t xml:space="preserve"> Yogyakarta: UGM Press.</w:t>
      </w:r>
    </w:p>
  </w:footnote>
  <w:footnote w:id="26">
    <w:p w:rsidR="004C0B75" w:rsidRPr="00D0528F" w:rsidRDefault="004C0B75" w:rsidP="004C0B75">
      <w:pPr>
        <w:spacing w:after="0" w:line="240" w:lineRule="auto"/>
        <w:ind w:left="142" w:hanging="142"/>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 xml:space="preserve">Soemitro, H. (2019). </w:t>
      </w:r>
      <w:r w:rsidRPr="00F43116">
        <w:rPr>
          <w:rFonts w:ascii="Times New Roman" w:hAnsi="Times New Roman" w:cs="Times New Roman"/>
          <w:i/>
          <w:iCs/>
          <w:sz w:val="20"/>
          <w:szCs w:val="20"/>
        </w:rPr>
        <w:t>Keamanan Nasional dan Ancaman Terorisme di Indonesia.</w:t>
      </w:r>
      <w:r w:rsidRPr="00F43116">
        <w:rPr>
          <w:rFonts w:ascii="Times New Roman" w:hAnsi="Times New Roman" w:cs="Times New Roman"/>
          <w:sz w:val="20"/>
          <w:szCs w:val="20"/>
        </w:rPr>
        <w:t xml:space="preserve"> Surabaya: Airlangga University Press.</w:t>
      </w:r>
    </w:p>
  </w:footnote>
  <w:footnote w:id="27">
    <w:p w:rsidR="004C0B75" w:rsidRPr="005C2724" w:rsidRDefault="004C0B75" w:rsidP="004C0B75">
      <w:pPr>
        <w:spacing w:after="0" w:line="240" w:lineRule="auto"/>
        <w:ind w:left="142" w:hanging="142"/>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 xml:space="preserve">Wiyono, H. (2020). </w:t>
      </w:r>
      <w:r w:rsidRPr="00F43116">
        <w:rPr>
          <w:rFonts w:ascii="Times New Roman" w:hAnsi="Times New Roman" w:cs="Times New Roman"/>
          <w:i/>
          <w:iCs/>
          <w:sz w:val="20"/>
          <w:szCs w:val="20"/>
        </w:rPr>
        <w:t>Strategi Penanggulangan Terorisme di Indonesia.</w:t>
      </w:r>
      <w:r w:rsidRPr="00F43116">
        <w:rPr>
          <w:rFonts w:ascii="Times New Roman" w:hAnsi="Times New Roman" w:cs="Times New Roman"/>
          <w:sz w:val="20"/>
          <w:szCs w:val="20"/>
        </w:rPr>
        <w:t xml:space="preserve"> Malang: Universitas Brawijaya Press.</w:t>
      </w:r>
    </w:p>
  </w:footnote>
  <w:footnote w:id="28">
    <w:p w:rsidR="004C0B75" w:rsidRPr="005C2724" w:rsidRDefault="004C0B75" w:rsidP="004C0B75">
      <w:pPr>
        <w:spacing w:after="0" w:line="240" w:lineRule="auto"/>
        <w:ind w:left="142" w:hanging="142"/>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 xml:space="preserve">Rahardjo, S. (2021). </w:t>
      </w:r>
      <w:r w:rsidRPr="00F43116">
        <w:rPr>
          <w:rFonts w:ascii="Times New Roman" w:hAnsi="Times New Roman" w:cs="Times New Roman"/>
          <w:i/>
          <w:iCs/>
          <w:sz w:val="20"/>
          <w:szCs w:val="20"/>
        </w:rPr>
        <w:t>Pemberantasan Terorisme Berbasis Partisipasi Masyarakat.</w:t>
      </w:r>
      <w:r w:rsidRPr="00F43116">
        <w:rPr>
          <w:rFonts w:ascii="Times New Roman" w:hAnsi="Times New Roman" w:cs="Times New Roman"/>
          <w:sz w:val="20"/>
          <w:szCs w:val="20"/>
        </w:rPr>
        <w:t xml:space="preserve"> Bandung: Remaja Rosdakarya.</w:t>
      </w:r>
    </w:p>
  </w:footnote>
  <w:footnote w:id="29">
    <w:p w:rsidR="004C0B75" w:rsidRPr="00AC24F8" w:rsidRDefault="004C0B75" w:rsidP="004C0B75">
      <w:pPr>
        <w:pStyle w:val="FootnoteText"/>
        <w:ind w:left="142" w:hanging="142"/>
        <w:jc w:val="both"/>
        <w:rPr>
          <w:rFonts w:ascii="Times New Roman" w:hAnsi="Times New Roman" w:cs="Times New Roman"/>
        </w:rPr>
      </w:pPr>
      <w:r>
        <w:rPr>
          <w:rStyle w:val="FootnoteReference"/>
        </w:rPr>
        <w:footnoteRef/>
      </w:r>
      <w:r w:rsidRPr="00AC24F8">
        <w:rPr>
          <w:rFonts w:ascii="Times New Roman" w:hAnsi="Times New Roman" w:cs="Times New Roman"/>
        </w:rPr>
        <w:t xml:space="preserve">Habibie Center. (2020). </w:t>
      </w:r>
      <w:r w:rsidRPr="00AC24F8">
        <w:rPr>
          <w:rFonts w:ascii="Times New Roman" w:hAnsi="Times New Roman" w:cs="Times New Roman"/>
          <w:i/>
          <w:iCs/>
        </w:rPr>
        <w:t>Pendekatan Hukum dalam Penanggulangan Terorisme</w:t>
      </w:r>
      <w:r w:rsidRPr="00AC24F8">
        <w:rPr>
          <w:rFonts w:ascii="Times New Roman" w:hAnsi="Times New Roman" w:cs="Times New Roman"/>
        </w:rPr>
        <w:t>. Jakarta: Habibie Center.</w:t>
      </w:r>
    </w:p>
  </w:footnote>
  <w:footnote w:id="30">
    <w:p w:rsidR="004C0B75" w:rsidRPr="00AC24F8" w:rsidRDefault="004C0B75" w:rsidP="004C0B75">
      <w:pPr>
        <w:pStyle w:val="FootnoteText"/>
        <w:ind w:left="142" w:hanging="142"/>
        <w:jc w:val="both"/>
        <w:rPr>
          <w:rFonts w:ascii="Times New Roman" w:hAnsi="Times New Roman" w:cs="Times New Roman"/>
        </w:rPr>
      </w:pPr>
      <w:r w:rsidRPr="00AC24F8">
        <w:rPr>
          <w:rStyle w:val="FootnoteReference"/>
          <w:rFonts w:ascii="Times New Roman" w:hAnsi="Times New Roman" w:cs="Times New Roman"/>
        </w:rPr>
        <w:footnoteRef/>
      </w:r>
      <w:r w:rsidRPr="00AC24F8">
        <w:rPr>
          <w:rFonts w:ascii="Times New Roman" w:hAnsi="Times New Roman" w:cs="Times New Roman"/>
        </w:rPr>
        <w:t xml:space="preserve"> Sanur, D. (2019). </w:t>
      </w:r>
      <w:r w:rsidRPr="00AC24F8">
        <w:rPr>
          <w:rFonts w:ascii="Times New Roman" w:hAnsi="Times New Roman" w:cs="Times New Roman"/>
          <w:i/>
          <w:iCs/>
        </w:rPr>
        <w:t>Dampak Faktor Sosial dan Ekonomi terhadap Radikalisasi dan Terorisme</w:t>
      </w:r>
      <w:r w:rsidRPr="00AC24F8">
        <w:rPr>
          <w:rFonts w:ascii="Times New Roman" w:hAnsi="Times New Roman" w:cs="Times New Roman"/>
        </w:rPr>
        <w:t>. Jakarta: Pustaka Bangsa.</w:t>
      </w:r>
    </w:p>
    <w:p w:rsidR="004C0B75" w:rsidRPr="00AC24F8" w:rsidRDefault="004C0B75" w:rsidP="004C0B75">
      <w:pPr>
        <w:pStyle w:val="FootnoteText"/>
        <w:jc w:val="both"/>
        <w:rPr>
          <w:rFonts w:ascii="Times New Roman" w:hAnsi="Times New Roman" w:cs="Times New Roman"/>
        </w:rPr>
      </w:pPr>
    </w:p>
  </w:footnote>
  <w:footnote w:id="31">
    <w:p w:rsidR="004C0B75" w:rsidRPr="00F33D3D" w:rsidRDefault="004C0B75" w:rsidP="004C0B75">
      <w:pPr>
        <w:spacing w:after="0" w:line="240" w:lineRule="auto"/>
        <w:ind w:left="851" w:hanging="851"/>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Undang-Undang No. 5 Tahun 2018 tentang Pemberantasan Tindak Pidana Terorisme.</w:t>
      </w:r>
    </w:p>
  </w:footnote>
  <w:footnote w:id="32">
    <w:p w:rsidR="004C0B75" w:rsidRPr="00AC24F8" w:rsidRDefault="004C0B75" w:rsidP="004C0B75">
      <w:pPr>
        <w:spacing w:after="0" w:line="240" w:lineRule="auto"/>
        <w:ind w:left="142" w:hanging="142"/>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 xml:space="preserve">Marbun, R. (2018). </w:t>
      </w:r>
      <w:r w:rsidRPr="00F43116">
        <w:rPr>
          <w:rFonts w:ascii="Times New Roman" w:hAnsi="Times New Roman" w:cs="Times New Roman"/>
          <w:i/>
          <w:iCs/>
          <w:sz w:val="20"/>
          <w:szCs w:val="20"/>
        </w:rPr>
        <w:t>Penegakan Hukum Terhadap Kejahatan Terorisme di Indonesia.</w:t>
      </w:r>
      <w:r w:rsidRPr="00F43116">
        <w:rPr>
          <w:rFonts w:ascii="Times New Roman" w:hAnsi="Times New Roman" w:cs="Times New Roman"/>
          <w:sz w:val="20"/>
          <w:szCs w:val="20"/>
        </w:rPr>
        <w:t xml:space="preserve"> Yogyakarta: Gadjah Mada University Press.</w:t>
      </w:r>
    </w:p>
  </w:footnote>
  <w:footnote w:id="33">
    <w:p w:rsidR="004C0B75" w:rsidRPr="00AC24F8" w:rsidRDefault="004C0B75" w:rsidP="004C0B75">
      <w:pPr>
        <w:spacing w:after="0" w:line="240" w:lineRule="auto"/>
        <w:ind w:left="142" w:hanging="142"/>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 xml:space="preserve">Santoso, A. (2020). </w:t>
      </w:r>
      <w:r w:rsidRPr="00F43116">
        <w:rPr>
          <w:rFonts w:ascii="Times New Roman" w:hAnsi="Times New Roman" w:cs="Times New Roman"/>
          <w:i/>
          <w:iCs/>
          <w:sz w:val="20"/>
          <w:szCs w:val="20"/>
        </w:rPr>
        <w:t>Hukum Pidana dan Penanggulangan Terorisme di Indonesia.</w:t>
      </w:r>
      <w:r w:rsidRPr="00F43116">
        <w:rPr>
          <w:rFonts w:ascii="Times New Roman" w:hAnsi="Times New Roman" w:cs="Times New Roman"/>
          <w:sz w:val="20"/>
          <w:szCs w:val="20"/>
        </w:rPr>
        <w:t xml:space="preserve"> Jakarta: Gramedia Pustaka Utama.</w:t>
      </w:r>
    </w:p>
  </w:footnote>
  <w:footnote w:id="34">
    <w:p w:rsidR="004C0B75" w:rsidRPr="00AC24F8" w:rsidRDefault="004C0B75" w:rsidP="004C0B75">
      <w:pPr>
        <w:spacing w:after="0" w:line="240" w:lineRule="auto"/>
        <w:ind w:left="284" w:hanging="284"/>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Soekanto</w:t>
      </w:r>
      <w:r w:rsidRPr="00AC24F8">
        <w:rPr>
          <w:rFonts w:ascii="Times New Roman" w:hAnsi="Times New Roman" w:cs="Times New Roman"/>
          <w:sz w:val="20"/>
          <w:szCs w:val="20"/>
        </w:rPr>
        <w:t>, Soerjono.</w:t>
      </w:r>
      <w:r w:rsidRPr="00F43116">
        <w:rPr>
          <w:rFonts w:ascii="Times New Roman" w:hAnsi="Times New Roman" w:cs="Times New Roman"/>
          <w:sz w:val="20"/>
          <w:szCs w:val="20"/>
        </w:rPr>
        <w:t xml:space="preserve"> (2010). </w:t>
      </w:r>
      <w:r w:rsidRPr="00F43116">
        <w:rPr>
          <w:rFonts w:ascii="Times New Roman" w:hAnsi="Times New Roman" w:cs="Times New Roman"/>
          <w:i/>
          <w:iCs/>
          <w:sz w:val="20"/>
          <w:szCs w:val="20"/>
        </w:rPr>
        <w:t>Faktor-faktor yang Mempengaruhi Penegakan Hukum.</w:t>
      </w:r>
      <w:r w:rsidRPr="00F43116">
        <w:rPr>
          <w:rFonts w:ascii="Times New Roman" w:hAnsi="Times New Roman" w:cs="Times New Roman"/>
          <w:sz w:val="20"/>
          <w:szCs w:val="20"/>
        </w:rPr>
        <w:t xml:space="preserve"> Jakarta: UI Press.</w:t>
      </w:r>
    </w:p>
  </w:footnote>
  <w:footnote w:id="35">
    <w:p w:rsidR="004C0B75" w:rsidRPr="00AC24F8" w:rsidRDefault="004C0B75" w:rsidP="004C0B75">
      <w:pPr>
        <w:spacing w:after="0" w:line="240" w:lineRule="auto"/>
        <w:ind w:left="284" w:hanging="284"/>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Soekanto</w:t>
      </w:r>
      <w:r w:rsidRPr="00AC24F8">
        <w:rPr>
          <w:rFonts w:ascii="Times New Roman" w:hAnsi="Times New Roman" w:cs="Times New Roman"/>
          <w:sz w:val="20"/>
          <w:szCs w:val="20"/>
        </w:rPr>
        <w:t>, Soerjono.</w:t>
      </w:r>
      <w:r w:rsidRPr="00F43116">
        <w:rPr>
          <w:rFonts w:ascii="Times New Roman" w:hAnsi="Times New Roman" w:cs="Times New Roman"/>
          <w:sz w:val="20"/>
          <w:szCs w:val="20"/>
        </w:rPr>
        <w:t xml:space="preserve"> (2005). </w:t>
      </w:r>
      <w:r w:rsidRPr="00F43116">
        <w:rPr>
          <w:rFonts w:ascii="Times New Roman" w:hAnsi="Times New Roman" w:cs="Times New Roman"/>
          <w:i/>
          <w:iCs/>
          <w:sz w:val="20"/>
          <w:szCs w:val="20"/>
        </w:rPr>
        <w:t>Faktor-Faktor Yang Mempengaruhi Penegakan Hukum.</w:t>
      </w:r>
      <w:r w:rsidRPr="00F43116">
        <w:rPr>
          <w:rFonts w:ascii="Times New Roman" w:hAnsi="Times New Roman" w:cs="Times New Roman"/>
          <w:sz w:val="20"/>
          <w:szCs w:val="20"/>
        </w:rPr>
        <w:t xml:space="preserve"> Jakarta: PT. Raja Grafindo Persada.</w:t>
      </w:r>
    </w:p>
  </w:footnote>
  <w:footnote w:id="36">
    <w:p w:rsidR="004C0B75" w:rsidRPr="00357C01" w:rsidRDefault="004C0B75" w:rsidP="004C0B75">
      <w:pPr>
        <w:spacing w:after="0" w:line="240" w:lineRule="auto"/>
        <w:ind w:left="993" w:hanging="993"/>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Soekanto</w:t>
      </w:r>
      <w:r w:rsidRPr="00357C01">
        <w:rPr>
          <w:rFonts w:ascii="Times New Roman" w:hAnsi="Times New Roman" w:cs="Times New Roman"/>
          <w:sz w:val="20"/>
          <w:szCs w:val="20"/>
        </w:rPr>
        <w:t>, Soerjono.</w:t>
      </w:r>
      <w:r w:rsidRPr="00F43116">
        <w:rPr>
          <w:rFonts w:ascii="Times New Roman" w:hAnsi="Times New Roman" w:cs="Times New Roman"/>
          <w:sz w:val="20"/>
          <w:szCs w:val="20"/>
        </w:rPr>
        <w:t xml:space="preserve"> (2010). </w:t>
      </w:r>
      <w:r w:rsidRPr="00F43116">
        <w:rPr>
          <w:rFonts w:ascii="Times New Roman" w:hAnsi="Times New Roman" w:cs="Times New Roman"/>
          <w:i/>
          <w:iCs/>
          <w:sz w:val="20"/>
          <w:szCs w:val="20"/>
        </w:rPr>
        <w:t>Faktor-faktor yang Mempengaruhi Penegakan Hukum.</w:t>
      </w:r>
      <w:r w:rsidRPr="00F43116">
        <w:rPr>
          <w:rFonts w:ascii="Times New Roman" w:hAnsi="Times New Roman" w:cs="Times New Roman"/>
          <w:sz w:val="20"/>
          <w:szCs w:val="20"/>
        </w:rPr>
        <w:t xml:space="preserve"> Jakarta: UI Press.</w:t>
      </w:r>
    </w:p>
  </w:footnote>
  <w:footnote w:id="37">
    <w:p w:rsidR="004C0B75" w:rsidRPr="00357C01" w:rsidRDefault="004C0B75" w:rsidP="004C0B75">
      <w:pPr>
        <w:spacing w:after="0" w:line="240" w:lineRule="auto"/>
        <w:ind w:left="142" w:hanging="142"/>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 xml:space="preserve">Supriyanto, E. (2019). </w:t>
      </w:r>
      <w:r w:rsidRPr="00F43116">
        <w:rPr>
          <w:rFonts w:ascii="Times New Roman" w:hAnsi="Times New Roman" w:cs="Times New Roman"/>
          <w:i/>
          <w:iCs/>
          <w:sz w:val="20"/>
          <w:szCs w:val="20"/>
        </w:rPr>
        <w:t>Peran Brimob dalam Operasi Kontra-Terorisme di Indonesia.</w:t>
      </w:r>
      <w:r w:rsidRPr="00F43116">
        <w:rPr>
          <w:rFonts w:ascii="Times New Roman" w:hAnsi="Times New Roman" w:cs="Times New Roman"/>
          <w:sz w:val="20"/>
          <w:szCs w:val="20"/>
        </w:rPr>
        <w:t xml:space="preserve"> Jakarta: Pustaka Indonesia.</w:t>
      </w:r>
    </w:p>
  </w:footnote>
  <w:footnote w:id="38">
    <w:p w:rsidR="004C0B75" w:rsidRPr="00357C01" w:rsidRDefault="004C0B75" w:rsidP="004C0B75">
      <w:pPr>
        <w:spacing w:after="0" w:line="240" w:lineRule="auto"/>
        <w:ind w:left="142" w:hanging="142"/>
        <w:jc w:val="both"/>
        <w:rPr>
          <w:rFonts w:ascii="Times New Roman" w:hAnsi="Times New Roman" w:cs="Times New Roman"/>
          <w:sz w:val="20"/>
          <w:szCs w:val="20"/>
        </w:rPr>
      </w:pPr>
      <w:r>
        <w:rPr>
          <w:rStyle w:val="FootnoteReference"/>
        </w:rPr>
        <w:footnoteRef/>
      </w:r>
      <w:r w:rsidRPr="00F43116">
        <w:rPr>
          <w:rFonts w:ascii="Times New Roman" w:hAnsi="Times New Roman" w:cs="Times New Roman"/>
          <w:sz w:val="20"/>
          <w:szCs w:val="20"/>
        </w:rPr>
        <w:t xml:space="preserve">Hardjono, B. (2021). </w:t>
      </w:r>
      <w:r w:rsidRPr="00F43116">
        <w:rPr>
          <w:rFonts w:ascii="Times New Roman" w:hAnsi="Times New Roman" w:cs="Times New Roman"/>
          <w:i/>
          <w:iCs/>
          <w:sz w:val="20"/>
          <w:szCs w:val="20"/>
        </w:rPr>
        <w:t>Strategi dan Taktik Polisi dalam Menanggulangi Terorisme di Indonesia.</w:t>
      </w:r>
      <w:r w:rsidRPr="00F43116">
        <w:rPr>
          <w:rFonts w:ascii="Times New Roman" w:hAnsi="Times New Roman" w:cs="Times New Roman"/>
          <w:sz w:val="20"/>
          <w:szCs w:val="20"/>
        </w:rPr>
        <w:t xml:space="preserve"> Jakarta: Rajawali Press.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E53649">
    <w:pPr>
      <w:pStyle w:val="Header"/>
    </w:pPr>
    <w:r w:rsidRPr="00E536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1" o:spid="_x0000_s2059" type="#_x0000_t75" style="position:absolute;margin-left:0;margin-top:0;width:396.9pt;height:391.6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p w:rsidR="00646F71" w:rsidRDefault="00E53649">
        <w:pPr>
          <w:pStyle w:val="Header"/>
          <w:jc w:val="right"/>
        </w:pPr>
        <w:r w:rsidRPr="00E536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2" o:spid="_x0000_s2060" type="#_x0000_t75" style="position:absolute;left:0;text-align:left;margin-left:0;margin-top:0;width:396.9pt;height:391.6pt;z-index:-251645952;mso-position-horizontal:center;mso-position-horizontal-relative:margin;mso-position-vertical:center;mso-position-vertical-relative:margin" o:allowincell="f">
              <v:imagedata r:id="rId1" o:title="umn-300x296" gain="19661f" blacklevel="22938f"/>
              <w10:wrap anchorx="margin" anchory="margin"/>
            </v:shape>
          </w:pict>
        </w:r>
        <w:r w:rsidR="005E632E">
          <w:rPr>
            <w:lang w:val="id-ID"/>
          </w:rPr>
          <w:t>PUBLISH: 26/11/2025 8:36:48</w:t>
        </w:r>
        <w:r>
          <w:fldChar w:fldCharType="begin"/>
        </w:r>
        <w:r w:rsidR="009C5A5A">
          <w:instrText xml:space="preserve"> PAGE   \* MERGEFORMAT </w:instrText>
        </w:r>
        <w:r>
          <w:fldChar w:fldCharType="separate"/>
        </w:r>
        <w:r w:rsidR="005E632E">
          <w:rPr>
            <w:noProof/>
          </w:rPr>
          <w:t>27</w:t>
        </w:r>
        <w:r>
          <w:rPr>
            <w:noProof/>
          </w:rPr>
          <w:fldChar w:fldCharType="end"/>
        </w:r>
      </w:p>
    </w:sdtContent>
  </w:sdt>
  <w:p w:rsidR="00646F71" w:rsidRDefault="004359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E53649">
    <w:pPr>
      <w:pStyle w:val="Header"/>
    </w:pPr>
    <w:r w:rsidRPr="00E536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0" o:spid="_x0000_s2058"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92C"/>
    <w:multiLevelType w:val="multilevel"/>
    <w:tmpl w:val="F80A39C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B39BF"/>
    <w:multiLevelType w:val="hybridMultilevel"/>
    <w:tmpl w:val="10B69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26195"/>
    <w:multiLevelType w:val="multilevel"/>
    <w:tmpl w:val="A88ED7C8"/>
    <w:lvl w:ilvl="0">
      <w:start w:val="1"/>
      <w:numFmt w:val="decimal"/>
      <w:lvlText w:val="%1)"/>
      <w:lvlJc w:val="left"/>
      <w:pPr>
        <w:tabs>
          <w:tab w:val="num" w:pos="1440"/>
        </w:tabs>
        <w:ind w:left="1440" w:hanging="360"/>
      </w:pPr>
    </w:lvl>
    <w:lvl w:ilvl="1">
      <w:start w:val="1"/>
      <w:numFmt w:val="lowerLetter"/>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16073224"/>
    <w:multiLevelType w:val="hybridMultilevel"/>
    <w:tmpl w:val="4F0291A2"/>
    <w:lvl w:ilvl="0" w:tplc="7A4076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D7469"/>
    <w:multiLevelType w:val="hybridMultilevel"/>
    <w:tmpl w:val="70585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76021"/>
    <w:multiLevelType w:val="hybridMultilevel"/>
    <w:tmpl w:val="3C1A2C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81492"/>
    <w:multiLevelType w:val="hybridMultilevel"/>
    <w:tmpl w:val="0BE84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B5640"/>
    <w:multiLevelType w:val="multilevel"/>
    <w:tmpl w:val="62A4A6EA"/>
    <w:lvl w:ilvl="0">
      <w:start w:val="1"/>
      <w:numFmt w:val="lowerLetter"/>
      <w:lvlText w:val="%1)"/>
      <w:lvlJc w:val="left"/>
      <w:pPr>
        <w:tabs>
          <w:tab w:val="num" w:pos="1494"/>
        </w:tabs>
        <w:ind w:left="1494" w:hanging="360"/>
      </w:pPr>
      <w:rPr>
        <w:rFonts w:hint="default"/>
        <w:sz w:val="24"/>
        <w:szCs w:val="32"/>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8">
    <w:nsid w:val="2B615ABB"/>
    <w:multiLevelType w:val="hybridMultilevel"/>
    <w:tmpl w:val="0DC2414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F06C0"/>
    <w:multiLevelType w:val="multilevel"/>
    <w:tmpl w:val="4306C6E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A33A9"/>
    <w:multiLevelType w:val="hybridMultilevel"/>
    <w:tmpl w:val="CC56A9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A2338"/>
    <w:multiLevelType w:val="hybridMultilevel"/>
    <w:tmpl w:val="998C303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E65046"/>
    <w:multiLevelType w:val="multilevel"/>
    <w:tmpl w:val="AAC2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564A1D"/>
    <w:multiLevelType w:val="hybridMultilevel"/>
    <w:tmpl w:val="C8589208"/>
    <w:lvl w:ilvl="0" w:tplc="BFCEDF5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D0047E"/>
    <w:multiLevelType w:val="multilevel"/>
    <w:tmpl w:val="34422B5C"/>
    <w:lvl w:ilvl="0">
      <w:start w:val="1"/>
      <w:numFmt w:val="lowerLetter"/>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D14D0"/>
    <w:multiLevelType w:val="hybridMultilevel"/>
    <w:tmpl w:val="1CECE3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A559F8"/>
    <w:multiLevelType w:val="hybridMultilevel"/>
    <w:tmpl w:val="B498A81E"/>
    <w:lvl w:ilvl="0" w:tplc="E2683DE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BC50310"/>
    <w:multiLevelType w:val="multilevel"/>
    <w:tmpl w:val="972E2EDA"/>
    <w:lvl w:ilvl="0">
      <w:start w:val="1"/>
      <w:numFmt w:val="lowerLetter"/>
      <w:lvlText w:val="%1)"/>
      <w:lvlJc w:val="left"/>
      <w:pPr>
        <w:tabs>
          <w:tab w:val="num" w:pos="1494"/>
        </w:tabs>
        <w:ind w:left="1494" w:hanging="360"/>
      </w:pPr>
      <w:rPr>
        <w:rFonts w:hint="default"/>
        <w:sz w:val="24"/>
        <w:szCs w:val="32"/>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9">
    <w:nsid w:val="4C692CC3"/>
    <w:multiLevelType w:val="hybridMultilevel"/>
    <w:tmpl w:val="D28E25DE"/>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0">
    <w:nsid w:val="4DC13473"/>
    <w:multiLevelType w:val="multilevel"/>
    <w:tmpl w:val="98740556"/>
    <w:lvl w:ilvl="0">
      <w:start w:val="1"/>
      <w:numFmt w:val="decimal"/>
      <w:lvlText w:val="%1)"/>
      <w:lvlJc w:val="left"/>
      <w:pPr>
        <w:tabs>
          <w:tab w:val="num" w:pos="1080"/>
        </w:tabs>
        <w:ind w:left="1080" w:hanging="360"/>
      </w:pPr>
      <w:rPr>
        <w:rFonts w:hint="default"/>
        <w:sz w:val="24"/>
        <w:szCs w:val="32"/>
      </w:rPr>
    </w:lvl>
    <w:lvl w:ilvl="1">
      <w:start w:val="1"/>
      <w:numFmt w:val="lowerLetter"/>
      <w:lvlText w:val="%2)"/>
      <w:lvlJc w:val="left"/>
      <w:pPr>
        <w:ind w:left="1800" w:hanging="360"/>
      </w:pPr>
      <w:rPr>
        <w:rFonts w:hint="default"/>
        <w:b/>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4DF45C0C"/>
    <w:multiLevelType w:val="hybridMultilevel"/>
    <w:tmpl w:val="22BCFF30"/>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392CA2"/>
    <w:multiLevelType w:val="multilevel"/>
    <w:tmpl w:val="0BA4E7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847391"/>
    <w:multiLevelType w:val="hybridMultilevel"/>
    <w:tmpl w:val="36303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723842"/>
    <w:multiLevelType w:val="hybridMultilevel"/>
    <w:tmpl w:val="FDE4C3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025F47"/>
    <w:multiLevelType w:val="multilevel"/>
    <w:tmpl w:val="896EBFA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97384B"/>
    <w:multiLevelType w:val="hybridMultilevel"/>
    <w:tmpl w:val="1C0C3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762787"/>
    <w:multiLevelType w:val="hybridMultilevel"/>
    <w:tmpl w:val="2C9A7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070DE"/>
    <w:multiLevelType w:val="multilevel"/>
    <w:tmpl w:val="EDAC9DA6"/>
    <w:lvl w:ilvl="0">
      <w:start w:val="1"/>
      <w:numFmt w:val="lowerLetter"/>
      <w:lvlText w:val="%1)"/>
      <w:lvlJc w:val="left"/>
      <w:pPr>
        <w:tabs>
          <w:tab w:val="num" w:pos="1494"/>
        </w:tabs>
        <w:ind w:left="1494" w:hanging="360"/>
      </w:pPr>
      <w:rPr>
        <w:rFonts w:hint="default"/>
        <w:sz w:val="24"/>
        <w:szCs w:val="32"/>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9">
    <w:nsid w:val="60921A61"/>
    <w:multiLevelType w:val="hybridMultilevel"/>
    <w:tmpl w:val="5FBE615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627441A6"/>
    <w:multiLevelType w:val="hybridMultilevel"/>
    <w:tmpl w:val="8C6214C0"/>
    <w:lvl w:ilvl="0" w:tplc="5FBC1A5C">
      <w:start w:val="1"/>
      <w:numFmt w:val="decimal"/>
      <w:lvlText w:val="%1)"/>
      <w:lvlJc w:val="left"/>
      <w:pPr>
        <w:ind w:left="149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560C862">
      <w:numFmt w:val="bullet"/>
      <w:lvlText w:val="•"/>
      <w:lvlJc w:val="left"/>
      <w:pPr>
        <w:ind w:left="2328" w:hanging="360"/>
      </w:pPr>
      <w:rPr>
        <w:rFonts w:hint="default"/>
        <w:lang w:eastAsia="en-US" w:bidi="ar-SA"/>
      </w:rPr>
    </w:lvl>
    <w:lvl w:ilvl="2" w:tplc="CFAA2EAA">
      <w:numFmt w:val="bullet"/>
      <w:lvlText w:val="•"/>
      <w:lvlJc w:val="left"/>
      <w:pPr>
        <w:ind w:left="3156" w:hanging="360"/>
      </w:pPr>
      <w:rPr>
        <w:rFonts w:hint="default"/>
        <w:lang w:eastAsia="en-US" w:bidi="ar-SA"/>
      </w:rPr>
    </w:lvl>
    <w:lvl w:ilvl="3" w:tplc="B8A4DE84">
      <w:numFmt w:val="bullet"/>
      <w:lvlText w:val="•"/>
      <w:lvlJc w:val="left"/>
      <w:pPr>
        <w:ind w:left="3984" w:hanging="360"/>
      </w:pPr>
      <w:rPr>
        <w:rFonts w:hint="default"/>
        <w:lang w:eastAsia="en-US" w:bidi="ar-SA"/>
      </w:rPr>
    </w:lvl>
    <w:lvl w:ilvl="4" w:tplc="F8463FF6">
      <w:numFmt w:val="bullet"/>
      <w:lvlText w:val="•"/>
      <w:lvlJc w:val="left"/>
      <w:pPr>
        <w:ind w:left="4812" w:hanging="360"/>
      </w:pPr>
      <w:rPr>
        <w:rFonts w:hint="default"/>
        <w:lang w:eastAsia="en-US" w:bidi="ar-SA"/>
      </w:rPr>
    </w:lvl>
    <w:lvl w:ilvl="5" w:tplc="444A55B2">
      <w:numFmt w:val="bullet"/>
      <w:lvlText w:val="•"/>
      <w:lvlJc w:val="left"/>
      <w:pPr>
        <w:ind w:left="5640" w:hanging="360"/>
      </w:pPr>
      <w:rPr>
        <w:rFonts w:hint="default"/>
        <w:lang w:eastAsia="en-US" w:bidi="ar-SA"/>
      </w:rPr>
    </w:lvl>
    <w:lvl w:ilvl="6" w:tplc="28DE15A4">
      <w:numFmt w:val="bullet"/>
      <w:lvlText w:val="•"/>
      <w:lvlJc w:val="left"/>
      <w:pPr>
        <w:ind w:left="6468" w:hanging="360"/>
      </w:pPr>
      <w:rPr>
        <w:rFonts w:hint="default"/>
        <w:lang w:eastAsia="en-US" w:bidi="ar-SA"/>
      </w:rPr>
    </w:lvl>
    <w:lvl w:ilvl="7" w:tplc="BDB8B7FE">
      <w:numFmt w:val="bullet"/>
      <w:lvlText w:val="•"/>
      <w:lvlJc w:val="left"/>
      <w:pPr>
        <w:ind w:left="7296" w:hanging="360"/>
      </w:pPr>
      <w:rPr>
        <w:rFonts w:hint="default"/>
        <w:lang w:eastAsia="en-US" w:bidi="ar-SA"/>
      </w:rPr>
    </w:lvl>
    <w:lvl w:ilvl="8" w:tplc="1C1E1498">
      <w:numFmt w:val="bullet"/>
      <w:lvlText w:val="•"/>
      <w:lvlJc w:val="left"/>
      <w:pPr>
        <w:ind w:left="8125" w:hanging="360"/>
      </w:pPr>
      <w:rPr>
        <w:rFonts w:hint="default"/>
        <w:lang w:eastAsia="en-US" w:bidi="ar-SA"/>
      </w:rPr>
    </w:lvl>
  </w:abstractNum>
  <w:abstractNum w:abstractNumId="31">
    <w:nsid w:val="63423772"/>
    <w:multiLevelType w:val="multilevel"/>
    <w:tmpl w:val="D8F0FDDC"/>
    <w:lvl w:ilvl="0">
      <w:start w:val="1"/>
      <w:numFmt w:val="lowerLetter"/>
      <w:lvlText w:val="%1)"/>
      <w:lvlJc w:val="left"/>
      <w:pPr>
        <w:tabs>
          <w:tab w:val="num" w:pos="1494"/>
        </w:tabs>
        <w:ind w:left="1494" w:hanging="360"/>
      </w:pPr>
      <w:rPr>
        <w:rFonts w:hint="default"/>
        <w:sz w:val="24"/>
        <w:szCs w:val="32"/>
      </w:rPr>
    </w:lvl>
    <w:lvl w:ilvl="1">
      <w:start w:val="1"/>
      <w:numFmt w:val="upperLetter"/>
      <w:lvlText w:val="%2."/>
      <w:lvlJc w:val="left"/>
      <w:pPr>
        <w:ind w:left="2214" w:hanging="360"/>
      </w:pPr>
      <w:rPr>
        <w:rFonts w:hint="default"/>
        <w:b/>
      </w:rPr>
    </w:lvl>
    <w:lvl w:ilvl="2">
      <w:start w:val="1"/>
      <w:numFmt w:val="upperLetter"/>
      <w:lvlText w:val="%3)"/>
      <w:lvlJc w:val="left"/>
      <w:pPr>
        <w:ind w:left="2934" w:hanging="360"/>
      </w:pPr>
      <w:rPr>
        <w:rFonts w:hint="default"/>
        <w:b/>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32">
    <w:nsid w:val="6A7C75F6"/>
    <w:multiLevelType w:val="hybridMultilevel"/>
    <w:tmpl w:val="6602CE9A"/>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
    <w:nsid w:val="6B6435AA"/>
    <w:multiLevelType w:val="hybridMultilevel"/>
    <w:tmpl w:val="47FE65D8"/>
    <w:lvl w:ilvl="0" w:tplc="94DAF17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EF62B0"/>
    <w:multiLevelType w:val="multilevel"/>
    <w:tmpl w:val="AA74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3F03D5"/>
    <w:multiLevelType w:val="hybridMultilevel"/>
    <w:tmpl w:val="9BD82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026CD"/>
    <w:multiLevelType w:val="multilevel"/>
    <w:tmpl w:val="8312B3D8"/>
    <w:lvl w:ilvl="0">
      <w:start w:val="1"/>
      <w:numFmt w:val="lowerLetter"/>
      <w:lvlText w:val="%1)"/>
      <w:lvlJc w:val="left"/>
      <w:pPr>
        <w:tabs>
          <w:tab w:val="num" w:pos="1494"/>
        </w:tabs>
        <w:ind w:left="1494" w:hanging="360"/>
      </w:pPr>
      <w:rPr>
        <w:rFonts w:hint="default"/>
        <w:sz w:val="24"/>
        <w:szCs w:val="32"/>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37">
    <w:nsid w:val="75C26512"/>
    <w:multiLevelType w:val="multilevel"/>
    <w:tmpl w:val="AC9EB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D86B33"/>
    <w:multiLevelType w:val="multilevel"/>
    <w:tmpl w:val="68A4CEB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A933F3"/>
    <w:multiLevelType w:val="hybridMultilevel"/>
    <w:tmpl w:val="5F9430F6"/>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737E76"/>
    <w:multiLevelType w:val="hybridMultilevel"/>
    <w:tmpl w:val="71AE89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39"/>
  </w:num>
  <w:num w:numId="4">
    <w:abstractNumId w:val="23"/>
  </w:num>
  <w:num w:numId="5">
    <w:abstractNumId w:val="35"/>
  </w:num>
  <w:num w:numId="6">
    <w:abstractNumId w:val="26"/>
  </w:num>
  <w:num w:numId="7">
    <w:abstractNumId w:val="19"/>
  </w:num>
  <w:num w:numId="8">
    <w:abstractNumId w:val="29"/>
  </w:num>
  <w:num w:numId="9">
    <w:abstractNumId w:val="8"/>
  </w:num>
  <w:num w:numId="10">
    <w:abstractNumId w:val="17"/>
  </w:num>
  <w:num w:numId="11">
    <w:abstractNumId w:val="32"/>
  </w:num>
  <w:num w:numId="12">
    <w:abstractNumId w:val="21"/>
  </w:num>
  <w:num w:numId="13">
    <w:abstractNumId w:val="25"/>
  </w:num>
  <w:num w:numId="14">
    <w:abstractNumId w:val="40"/>
  </w:num>
  <w:num w:numId="15">
    <w:abstractNumId w:val="33"/>
  </w:num>
  <w:num w:numId="16">
    <w:abstractNumId w:val="14"/>
  </w:num>
  <w:num w:numId="17">
    <w:abstractNumId w:val="27"/>
  </w:num>
  <w:num w:numId="18">
    <w:abstractNumId w:val="38"/>
  </w:num>
  <w:num w:numId="19">
    <w:abstractNumId w:val="22"/>
  </w:num>
  <w:num w:numId="20">
    <w:abstractNumId w:val="1"/>
  </w:num>
  <w:num w:numId="21">
    <w:abstractNumId w:val="30"/>
  </w:num>
  <w:num w:numId="22">
    <w:abstractNumId w:val="4"/>
  </w:num>
  <w:num w:numId="23">
    <w:abstractNumId w:val="16"/>
  </w:num>
  <w:num w:numId="24">
    <w:abstractNumId w:val="34"/>
  </w:num>
  <w:num w:numId="25">
    <w:abstractNumId w:val="12"/>
  </w:num>
  <w:num w:numId="26">
    <w:abstractNumId w:val="10"/>
  </w:num>
  <w:num w:numId="27">
    <w:abstractNumId w:val="0"/>
  </w:num>
  <w:num w:numId="28">
    <w:abstractNumId w:val="9"/>
  </w:num>
  <w:num w:numId="29">
    <w:abstractNumId w:val="37"/>
  </w:num>
  <w:num w:numId="30">
    <w:abstractNumId w:val="7"/>
  </w:num>
  <w:num w:numId="31">
    <w:abstractNumId w:val="18"/>
  </w:num>
  <w:num w:numId="32">
    <w:abstractNumId w:val="36"/>
  </w:num>
  <w:num w:numId="33">
    <w:abstractNumId w:val="28"/>
  </w:num>
  <w:num w:numId="34">
    <w:abstractNumId w:val="31"/>
  </w:num>
  <w:num w:numId="35">
    <w:abstractNumId w:val="6"/>
  </w:num>
  <w:num w:numId="36">
    <w:abstractNumId w:val="20"/>
  </w:num>
  <w:num w:numId="37">
    <w:abstractNumId w:val="5"/>
  </w:num>
  <w:num w:numId="38">
    <w:abstractNumId w:val="2"/>
  </w:num>
  <w:num w:numId="39">
    <w:abstractNumId w:val="24"/>
  </w:num>
  <w:num w:numId="40">
    <w:abstractNumId w:val="13"/>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formatting="1" w:enforcement="1" w:cryptProviderType="rsaFull" w:cryptAlgorithmClass="hash" w:cryptAlgorithmType="typeAny" w:cryptAlgorithmSid="4" w:cryptSpinCount="50000" w:hash="/kZWYMp1+NIZGGhlz3xO9FvColQ=" w:salt="VXJrKonnIqfpseb2auKDE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057D9"/>
    <w:rsid w:val="00003890"/>
    <w:rsid w:val="000A008C"/>
    <w:rsid w:val="00435915"/>
    <w:rsid w:val="004C0B75"/>
    <w:rsid w:val="005E632E"/>
    <w:rsid w:val="009C5A5A"/>
    <w:rsid w:val="00A057D9"/>
    <w:rsid w:val="00B13512"/>
    <w:rsid w:val="00E53649"/>
    <w:rsid w:val="00ED180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rPr>
  </w:style>
  <w:style w:type="paragraph" w:styleId="Heading2">
    <w:name w:val="heading 2"/>
    <w:basedOn w:val="Normal"/>
    <w:next w:val="Normal"/>
    <w:link w:val="Heading2Char"/>
    <w:uiPriority w:val="9"/>
    <w:semiHidden/>
    <w:unhideWhenUsed/>
    <w:qFormat/>
    <w:rsid w:val="004C0B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rPr>
  </w:style>
  <w:style w:type="character" w:customStyle="1" w:styleId="Heading2Char">
    <w:name w:val="Heading 2 Char"/>
    <w:basedOn w:val="DefaultParagraphFont"/>
    <w:link w:val="Heading2"/>
    <w:uiPriority w:val="9"/>
    <w:semiHidden/>
    <w:rsid w:val="004C0B75"/>
    <w:rPr>
      <w:rFonts w:asciiTheme="majorHAnsi" w:eastAsiaTheme="majorEastAsia" w:hAnsiTheme="majorHAnsi" w:cstheme="majorBidi"/>
      <w:b/>
      <w:bCs/>
      <w:color w:val="4F81BD" w:themeColor="accent1"/>
      <w:kern w:val="2"/>
      <w:sz w:val="26"/>
      <w:szCs w:val="26"/>
    </w:rPr>
  </w:style>
  <w:style w:type="character" w:styleId="Hyperlink">
    <w:name w:val="Hyperlink"/>
    <w:basedOn w:val="DefaultParagraphFont"/>
    <w:uiPriority w:val="99"/>
    <w:unhideWhenUsed/>
    <w:rsid w:val="004C0B75"/>
    <w:rPr>
      <w:color w:val="0000FF" w:themeColor="hyperlink"/>
      <w:u w:val="single"/>
    </w:rPr>
  </w:style>
  <w:style w:type="paragraph" w:styleId="FootnoteText">
    <w:name w:val="footnote text"/>
    <w:basedOn w:val="Normal"/>
    <w:link w:val="FootnoteTextChar"/>
    <w:uiPriority w:val="99"/>
    <w:unhideWhenUsed/>
    <w:rsid w:val="004C0B75"/>
    <w:pPr>
      <w:spacing w:after="0" w:line="240" w:lineRule="auto"/>
    </w:pPr>
    <w:rPr>
      <w:sz w:val="20"/>
      <w:szCs w:val="20"/>
    </w:rPr>
  </w:style>
  <w:style w:type="character" w:customStyle="1" w:styleId="FootnoteTextChar">
    <w:name w:val="Footnote Text Char"/>
    <w:basedOn w:val="DefaultParagraphFont"/>
    <w:link w:val="FootnoteText"/>
    <w:uiPriority w:val="99"/>
    <w:rsid w:val="004C0B75"/>
    <w:rPr>
      <w:kern w:val="2"/>
      <w:sz w:val="20"/>
      <w:szCs w:val="20"/>
    </w:rPr>
  </w:style>
  <w:style w:type="character" w:styleId="FootnoteReference">
    <w:name w:val="footnote reference"/>
    <w:basedOn w:val="DefaultParagraphFont"/>
    <w:uiPriority w:val="99"/>
    <w:semiHidden/>
    <w:unhideWhenUsed/>
    <w:rsid w:val="004C0B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14:ligatures w14:val="standardContextual"/>
    </w:rPr>
  </w:style>
  <w:style w:type="paragraph" w:styleId="Heading2">
    <w:name w:val="heading 2"/>
    <w:basedOn w:val="Normal"/>
    <w:next w:val="Normal"/>
    <w:link w:val="Heading2Char"/>
    <w:uiPriority w:val="9"/>
    <w:semiHidden/>
    <w:unhideWhenUsed/>
    <w:qFormat/>
    <w:rsid w:val="004C0B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14:ligatures w14:val="standardContextual"/>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14:ligatures w14:val="standardContextual"/>
    </w:rPr>
  </w:style>
  <w:style w:type="character" w:customStyle="1" w:styleId="Heading2Char">
    <w:name w:val="Heading 2 Char"/>
    <w:basedOn w:val="DefaultParagraphFont"/>
    <w:link w:val="Heading2"/>
    <w:uiPriority w:val="9"/>
    <w:semiHidden/>
    <w:rsid w:val="004C0B75"/>
    <w:rPr>
      <w:rFonts w:asciiTheme="majorHAnsi" w:eastAsiaTheme="majorEastAsia" w:hAnsiTheme="majorHAnsi" w:cstheme="majorBidi"/>
      <w:b/>
      <w:bCs/>
      <w:color w:val="4F81BD" w:themeColor="accent1"/>
      <w:kern w:val="2"/>
      <w:sz w:val="26"/>
      <w:szCs w:val="26"/>
      <w14:ligatures w14:val="standardContextual"/>
    </w:rPr>
  </w:style>
  <w:style w:type="character" w:styleId="Hyperlink">
    <w:name w:val="Hyperlink"/>
    <w:basedOn w:val="DefaultParagraphFont"/>
    <w:uiPriority w:val="99"/>
    <w:unhideWhenUsed/>
    <w:rsid w:val="004C0B75"/>
    <w:rPr>
      <w:color w:val="0000FF" w:themeColor="hyperlink"/>
      <w:u w:val="single"/>
    </w:rPr>
  </w:style>
  <w:style w:type="paragraph" w:styleId="FootnoteText">
    <w:name w:val="footnote text"/>
    <w:basedOn w:val="Normal"/>
    <w:link w:val="FootnoteTextChar"/>
    <w:uiPriority w:val="99"/>
    <w:unhideWhenUsed/>
    <w:rsid w:val="004C0B75"/>
    <w:pPr>
      <w:spacing w:after="0" w:line="240" w:lineRule="auto"/>
    </w:pPr>
    <w:rPr>
      <w:sz w:val="20"/>
      <w:szCs w:val="20"/>
    </w:rPr>
  </w:style>
  <w:style w:type="character" w:customStyle="1" w:styleId="FootnoteTextChar">
    <w:name w:val="Footnote Text Char"/>
    <w:basedOn w:val="DefaultParagraphFont"/>
    <w:link w:val="FootnoteText"/>
    <w:uiPriority w:val="99"/>
    <w:rsid w:val="004C0B75"/>
    <w:rPr>
      <w:kern w:val="2"/>
      <w:sz w:val="20"/>
      <w:szCs w:val="20"/>
      <w14:ligatures w14:val="standardContextual"/>
    </w:rPr>
  </w:style>
  <w:style w:type="character" w:styleId="FootnoteReference">
    <w:name w:val="footnote reference"/>
    <w:basedOn w:val="DefaultParagraphFont"/>
    <w:uiPriority w:val="99"/>
    <w:semiHidden/>
    <w:unhideWhenUsed/>
    <w:rsid w:val="004C0B7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orbrimob.polri.go.id" TargetMode="External"/><Relationship Id="rId2" Type="http://schemas.openxmlformats.org/officeDocument/2006/relationships/hyperlink" Target="https://www.erakini.id" TargetMode="External"/><Relationship Id="rId1" Type="http://schemas.openxmlformats.org/officeDocument/2006/relationships/hyperlink" Target="https://korbrimob.polri.go.id" TargetMode="External"/><Relationship Id="rId4" Type="http://schemas.openxmlformats.org/officeDocument/2006/relationships/hyperlink" Target="https://legalitas.unbari.ac.id/index.php/Legalitas/article/view/2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4761</Words>
  <Characters>27142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2025-11-26T01:37:00Z</dcterms:created>
  <dcterms:modified xsi:type="dcterms:W3CDTF">2025-11-26T01:37:00Z</dcterms:modified>
</cp:coreProperties>
</file>