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8ED" w:rsidRPr="00BB28ED" w:rsidRDefault="00BB28ED" w:rsidP="00BB28ED">
      <w:pPr>
        <w:pStyle w:val="Heading1"/>
        <w:spacing w:before="0" w:line="480" w:lineRule="auto"/>
        <w:jc w:val="both"/>
        <w:rPr>
          <w:rFonts w:ascii="Times New Roman" w:hAnsi="Times New Roman" w:cs="Times New Roman"/>
          <w:color w:val="0D0D0D" w:themeColor="text1" w:themeTint="F2"/>
          <w:sz w:val="24"/>
          <w:szCs w:val="24"/>
        </w:rPr>
      </w:pPr>
      <w:bookmarkStart w:id="0" w:name="_Toc204249917"/>
      <w:bookmarkStart w:id="1" w:name="_GoBack"/>
      <w:r w:rsidRPr="00BB28ED">
        <w:rPr>
          <w:rFonts w:ascii="Times New Roman" w:hAnsi="Times New Roman" w:cs="Times New Roman"/>
          <w:color w:val="0D0D0D" w:themeColor="text1" w:themeTint="F2"/>
          <w:sz w:val="24"/>
          <w:szCs w:val="24"/>
        </w:rPr>
        <w:t>BAB V</w:t>
      </w:r>
      <w:bookmarkEnd w:id="0"/>
    </w:p>
    <w:p w:rsidR="00BB28ED" w:rsidRPr="00BB28ED" w:rsidRDefault="00BB28ED" w:rsidP="00BB28ED">
      <w:pPr>
        <w:pStyle w:val="Heading1"/>
        <w:spacing w:before="0" w:line="480" w:lineRule="auto"/>
        <w:jc w:val="both"/>
        <w:rPr>
          <w:rFonts w:ascii="Times New Roman" w:hAnsi="Times New Roman" w:cs="Times New Roman"/>
          <w:color w:val="0D0D0D" w:themeColor="text1" w:themeTint="F2"/>
          <w:sz w:val="24"/>
          <w:szCs w:val="24"/>
        </w:rPr>
      </w:pPr>
      <w:bookmarkStart w:id="2" w:name="_Toc204249918"/>
      <w:bookmarkEnd w:id="1"/>
      <w:r w:rsidRPr="00BB28ED">
        <w:rPr>
          <w:rFonts w:ascii="Times New Roman" w:hAnsi="Times New Roman" w:cs="Times New Roman"/>
          <w:color w:val="0D0D0D" w:themeColor="text1" w:themeTint="F2"/>
          <w:sz w:val="24"/>
          <w:szCs w:val="24"/>
        </w:rPr>
        <w:t>PENUTUP</w:t>
      </w:r>
      <w:bookmarkEnd w:id="2"/>
    </w:p>
    <w:p w:rsidR="00BB28ED" w:rsidRPr="00BB28ED" w:rsidRDefault="00BB28ED" w:rsidP="00BB28ED">
      <w:pPr>
        <w:pStyle w:val="Heading2"/>
        <w:numPr>
          <w:ilvl w:val="0"/>
          <w:numId w:val="50"/>
        </w:numPr>
        <w:spacing w:before="0" w:line="480" w:lineRule="auto"/>
        <w:jc w:val="both"/>
        <w:rPr>
          <w:rFonts w:ascii="Times New Roman" w:hAnsi="Times New Roman" w:cs="Times New Roman"/>
          <w:color w:val="0D0D0D" w:themeColor="text1" w:themeTint="F2"/>
          <w:sz w:val="24"/>
          <w:szCs w:val="24"/>
        </w:rPr>
      </w:pPr>
      <w:bookmarkStart w:id="3" w:name="_Toc204249919"/>
      <w:r w:rsidRPr="00BB28ED">
        <w:rPr>
          <w:rFonts w:ascii="Times New Roman" w:hAnsi="Times New Roman" w:cs="Times New Roman"/>
          <w:color w:val="0D0D0D" w:themeColor="text1" w:themeTint="F2"/>
          <w:sz w:val="24"/>
          <w:szCs w:val="24"/>
        </w:rPr>
        <w:t>KESIMPULAN</w:t>
      </w:r>
      <w:bookmarkEnd w:id="3"/>
    </w:p>
    <w:p w:rsidR="00BB28ED" w:rsidRPr="00BB28ED" w:rsidRDefault="00BB28ED" w:rsidP="00BB28ED">
      <w:pPr>
        <w:pStyle w:val="ListParagraph"/>
        <w:spacing w:after="0" w:line="480" w:lineRule="auto"/>
        <w:ind w:left="90"/>
        <w:jc w:val="both"/>
        <w:rPr>
          <w:rFonts w:ascii="Times New Roman" w:hAnsi="Times New Roman" w:cs="Times New Roman"/>
          <w:b/>
          <w:bCs/>
          <w:color w:val="0D0D0D" w:themeColor="text1" w:themeTint="F2"/>
          <w:sz w:val="24"/>
          <w:szCs w:val="24"/>
        </w:rPr>
      </w:pPr>
    </w:p>
    <w:p w:rsidR="00BB28ED" w:rsidRPr="00BB28ED" w:rsidRDefault="00BB28ED" w:rsidP="00BB28ED">
      <w:pPr>
        <w:pStyle w:val="ListParagraph"/>
        <w:spacing w:after="0" w:line="480" w:lineRule="auto"/>
        <w:ind w:left="90" w:firstLine="27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Dari hasil penelitian yang telah dilakukan dapat disimpulkan bahwa implementasi sanksi pidana terhadap anggota yang terlibat kasus penyalahgunaan narkotika memiliki 2 tahapan proses hukum yaitu: Proses pidana umum yang terdiri dari : Penangkapan, Penyidikan, Penahanan, Pelimpahan ke Kejaksaan &amp; Pengadilan, lalu Persidangan dan putusan. Setelah melalui proses pidana umum oknum tersangka harus melalui proses sidang disiplin dan kode etik kepolisian. Dalam proses penerapan sanksi pidana terhadap oknum anggota yang terlibat kasus penyalahgunaan narkoba, div provos menghadapi kendala internal. Kendala tersebut adalah masih terbatasnya jumlah SDM di Satbrimob Polda Sumut yang pernah mendapatkan pendidikan mengenai penyidikan kasus narkotika, masih terbatasnya jumlah anggaran ketika melakukan proses penyidikan, serta manajemen waktu yang tepat dengan pihak – pihak terkait dalam proses penyidikan masih sulit di sempurnakan.</w:t>
      </w:r>
    </w:p>
    <w:p w:rsidR="00BB28ED" w:rsidRPr="00BB28ED" w:rsidRDefault="00BB28ED" w:rsidP="00BB28ED">
      <w:pPr>
        <w:pStyle w:val="Heading2"/>
        <w:numPr>
          <w:ilvl w:val="0"/>
          <w:numId w:val="50"/>
        </w:numPr>
        <w:spacing w:before="0" w:line="480" w:lineRule="auto"/>
        <w:jc w:val="both"/>
        <w:rPr>
          <w:rFonts w:ascii="Times New Roman" w:hAnsi="Times New Roman" w:cs="Times New Roman"/>
          <w:color w:val="0D0D0D" w:themeColor="text1" w:themeTint="F2"/>
          <w:sz w:val="24"/>
          <w:szCs w:val="24"/>
        </w:rPr>
      </w:pPr>
      <w:bookmarkStart w:id="4" w:name="_Toc204249920"/>
      <w:r w:rsidRPr="00BB28ED">
        <w:rPr>
          <w:rFonts w:ascii="Times New Roman" w:hAnsi="Times New Roman" w:cs="Times New Roman"/>
          <w:color w:val="0D0D0D" w:themeColor="text1" w:themeTint="F2"/>
          <w:sz w:val="24"/>
          <w:szCs w:val="24"/>
        </w:rPr>
        <w:t>SARAN</w:t>
      </w:r>
      <w:bookmarkEnd w:id="4"/>
    </w:p>
    <w:p w:rsidR="00BB28ED" w:rsidRPr="00BB28ED" w:rsidRDefault="00BB28ED" w:rsidP="00BB28ED">
      <w:pPr>
        <w:spacing w:after="0" w:line="480" w:lineRule="auto"/>
        <w:jc w:val="both"/>
        <w:rPr>
          <w:rFonts w:ascii="Times New Roman" w:hAnsi="Times New Roman" w:cs="Times New Roman"/>
          <w:color w:val="0D0D0D" w:themeColor="text1" w:themeTint="F2"/>
          <w:sz w:val="24"/>
          <w:szCs w:val="24"/>
        </w:rPr>
      </w:pP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1. Peningkatan Kapasitas SDM</w:t>
      </w:r>
    </w:p>
    <w:p w:rsidR="00BB28ED" w:rsidRPr="00BB28ED" w:rsidRDefault="00BB28ED" w:rsidP="00BB28ED">
      <w:pPr>
        <w:spacing w:after="0" w:line="480" w:lineRule="auto"/>
        <w:ind w:left="90" w:right="45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 xml:space="preserve">Diperlukan pelatihan dan pendidikan lanjutan secara berkala bagi anggota kepolisian, khususnya di lingkungan Satbrimob Polda Sumut, terkait penyidikan kasus narkotika. Hal ini bertujuan agar setiap personel memiliki </w:t>
      </w:r>
      <w:r w:rsidRPr="00BB28ED">
        <w:rPr>
          <w:rFonts w:ascii="Times New Roman" w:hAnsi="Times New Roman" w:cs="Times New Roman"/>
          <w:color w:val="0D0D0D" w:themeColor="text1" w:themeTint="F2"/>
          <w:sz w:val="24"/>
          <w:szCs w:val="24"/>
        </w:rPr>
        <w:lastRenderedPageBreak/>
        <w:t>kompetensi yang memadai dalam menangani proses hukum terhadap penyalahgunaan narkotika oleh anggota kepolisian.</w:t>
      </w: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2. Penguatan Anggaran Operasional</w:t>
      </w: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Pemerintah dan institusi kepolisian diharapkan dapat mengalokasikan anggaran yang cukup untuk mendukung pelaksanaan penyidikan kasus narkotika. Ketersediaan anggaran yang memadai sangat penting guna memastikan kelancaran proses hukum, mulai dari tahap penyidikan hingga persidangan.</w:t>
      </w: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3. Perbaikan Manajemen Waktu dan Koordinasi Antarinstansi</w:t>
      </w: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Perlu adanya sistem manajemen waktu dan koordinasi yang lebih efektif antara Divisi Provos, penyidik, kejaksaan, dan lembaga peradilan lainnya. Dengan demikian, proses penyidikan hingga penjatuhan sanksi pidana dan etik terhadap pelanggar dapat berjalan lebih efisien dan tepat waktu.</w:t>
      </w:r>
    </w:p>
    <w:p w:rsidR="00BB28ED" w:rsidRPr="00BB28ED" w:rsidRDefault="00BB28ED" w:rsidP="00BB28ED">
      <w:pPr>
        <w:spacing w:after="0" w:line="480" w:lineRule="auto"/>
        <w:ind w:left="90" w:right="900"/>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4. Penguatan Komitmen dan Integritas Internal</w:t>
      </w:r>
    </w:p>
    <w:p w:rsidR="00D77426" w:rsidRPr="00BB28ED" w:rsidRDefault="00BB28ED" w:rsidP="00BB28ED">
      <w:pPr>
        <w:spacing w:after="0" w:line="480" w:lineRule="auto"/>
        <w:jc w:val="both"/>
        <w:rPr>
          <w:rFonts w:ascii="Times New Roman" w:hAnsi="Times New Roman" w:cs="Times New Roman"/>
          <w:color w:val="0D0D0D" w:themeColor="text1" w:themeTint="F2"/>
          <w:sz w:val="24"/>
          <w:szCs w:val="24"/>
        </w:rPr>
      </w:pPr>
      <w:r w:rsidRPr="00BB28ED">
        <w:rPr>
          <w:rFonts w:ascii="Times New Roman" w:hAnsi="Times New Roman" w:cs="Times New Roman"/>
          <w:color w:val="0D0D0D" w:themeColor="text1" w:themeTint="F2"/>
          <w:sz w:val="24"/>
          <w:szCs w:val="24"/>
        </w:rPr>
        <w:t>Penting bagi institusi kepolisian untuk menegakkan komitmen terhadap penegakan hukum tanpa pandang bulu. Penerapan sanksi pidana dan etik harus dilakukan secara konsisten agar dapat menimbulkan efek jera dan menjaga citra institusi di mata masyarakat.</w:t>
      </w:r>
    </w:p>
    <w:sectPr w:rsidR="00D77426" w:rsidRPr="00BB28ED" w:rsidSect="00B71757">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83A" w:rsidRDefault="00C8383A" w:rsidP="00145C94">
      <w:pPr>
        <w:spacing w:after="0" w:line="240" w:lineRule="auto"/>
      </w:pPr>
      <w:r>
        <w:separator/>
      </w:r>
    </w:p>
  </w:endnote>
  <w:endnote w:type="continuationSeparator" w:id="1">
    <w:p w:rsidR="00C8383A" w:rsidRDefault="00C8383A" w:rsidP="00145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78" w:rsidRDefault="00D26C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C8383A">
    <w:pPr>
      <w:pStyle w:val="Footer"/>
      <w:jc w:val="center"/>
    </w:pPr>
  </w:p>
  <w:p w:rsidR="00F3708C" w:rsidRDefault="00C838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C8383A">
    <w:pPr>
      <w:pStyle w:val="Footer"/>
      <w:jc w:val="center"/>
    </w:pPr>
  </w:p>
  <w:p w:rsidR="00F3708C" w:rsidRDefault="00C83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83A" w:rsidRDefault="00C8383A" w:rsidP="00145C94">
      <w:pPr>
        <w:spacing w:after="0" w:line="240" w:lineRule="auto"/>
      </w:pPr>
      <w:r>
        <w:separator/>
      </w:r>
    </w:p>
  </w:footnote>
  <w:footnote w:type="continuationSeparator" w:id="1">
    <w:p w:rsidR="00C8383A" w:rsidRDefault="00C8383A" w:rsidP="00145C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F81" w:rsidRDefault="00027615">
    <w:pPr>
      <w:pStyle w:val="Header"/>
    </w:pPr>
    <w:r w:rsidRPr="0002761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9" o:spid="_x0000_s2059" type="#_x0000_t75" style="position:absolute;margin-left:0;margin-top:0;width:396.95pt;height:391.65pt;z-index:-2516469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p w:rsidR="00D26C78" w:rsidRDefault="00D26C78" w:rsidP="00D26C78">
        <w:pPr>
          <w:pStyle w:val="Header"/>
          <w:jc w:val="right"/>
        </w:pPr>
        <w:r w:rsidRPr="00FF1B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95pt;height:391.65pt;z-index:-251642880;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10:08:58</w:t>
        </w:r>
        <w:r w:rsidRPr="00734FAF">
          <w:rPr>
            <w:noProof/>
          </w:rPr>
          <w:pict>
            <v:shape id="WordPictureWatermark1120165" o:spid="_x0000_s2061" type="#_x0000_t75" style="position:absolute;left:0;text-align:left;margin-left:0;margin-top:0;width:467.95pt;height:461.75pt;z-index:-251658240;mso-position-horizontal:center;mso-position-horizontal-relative:margin;mso-position-vertical:center;mso-position-vertical-relative:margin" o:allowincell="f">
              <v:imagedata r:id="rId2" o:title="images" gain="19661f" blacklevel="22938f"/>
              <w10:wrap anchorx="margin" anchory="margin"/>
            </v:shape>
          </w:pict>
        </w:r>
      </w:p>
      <w:p w:rsidR="00F3708C" w:rsidRDefault="00027615">
        <w:pPr>
          <w:pStyle w:val="Header"/>
          <w:jc w:val="right"/>
        </w:pPr>
        <w:r w:rsidRPr="00027615">
          <w:rPr>
            <w:noProof/>
          </w:rPr>
          <w:pict>
            <v:shape id="WordPictureWatermark360170" o:spid="_x0000_s2060" type="#_x0000_t75" style="position:absolute;left:0;text-align:left;margin-left:0;margin-top:0;width:396.95pt;height:391.65pt;z-index:-251645952;mso-position-horizontal:center;mso-position-horizontal-relative:margin;mso-position-vertical:center;mso-position-vertical-relative:margin" o:allowincell="f">
              <v:imagedata r:id="rId3" o:title="images" gain="19661f" blacklevel="22938f"/>
              <w10:wrap anchorx="margin" anchory="margin"/>
            </v:shape>
          </w:pict>
        </w:r>
        <w:r>
          <w:fldChar w:fldCharType="begin"/>
        </w:r>
        <w:r w:rsidR="00344F74">
          <w:instrText xml:space="preserve"> PAGE   \* MERGEFORMAT </w:instrText>
        </w:r>
        <w:r>
          <w:fldChar w:fldCharType="separate"/>
        </w:r>
        <w:r w:rsidR="00D26C78">
          <w:rPr>
            <w:noProof/>
          </w:rPr>
          <w:t>2</w:t>
        </w:r>
        <w:r>
          <w:rPr>
            <w:noProof/>
          </w:rPr>
          <w:fldChar w:fldCharType="end"/>
        </w:r>
      </w:p>
    </w:sdtContent>
  </w:sdt>
  <w:p w:rsidR="00F3708C" w:rsidRDefault="00C838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027615">
    <w:pPr>
      <w:pStyle w:val="Header"/>
    </w:pPr>
    <w:r w:rsidRPr="0002761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8" o:spid="_x0000_s2058" type="#_x0000_t75" style="position:absolute;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B89"/>
    <w:multiLevelType w:val="hybridMultilevel"/>
    <w:tmpl w:val="EE2464A8"/>
    <w:lvl w:ilvl="0" w:tplc="624A3AB8">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04D39"/>
    <w:multiLevelType w:val="multilevel"/>
    <w:tmpl w:val="A036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06DB3"/>
    <w:multiLevelType w:val="hybridMultilevel"/>
    <w:tmpl w:val="DB5E4628"/>
    <w:lvl w:ilvl="0" w:tplc="6EA4F78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D26F5F"/>
    <w:multiLevelType w:val="hybridMultilevel"/>
    <w:tmpl w:val="565A3B02"/>
    <w:lvl w:ilvl="0" w:tplc="1152EF1A">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4">
    <w:nsid w:val="0AEA51C0"/>
    <w:multiLevelType w:val="multilevel"/>
    <w:tmpl w:val="81DEA30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75A"/>
    <w:multiLevelType w:val="multilevel"/>
    <w:tmpl w:val="D932D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2648C"/>
    <w:multiLevelType w:val="hybridMultilevel"/>
    <w:tmpl w:val="02F02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954DB"/>
    <w:multiLevelType w:val="hybridMultilevel"/>
    <w:tmpl w:val="6BB0ACD4"/>
    <w:lvl w:ilvl="0" w:tplc="AE06A1B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D656049"/>
    <w:multiLevelType w:val="multilevel"/>
    <w:tmpl w:val="415A660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7085F"/>
    <w:multiLevelType w:val="hybridMultilevel"/>
    <w:tmpl w:val="6A5007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8054B"/>
    <w:multiLevelType w:val="hybridMultilevel"/>
    <w:tmpl w:val="F7D8C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0688B"/>
    <w:multiLevelType w:val="multilevel"/>
    <w:tmpl w:val="D51AE8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3F2364"/>
    <w:multiLevelType w:val="hybridMultilevel"/>
    <w:tmpl w:val="29F02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27C08"/>
    <w:multiLevelType w:val="hybridMultilevel"/>
    <w:tmpl w:val="B9CECA86"/>
    <w:lvl w:ilvl="0" w:tplc="FC642640">
      <w:start w:val="3"/>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2EAF394A"/>
    <w:multiLevelType w:val="multilevel"/>
    <w:tmpl w:val="AFDA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030E2B"/>
    <w:multiLevelType w:val="hybridMultilevel"/>
    <w:tmpl w:val="81E4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51F83"/>
    <w:multiLevelType w:val="multilevel"/>
    <w:tmpl w:val="2686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560678"/>
    <w:multiLevelType w:val="hybridMultilevel"/>
    <w:tmpl w:val="9DD45B2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D2480"/>
    <w:multiLevelType w:val="hybridMultilevel"/>
    <w:tmpl w:val="14C4E704"/>
    <w:lvl w:ilvl="0" w:tplc="902C6B0C">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6244C8"/>
    <w:multiLevelType w:val="multilevel"/>
    <w:tmpl w:val="E5F4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6160A8"/>
    <w:multiLevelType w:val="multilevel"/>
    <w:tmpl w:val="B166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B35C0"/>
    <w:multiLevelType w:val="hybridMultilevel"/>
    <w:tmpl w:val="6440886E"/>
    <w:lvl w:ilvl="0" w:tplc="D2EA0DE4">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2">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B0493"/>
    <w:multiLevelType w:val="multilevel"/>
    <w:tmpl w:val="C6227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1A3253"/>
    <w:multiLevelType w:val="hybridMultilevel"/>
    <w:tmpl w:val="7CAC37C6"/>
    <w:lvl w:ilvl="0" w:tplc="D90401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47654209"/>
    <w:multiLevelType w:val="multilevel"/>
    <w:tmpl w:val="E35A8F88"/>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AE69C3"/>
    <w:multiLevelType w:val="multilevel"/>
    <w:tmpl w:val="EB48D22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EB058B"/>
    <w:multiLevelType w:val="multilevel"/>
    <w:tmpl w:val="E7E6F2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555458"/>
    <w:multiLevelType w:val="hybridMultilevel"/>
    <w:tmpl w:val="918408B6"/>
    <w:lvl w:ilvl="0" w:tplc="DA6E5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03D71D0"/>
    <w:multiLevelType w:val="hybridMultilevel"/>
    <w:tmpl w:val="1332A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F34278"/>
    <w:multiLevelType w:val="hybridMultilevel"/>
    <w:tmpl w:val="CCB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E23B70"/>
    <w:multiLevelType w:val="multilevel"/>
    <w:tmpl w:val="27C06C6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6D14793"/>
    <w:multiLevelType w:val="multilevel"/>
    <w:tmpl w:val="46382616"/>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eastAsiaTheme="majorEastAsia" w:hint="default"/>
        <w:b w:val="0"/>
        <w:bCs/>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594035"/>
    <w:multiLevelType w:val="hybridMultilevel"/>
    <w:tmpl w:val="0F441E26"/>
    <w:lvl w:ilvl="0" w:tplc="50CC29A6">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4">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nsid w:val="6348158F"/>
    <w:multiLevelType w:val="hybridMultilevel"/>
    <w:tmpl w:val="6AC6A854"/>
    <w:lvl w:ilvl="0" w:tplc="04090017">
      <w:start w:val="1"/>
      <w:numFmt w:val="lowerLetter"/>
      <w:lvlText w:val="%1)"/>
      <w:lvlJc w:val="lef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6">
    <w:nsid w:val="65AB1EEF"/>
    <w:multiLevelType w:val="multilevel"/>
    <w:tmpl w:val="09D2430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B83FDB"/>
    <w:multiLevelType w:val="multilevel"/>
    <w:tmpl w:val="B9B046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5C424D"/>
    <w:multiLevelType w:val="hybridMultilevel"/>
    <w:tmpl w:val="C9A67DCA"/>
    <w:lvl w:ilvl="0" w:tplc="7C0C3C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2A084D"/>
    <w:multiLevelType w:val="hybridMultilevel"/>
    <w:tmpl w:val="3B22D71C"/>
    <w:lvl w:ilvl="0" w:tplc="44166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FD369C"/>
    <w:multiLevelType w:val="multilevel"/>
    <w:tmpl w:val="4CA2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073F00"/>
    <w:multiLevelType w:val="multilevel"/>
    <w:tmpl w:val="65F2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ED6686"/>
    <w:multiLevelType w:val="hybridMultilevel"/>
    <w:tmpl w:val="A18C0A60"/>
    <w:lvl w:ilvl="0" w:tplc="E2683DE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6E70015A"/>
    <w:multiLevelType w:val="hybridMultilevel"/>
    <w:tmpl w:val="51D6E414"/>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70ED0709"/>
    <w:multiLevelType w:val="hybridMultilevel"/>
    <w:tmpl w:val="7D86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7862A1"/>
    <w:multiLevelType w:val="multilevel"/>
    <w:tmpl w:val="0ED2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407BC3"/>
    <w:multiLevelType w:val="hybridMultilevel"/>
    <w:tmpl w:val="FA786B2E"/>
    <w:lvl w:ilvl="0" w:tplc="8B140EB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AAA2E33"/>
    <w:multiLevelType w:val="hybridMultilevel"/>
    <w:tmpl w:val="23CEF60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CF2F9E"/>
    <w:multiLevelType w:val="hybridMultilevel"/>
    <w:tmpl w:val="DAD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4589F"/>
    <w:multiLevelType w:val="hybridMultilevel"/>
    <w:tmpl w:val="7E30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7"/>
  </w:num>
  <w:num w:numId="3">
    <w:abstractNumId w:val="42"/>
  </w:num>
  <w:num w:numId="4">
    <w:abstractNumId w:val="35"/>
  </w:num>
  <w:num w:numId="5">
    <w:abstractNumId w:val="33"/>
  </w:num>
  <w:num w:numId="6">
    <w:abstractNumId w:val="3"/>
  </w:num>
  <w:num w:numId="7">
    <w:abstractNumId w:val="21"/>
  </w:num>
  <w:num w:numId="8">
    <w:abstractNumId w:val="2"/>
  </w:num>
  <w:num w:numId="9">
    <w:abstractNumId w:val="46"/>
  </w:num>
  <w:num w:numId="10">
    <w:abstractNumId w:val="24"/>
  </w:num>
  <w:num w:numId="11">
    <w:abstractNumId w:val="1"/>
  </w:num>
  <w:num w:numId="12">
    <w:abstractNumId w:val="36"/>
  </w:num>
  <w:num w:numId="13">
    <w:abstractNumId w:val="37"/>
  </w:num>
  <w:num w:numId="14">
    <w:abstractNumId w:val="9"/>
  </w:num>
  <w:num w:numId="15">
    <w:abstractNumId w:val="11"/>
  </w:num>
  <w:num w:numId="16">
    <w:abstractNumId w:val="19"/>
  </w:num>
  <w:num w:numId="17">
    <w:abstractNumId w:val="23"/>
  </w:num>
  <w:num w:numId="18">
    <w:abstractNumId w:val="29"/>
  </w:num>
  <w:num w:numId="19">
    <w:abstractNumId w:val="16"/>
  </w:num>
  <w:num w:numId="20">
    <w:abstractNumId w:val="4"/>
  </w:num>
  <w:num w:numId="21">
    <w:abstractNumId w:val="45"/>
  </w:num>
  <w:num w:numId="22">
    <w:abstractNumId w:val="40"/>
  </w:num>
  <w:num w:numId="23">
    <w:abstractNumId w:val="27"/>
  </w:num>
  <w:num w:numId="24">
    <w:abstractNumId w:val="25"/>
  </w:num>
  <w:num w:numId="25">
    <w:abstractNumId w:val="32"/>
  </w:num>
  <w:num w:numId="26">
    <w:abstractNumId w:val="39"/>
  </w:num>
  <w:num w:numId="27">
    <w:abstractNumId w:val="8"/>
  </w:num>
  <w:num w:numId="28">
    <w:abstractNumId w:val="5"/>
  </w:num>
  <w:num w:numId="29">
    <w:abstractNumId w:val="26"/>
  </w:num>
  <w:num w:numId="30">
    <w:abstractNumId w:val="14"/>
  </w:num>
  <w:num w:numId="31">
    <w:abstractNumId w:val="17"/>
  </w:num>
  <w:num w:numId="32">
    <w:abstractNumId w:val="34"/>
  </w:num>
  <w:num w:numId="33">
    <w:abstractNumId w:val="31"/>
  </w:num>
  <w:num w:numId="34">
    <w:abstractNumId w:val="43"/>
  </w:num>
  <w:num w:numId="35">
    <w:abstractNumId w:val="7"/>
  </w:num>
  <w:num w:numId="36">
    <w:abstractNumId w:val="48"/>
  </w:num>
  <w:num w:numId="37">
    <w:abstractNumId w:val="18"/>
  </w:num>
  <w:num w:numId="38">
    <w:abstractNumId w:val="12"/>
  </w:num>
  <w:num w:numId="39">
    <w:abstractNumId w:val="38"/>
  </w:num>
  <w:num w:numId="40">
    <w:abstractNumId w:val="28"/>
  </w:num>
  <w:num w:numId="41">
    <w:abstractNumId w:val="44"/>
  </w:num>
  <w:num w:numId="42">
    <w:abstractNumId w:val="13"/>
  </w:num>
  <w:num w:numId="43">
    <w:abstractNumId w:val="30"/>
  </w:num>
  <w:num w:numId="44">
    <w:abstractNumId w:val="49"/>
  </w:num>
  <w:num w:numId="45">
    <w:abstractNumId w:val="10"/>
  </w:num>
  <w:num w:numId="46">
    <w:abstractNumId w:val="15"/>
  </w:num>
  <w:num w:numId="47">
    <w:abstractNumId w:val="0"/>
  </w:num>
  <w:num w:numId="48">
    <w:abstractNumId w:val="41"/>
  </w:num>
  <w:num w:numId="49">
    <w:abstractNumId w:val="20"/>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cumentProtection w:edit="forms" w:formatting="1" w:enforcement="1" w:cryptProviderType="rsaFull" w:cryptAlgorithmClass="hash" w:cryptAlgorithmType="typeAny" w:cryptAlgorithmSid="4" w:cryptSpinCount="50000" w:hash="y3b8o3+3Rxe89Fut5jFabdENTIc=" w:salt="CohXgfC1b37vSnBPzRT56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C2A"/>
    <w:rsid w:val="00027615"/>
    <w:rsid w:val="000335E9"/>
    <w:rsid w:val="000606F3"/>
    <w:rsid w:val="00117C2A"/>
    <w:rsid w:val="00145C94"/>
    <w:rsid w:val="00177565"/>
    <w:rsid w:val="00344F74"/>
    <w:rsid w:val="00476A42"/>
    <w:rsid w:val="005756B5"/>
    <w:rsid w:val="0062298E"/>
    <w:rsid w:val="00686850"/>
    <w:rsid w:val="00826A59"/>
    <w:rsid w:val="00A83F6A"/>
    <w:rsid w:val="00AA2612"/>
    <w:rsid w:val="00B71757"/>
    <w:rsid w:val="00BB28ED"/>
    <w:rsid w:val="00BF483D"/>
    <w:rsid w:val="00C43B3C"/>
    <w:rsid w:val="00C8383A"/>
    <w:rsid w:val="00D07DCA"/>
    <w:rsid w:val="00D26C78"/>
    <w:rsid w:val="00EC44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14:ligatures w14:val="standardContextual"/>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14:ligatures w14:val="standardContextual"/>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14:ligatures w14:val="standardContextual"/>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14:ligatures w14:val="standardContextual"/>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14:ligatures w14:val="standardContextual"/>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14:ligatures w14:val="standardContextual"/>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14:ligatures w14:val="none"/>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14:ligatures w14:val="standardContextual"/>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Kam08</b:Tag>
    <b:SourceType>Book</b:SourceType>
    <b:Guid>{08CC0C01-A9D9-405D-A40E-AAFDFA645CA3}</b:Guid>
    <b:Year>2008</b:Year>
    <b:City>Jakarta</b:City>
    <b:Publisher>Citra Umbara</b:Publisher>
    <b:Title>Kamus Hukum</b:Title>
    <b:RefOrder>1</b:RefOrder>
  </b:Source>
</b:Sources>
</file>

<file path=customXml/itemProps1.xml><?xml version="1.0" encoding="utf-8"?>
<ds:datastoreItem xmlns:ds="http://schemas.openxmlformats.org/officeDocument/2006/customXml" ds:itemID="{FD61F5DB-F257-498E-BB1A-DF7FFDAA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2025-11-26T03:15:00Z</dcterms:created>
  <dcterms:modified xsi:type="dcterms:W3CDTF">2025-11-26T03:15:00Z</dcterms:modified>
</cp:coreProperties>
</file>