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92" w:rsidRPr="009468F9" w:rsidRDefault="00787992" w:rsidP="00787992">
      <w:pPr>
        <w:pStyle w:val="TOC1"/>
      </w:pPr>
      <w:r w:rsidRPr="009468F9">
        <w:t>BAB I</w:t>
      </w:r>
    </w:p>
    <w:p w:rsidR="00787992" w:rsidRPr="009468F9" w:rsidRDefault="00787992" w:rsidP="00787992">
      <w:pPr>
        <w:pStyle w:val="Heading1"/>
        <w:spacing w:before="0" w:line="480" w:lineRule="auto"/>
        <w:contextualSpacing/>
        <w:jc w:val="center"/>
        <w:rPr>
          <w:rFonts w:ascii="Times New Roman" w:hAnsi="Times New Roman"/>
          <w:color w:val="0D0D0D"/>
          <w:sz w:val="24"/>
          <w:szCs w:val="24"/>
        </w:rPr>
      </w:pPr>
      <w:bookmarkStart w:id="0" w:name="_Toc201351789"/>
      <w:r w:rsidRPr="009468F9">
        <w:rPr>
          <w:rFonts w:ascii="Times New Roman" w:hAnsi="Times New Roman"/>
          <w:color w:val="0D0D0D"/>
          <w:sz w:val="24"/>
          <w:szCs w:val="24"/>
        </w:rPr>
        <w:t>PENDAHULUAN</w:t>
      </w:r>
      <w:bookmarkEnd w:id="0"/>
    </w:p>
    <w:p w:rsidR="00787992" w:rsidRPr="009468F9" w:rsidRDefault="00787992" w:rsidP="00787992">
      <w:pPr>
        <w:contextualSpacing/>
        <w:jc w:val="both"/>
        <w:rPr>
          <w:b/>
        </w:rPr>
      </w:pPr>
    </w:p>
    <w:p w:rsidR="00787992" w:rsidRPr="009468F9" w:rsidRDefault="00787992" w:rsidP="00787992">
      <w:pPr>
        <w:pStyle w:val="Heading2"/>
        <w:spacing w:before="0" w:line="480" w:lineRule="auto"/>
        <w:ind w:left="709" w:hanging="709"/>
        <w:contextualSpacing/>
        <w:jc w:val="both"/>
        <w:rPr>
          <w:rFonts w:ascii="Times New Roman" w:hAnsi="Times New Roman"/>
          <w:color w:val="0D0D0D"/>
          <w:sz w:val="24"/>
          <w:szCs w:val="24"/>
        </w:rPr>
      </w:pPr>
      <w:bookmarkStart w:id="1" w:name="_Toc201351790"/>
      <w:r w:rsidRPr="009468F9">
        <w:rPr>
          <w:rFonts w:ascii="Times New Roman" w:hAnsi="Times New Roman"/>
          <w:color w:val="0D0D0D"/>
          <w:sz w:val="24"/>
          <w:szCs w:val="24"/>
          <w:lang w:val="en-US"/>
        </w:rPr>
        <w:t xml:space="preserve">A. </w:t>
      </w:r>
      <w:r w:rsidRPr="009468F9">
        <w:rPr>
          <w:rFonts w:ascii="Times New Roman" w:hAnsi="Times New Roman"/>
          <w:color w:val="0D0D0D"/>
          <w:sz w:val="24"/>
          <w:szCs w:val="24"/>
        </w:rPr>
        <w:t>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Latar Belakang Masalah</w:t>
      </w:r>
      <w:bookmarkEnd w:id="1"/>
    </w:p>
    <w:p w:rsidR="00787992" w:rsidRPr="009468F9" w:rsidRDefault="00787992" w:rsidP="00787992">
      <w:pPr>
        <w:spacing w:line="480" w:lineRule="auto"/>
        <w:ind w:firstLine="760"/>
        <w:contextualSpacing/>
        <w:jc w:val="both"/>
        <w:rPr>
          <w:color w:val="000000"/>
          <w:lang w:eastAsia="id-ID" w:bidi="id-ID"/>
        </w:rPr>
      </w:pPr>
      <w:r w:rsidRPr="009468F9">
        <w:rPr>
          <w:color w:val="000000"/>
          <w:lang w:eastAsia="id-ID" w:bidi="id-ID"/>
        </w:rPr>
        <w:t>Kebebasan untuk menyampaikan pendapat di muka umum merupakan salah satu hak asasi manusia yang dijamin dalam sistem hukum di Indonesia. Hak ini diatur secara khusus dalam Undang-Undang Nomor 9 Tahun 1998 tentang Kemerdekaan Menyampaikan Pendapat di Muka Umum, yang memberikan landasan hukum bagi masyarakat untuk menyuarakan aspirasi, kritik, atau gagasan kepada pemerintah maupun pihak lain. Undang-undang ini juga menjadi wujud nyata implementasi prinsip demokrasi yang menjamin partisipasi aktif masyarakat dalam kehidupan bernegara. Namun, pelaksanaan hak tersebut harus tetap berada dalam koridor hukum demi menjaga ketertiban umum, keamanan, dan hak orang lain.</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eastAsia="id-ID" w:bidi="id-ID"/>
        </w:rPr>
        <w:t>Dalam konteks pelaksanaan unjuk rasa, keberadaan bagian Samapta Kepolisian Republik Indonesia menjadi sangat penting. Sebagai salah satu unit yang bertugas menjaga ketertiban dan keamanan, bagian Samapta memiliki peran strategis dalam menangani peristiwa unjuk rasa, termasuk mengawal jalannya aksi agar tetap damai dan sesuai dengan aturan yang berlaku. Penanganan peristiwa unjuk rasa tidak hanya memerlukan pendekatan yang persuasif, tetapi juga harus dilandasi oleh asas-asas hukum yang sesuai dengan peraturan perundang-undangan.</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 xml:space="preserve">Peran bagian Samapta dalam konteks penanganan unjuk rasa adalah serangkaian tugas dan tanggung jawab yang diemban oleh unit kepolisian untuk </w:t>
      </w:r>
      <w:r w:rsidRPr="009468F9">
        <w:rPr>
          <w:color w:val="000000"/>
          <w:lang w:val="en-US" w:eastAsia="id-ID" w:bidi="id-ID"/>
        </w:rPr>
        <w:lastRenderedPageBreak/>
        <w:t>menjaga ketertiban dan keamanan, sekaligus memastikan pelaksanaan aksi unjuk rasa sesuai dengan peraturan yang berlaku. Menurut Kartini Kartono, peran adalah suatu pola tindakan yang diharapkan oleh masyarakat terhadap seseorang atau kelompok yang menduduki posisi tertentu dalam suatu sistem sosial. Peran bagian Samapta, dalam hal ini, merujuk pada fungsi dan wewenang yang dilaksanakan sesuai dengan peraturan perundang-undangan untuk mengawal dan mengamankan jalannya unjuk rasa agar tidak melanggar norma hukum dan tidak mengganggu ketertiban umum.</w:t>
      </w:r>
      <w:r w:rsidRPr="009468F9">
        <w:rPr>
          <w:rStyle w:val="FootnoteReference"/>
          <w:color w:val="000000"/>
          <w:lang w:val="en-US" w:eastAsia="id-ID" w:bidi="id-ID"/>
        </w:rPr>
        <w:footnoteReference w:id="2"/>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Sementara itu, Soerjono Soekanto menjelaskan bahwa peran merupakan perilaku individu yang menjadi bagian dari posisi sosial tertentu, yang dalam hal ini berkaitan dengan tugas dan kewajiban yang telah ditentukan secara formal. Dalam kaitannya dengan unjuk rasa, peran Samapta mencakup langkah-langkah preventif, seperti pengamanan lokasi aksi, hingga langkah represif jika terjadi pelanggaran hukum selama aksi berlangsung.</w:t>
      </w:r>
      <w:r w:rsidRPr="009468F9">
        <w:rPr>
          <w:rStyle w:val="FootnoteReference"/>
          <w:color w:val="000000"/>
          <w:lang w:val="en-US" w:eastAsia="id-ID" w:bidi="id-ID"/>
        </w:rPr>
        <w:footnoteReference w:id="3"/>
      </w:r>
      <w:r w:rsidRPr="009468F9">
        <w:rPr>
          <w:color w:val="000000"/>
          <w:lang w:val="en-US" w:eastAsia="id-ID" w:bidi="id-ID"/>
        </w:rPr>
        <w:t xml:space="preserve"> Fungsi ini dilaksanakan dengan mengacu pada Undang-Undang Nomor 9 Tahun 1998, yang memberikan pedoman hukum dalam penyelenggaraan kebebasan menyampaikan pendapat di muka umum.</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 xml:space="preserve">Menurut Undang-Undang Nomor 2 Tahun 2002 tentang Kepolisian Negara Republik Indonesia, fungsi Samapta termasuk dalam tugas pokok kepolisian, yakni memelihara keamanan dan ketertiban masyarakat, menegakkan hukum, serta memberikan perlindungan, pengayoman, dan pelayanan kepada </w:t>
      </w:r>
      <w:r w:rsidRPr="009468F9">
        <w:rPr>
          <w:color w:val="000000"/>
          <w:lang w:val="en-US" w:eastAsia="id-ID" w:bidi="id-ID"/>
        </w:rPr>
        <w:lastRenderedPageBreak/>
        <w:t>masyarakat.</w:t>
      </w:r>
      <w:r w:rsidRPr="009468F9">
        <w:rPr>
          <w:rStyle w:val="FootnoteReference"/>
          <w:color w:val="000000"/>
          <w:lang w:val="en-US" w:eastAsia="id-ID" w:bidi="id-ID"/>
        </w:rPr>
        <w:footnoteReference w:id="4"/>
      </w:r>
      <w:r w:rsidRPr="009468F9">
        <w:rPr>
          <w:color w:val="000000"/>
          <w:lang w:val="en-US" w:eastAsia="id-ID" w:bidi="id-ID"/>
        </w:rPr>
        <w:t xml:space="preserve"> Oleh karena itu, peran bagian Samapta dalam penanganan unjuk rasa tidak hanya mencerminkan pelaksanaan tugas institusi kepolisian, tetapi juga menjadi ujian atas profesionalisme dan integritas aparat dalam menjaga keseimbangan antara penegakan hukum dan penghormatan terhadap hak asasi manusia.</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Unjuk rasa merupakan salah satu bentuk penyampaian pendapat di muka umum yang dijamin oleh Pasal 28 Undang-Undang Dasar Negara Republik Indonesia Tahun 1945</w:t>
      </w:r>
      <w:r w:rsidRPr="009468F9">
        <w:rPr>
          <w:rStyle w:val="FootnoteReference"/>
          <w:color w:val="000000"/>
          <w:lang w:val="en-US" w:eastAsia="id-ID" w:bidi="id-ID"/>
        </w:rPr>
        <w:footnoteReference w:id="5"/>
      </w:r>
      <w:r w:rsidRPr="009468F9">
        <w:rPr>
          <w:color w:val="000000"/>
          <w:lang w:val="en-US" w:eastAsia="id-ID" w:bidi="id-ID"/>
        </w:rPr>
        <w:t xml:space="preserve"> serta diatur secara khusus dalam Undang-Undang Nomor 9 Tahun 1998 tentang Kemerdekaan Menyampaikan Pendapat di Muka Umum. </w:t>
      </w:r>
      <w:r w:rsidRPr="009468F9">
        <w:rPr>
          <w:rStyle w:val="FootnoteReference"/>
          <w:color w:val="000000"/>
          <w:lang w:val="en-US" w:eastAsia="id-ID" w:bidi="id-ID"/>
        </w:rPr>
        <w:footnoteReference w:id="6"/>
      </w:r>
      <w:r w:rsidRPr="009468F9">
        <w:rPr>
          <w:color w:val="000000"/>
          <w:lang w:val="en-US" w:eastAsia="id-ID" w:bidi="id-ID"/>
        </w:rPr>
        <w:t>Aksi unjuk rasa mencerminkan pelaksanaan hak asasi manusia dalam konteks demokrasi, sehingga diperlukan regulasi dan pengawasan agar hak tersebut tidak menimbulkan gangguan terhadap ketertiban umum dan keamanan masyarakat. Namun, dalam pelaksanaannya, unjuk rasa sering kali berujung pada situasi yang tidak kondusif, seperti konflik antara peserta aksi dan aparat keamanan, gangguan ketertiban umum, serta potensi kerusakan fasilitas publik.</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Bagian Samapta Kepolisian memiliki peran strategis dalam penanganan unjuk rasa sesuai dengan tugas pokoknya dalam menjaga keamanan dan ketertiban masyarakat, seperti yang diatur dalam Undang-Undang Nomor 2 Tahun 2002 tentang Kepolisian Negara Republik Indonesia.</w:t>
      </w:r>
      <w:r w:rsidRPr="009468F9">
        <w:rPr>
          <w:rStyle w:val="FootnoteReference"/>
          <w:color w:val="000000"/>
          <w:lang w:val="en-US" w:eastAsia="id-ID" w:bidi="id-ID"/>
        </w:rPr>
        <w:footnoteReference w:id="7"/>
      </w:r>
      <w:r w:rsidRPr="009468F9">
        <w:rPr>
          <w:color w:val="000000"/>
          <w:lang w:val="en-US" w:eastAsia="id-ID" w:bidi="id-ID"/>
        </w:rPr>
        <w:t xml:space="preserve"> Fungsi Samapta meliputi langkah-langkah preventif untuk memastikan unjuk rasa berlangsung damai dan langkah represif untuk mengatasi pelanggaran hukum yang mungkin terjadi </w:t>
      </w:r>
      <w:r w:rsidRPr="009468F9">
        <w:rPr>
          <w:color w:val="000000"/>
          <w:lang w:val="en-US" w:eastAsia="id-ID" w:bidi="id-ID"/>
        </w:rPr>
        <w:lastRenderedPageBreak/>
        <w:t>selama aksi berlangsung.</w:t>
      </w:r>
      <w:r w:rsidRPr="009468F9">
        <w:rPr>
          <w:rStyle w:val="FootnoteReference"/>
          <w:color w:val="000000"/>
          <w:lang w:val="en-US" w:eastAsia="id-ID" w:bidi="id-ID"/>
        </w:rPr>
        <w:footnoteReference w:id="8"/>
      </w:r>
      <w:r w:rsidRPr="009468F9">
        <w:rPr>
          <w:color w:val="000000"/>
          <w:lang w:val="en-US" w:eastAsia="id-ID" w:bidi="id-ID"/>
        </w:rPr>
        <w:t xml:space="preserve"> Kendati demikian, implementasi peran ini kerap menghadapi berbagai tantangan, seperti keterbatasan sumber daya, koordinasi antarinstansi yang kurang optimal, serta persepsi negatif masyarakat terhadap aparat keamanan.</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Masalah lain yang sering muncul adalah ketidakseimbangan antara pelaksanaan tugas kepolisian dan penghormatan terhadap hak asasi manusia. Beberapa insiden yang terjadi dalam penanganan unjuk rasa menunjukkan adanya ekses yang tidak sejalan dengan prinsip demokrasi dan hak konstitusional warga negara. Misalnya, penggunaan kekuatan yang berlebihan oleh aparat kepolisian atau pembubaran aksi yang tidak sesuai dengan prosedur hukum yang berlaku. Situasi ini tidak hanya memengaruhi kepercayaan publik terhadap institusi kepolisian, tetapi juga menimbulkan polemik terkait pelaksanaan hukum yang adil dan berimbang.</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 xml:space="preserve">Oleh karena itu, diperlukan analisis yuridis terhadap peran bagian Samapta dalam penanganan unjuk rasa, khususnya berdasarkan Undang-Undang Nomor 9 Tahun 1998. Analisis ini penting untuk mengidentifikasi sejauh mana bagian Samapta melaksanakan tugasnya secara profesional, sesuai dengan peraturan hukum yang berlaku, serta menghormati prinsip-prinsip demokrasi dan hak asasi manusia. Dengan demikian, kajian ini diharapkan dapat memberikan rekomendasi untuk memperbaiki mekanisme pengamanan unjuk rasa, </w:t>
      </w:r>
      <w:r w:rsidRPr="009468F9">
        <w:rPr>
          <w:color w:val="000000"/>
          <w:lang w:val="en-US" w:eastAsia="id-ID" w:bidi="id-ID"/>
        </w:rPr>
        <w:lastRenderedPageBreak/>
        <w:t>meningkatkan profesionalisme aparat, dan menjamin pelaksanaan hak warga negara secara bertanggung jawab.</w:t>
      </w:r>
      <w:r w:rsidRPr="009468F9">
        <w:rPr>
          <w:rStyle w:val="FootnoteReference"/>
          <w:color w:val="000000"/>
          <w:lang w:val="en-US" w:eastAsia="id-ID" w:bidi="id-ID"/>
        </w:rPr>
        <w:footnoteReference w:id="9"/>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Dalam pelaksanaan unjuk rasa, sering kali timbul permasalahan yang mengarah pada kekerasan dan pelanggaran hak asasi manusia. Peran bagian Samapta dalam hal ini sangat vital dalam mengontrol dinamika aksi unjuk rasa, mulai dari langkah preventif, seperti penyuluhan kepada peserta aksi untuk memastikan mereka mengikuti prosedur yang benar, hingga langkah represif apabila terjadi pelanggaran.</w:t>
      </w:r>
      <w:r w:rsidRPr="009468F9">
        <w:rPr>
          <w:rStyle w:val="FootnoteReference"/>
          <w:color w:val="000000"/>
          <w:lang w:val="en-US" w:eastAsia="id-ID" w:bidi="id-ID"/>
        </w:rPr>
        <w:footnoteReference w:id="10"/>
      </w:r>
      <w:r w:rsidRPr="009468F9">
        <w:rPr>
          <w:color w:val="000000"/>
          <w:lang w:val="en-US" w:eastAsia="id-ID" w:bidi="id-ID"/>
        </w:rPr>
        <w:t xml:space="preserve"> Tantangan utama dalam pelaksanaan tugas ini adalah kemampuan aparat untuk menjaga ketertiban umum tanpa melanggar hak konstitusional peserta unjuk rasa. Misalnya, pengamanan yang dilakukan oleh bagian Samapta perlu menyeimbangkan antara pengamanan yang ketat untuk mencegah anarkisme dan penghormatan terhadap hak warga negara untuk menyampaikan pendapat secara bebas.</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Namun, dalam prakteknya, sering kali ada ketidaksesuaian antara pelaksanaan tugas Samapta dengan prinsip demokrasi dan hak asasi manusia. Dalam beberapa insiden, penggunaan kekuatan oleh aparat kepolisian, termasuk oleh Samapta, terkadang berlebihan dan tidak proporsional. Kejadian-kejadian seperti ini dapat menurunkan kepercayaan masyarakat terhadap institusi kepolisian, yang seharusnya menjadi pelindung hak-hak masyarakat.</w:t>
      </w:r>
      <w:r w:rsidRPr="009468F9">
        <w:rPr>
          <w:rStyle w:val="FootnoteReference"/>
          <w:color w:val="000000"/>
          <w:lang w:val="en-US" w:eastAsia="id-ID" w:bidi="id-ID"/>
        </w:rPr>
        <w:footnoteReference w:id="11"/>
      </w:r>
      <w:r w:rsidRPr="009468F9">
        <w:rPr>
          <w:color w:val="000000"/>
          <w:lang w:val="en-US" w:eastAsia="id-ID" w:bidi="id-ID"/>
        </w:rPr>
        <w:t xml:space="preserve"> Selain itu, proses penegakan hukum dalam pengamanan unjuk rasa harus dijalankan dengan hati-hati, mengingat adanya potensi penyalahgunaan kewenangan yang bisa </w:t>
      </w:r>
      <w:r w:rsidRPr="009468F9">
        <w:rPr>
          <w:color w:val="000000"/>
          <w:lang w:val="en-US" w:eastAsia="id-ID" w:bidi="id-ID"/>
        </w:rPr>
        <w:lastRenderedPageBreak/>
        <w:t>merugikan pihak-pihak tertentu, terutama dalam konteks kebebasan berekspresi yang dijamin oleh undang-undang.</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Penting untuk dicatat bahwa, meskipun bagian Samapta memiliki peran yang krusial dalam memastikan unjuk rasa berjalan sesuai dengan aturan, adanya transparansi dalam pelaksanaan tugas kepolisian akan sangat menentukan keberhasilan tugas tersebut. Salah satu langkah yang dapat dilakukan adalah dengan memperkuat pelatihan bagi aparat Samapta dalam hal penegakan hukum yang menghormati hak asasi manusia, serta memperbaiki koordinasi dengan lembaga lainnya, seperti Komnas HAM, yang memiliki fungsi pengawasan dalam setiap peristiwa unjuk rasa.</w:t>
      </w:r>
      <w:r w:rsidRPr="009468F9">
        <w:rPr>
          <w:rStyle w:val="FootnoteReference"/>
          <w:color w:val="000000"/>
          <w:lang w:val="en-US" w:eastAsia="id-ID" w:bidi="id-ID"/>
        </w:rPr>
        <w:footnoteReference w:id="12"/>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Selain itu, penting bagi masyarakat untuk memiliki pemahaman yang jelas tentang hak-hak mereka dalam menyampaikan pendapat, serta peran kepolisian dalam menjaga ketertiban umum. Agar proses ini berjalan lancar, perlu adanya komunikasi yang efektif antara peserta unjuk rasa, kepolisian, dan pihak terkait lainnya. Tujuannya adalah untuk menciptakan ruang dialog yang konstruktif tanpa menimbulkan ketegangan atau bahkan konflik, sehingga tujuan dari unjuk rasa untuk menyampaikan aspirasi dapat tercapai tanpa merusak tatanan sosial yang lebih besar.</w:t>
      </w:r>
    </w:p>
    <w:p w:rsidR="00787992" w:rsidRPr="009468F9" w:rsidRDefault="00787992" w:rsidP="00787992">
      <w:pPr>
        <w:spacing w:line="480" w:lineRule="auto"/>
        <w:ind w:firstLine="760"/>
        <w:contextualSpacing/>
        <w:jc w:val="both"/>
        <w:rPr>
          <w:color w:val="000000"/>
          <w:lang w:val="en-US" w:eastAsia="id-ID" w:bidi="id-ID"/>
        </w:rPr>
      </w:pPr>
      <w:r w:rsidRPr="009468F9">
        <w:rPr>
          <w:color w:val="000000"/>
          <w:lang w:val="en-US" w:eastAsia="id-ID" w:bidi="id-ID"/>
        </w:rPr>
        <w:t xml:space="preserve">Secara keseluruhan, analisis terhadap peran bagian Samapta dalam penanganan unjuk rasa sangat penting untuk menilai sejauh mana aparat kepolisian menjalankan tugasnya dalam menjaga ketertiban dan keamanan masyarakat. Implementasi yang baik dari peran Samapta tidak hanya akan </w:t>
      </w:r>
      <w:r w:rsidRPr="009468F9">
        <w:rPr>
          <w:color w:val="000000"/>
          <w:lang w:val="en-US" w:eastAsia="id-ID" w:bidi="id-ID"/>
        </w:rPr>
        <w:lastRenderedPageBreak/>
        <w:t>menjamin jalannya unjuk rasa sesuai dengan hukum yang berlaku, tetapi juga akan memperkuat kepercayaan publik terhadap aparat kepolisian. Oleh karena itu, perlu adanya evaluasi terhadap prosedur yang diterapkan oleh Samapta dalam menangani unjuk rasa, terutama dalam konteks penegakan hukum yang adil dan proporsional.</w:t>
      </w:r>
    </w:p>
    <w:p w:rsidR="00787992" w:rsidRPr="009468F9" w:rsidRDefault="00787992" w:rsidP="00787992">
      <w:pPr>
        <w:spacing w:line="480" w:lineRule="auto"/>
        <w:ind w:firstLine="760"/>
        <w:contextualSpacing/>
        <w:jc w:val="both"/>
      </w:pPr>
      <w:r w:rsidRPr="009468F9">
        <w:rPr>
          <w:color w:val="000000"/>
          <w:lang w:eastAsia="id-ID" w:bidi="id-ID"/>
        </w:rPr>
        <w:t>Dari hasil penjabaran latar belakang diatas , penulis berkeinginan untuk melakukan penelitian dengan Judul : “</w:t>
      </w:r>
      <w:r w:rsidRPr="009468F9">
        <w:rPr>
          <w:b/>
          <w:color w:val="000000"/>
          <w:lang w:eastAsia="id-ID" w:bidi="id-ID"/>
        </w:rPr>
        <w:t>Analisis Yuridis Terhadap Peran Bagian Samapta Dalam Penanganan Peristiwa Unjuk Rasa Berdasarkan Undang-Undang Nomor 9 Tahun 1998 Tentang Kemerdekaan  Menyampaikan Pendapat Di Muka Umum)</w:t>
      </w:r>
      <w:r w:rsidRPr="009468F9">
        <w:rPr>
          <w:color w:val="000000"/>
          <w:lang w:eastAsia="id-ID" w:bidi="id-ID"/>
        </w:rPr>
        <w:t>“</w:t>
      </w:r>
    </w:p>
    <w:p w:rsidR="00787992" w:rsidRPr="009468F9" w:rsidRDefault="00787992" w:rsidP="00787992">
      <w:pPr>
        <w:pStyle w:val="Heading2"/>
        <w:spacing w:before="0" w:line="480" w:lineRule="auto"/>
        <w:ind w:left="709" w:hanging="709"/>
        <w:contextualSpacing/>
        <w:jc w:val="both"/>
        <w:rPr>
          <w:rFonts w:ascii="Times New Roman" w:hAnsi="Times New Roman"/>
          <w:color w:val="0D0D0D"/>
          <w:sz w:val="24"/>
          <w:szCs w:val="24"/>
        </w:rPr>
      </w:pPr>
      <w:bookmarkStart w:id="2" w:name="_Toc201351791"/>
      <w:r w:rsidRPr="009468F9">
        <w:rPr>
          <w:rFonts w:ascii="Times New Roman" w:hAnsi="Times New Roman"/>
          <w:color w:val="0D0D0D"/>
          <w:sz w:val="24"/>
          <w:szCs w:val="24"/>
          <w:lang w:val="en-US"/>
        </w:rPr>
        <w:t xml:space="preserve">B.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Rumusan Masalah</w:t>
      </w:r>
      <w:bookmarkEnd w:id="2"/>
    </w:p>
    <w:p w:rsidR="00787992" w:rsidRPr="009468F9" w:rsidRDefault="00787992" w:rsidP="00787992">
      <w:pPr>
        <w:spacing w:line="480" w:lineRule="auto"/>
        <w:contextualSpacing/>
        <w:jc w:val="both"/>
      </w:pPr>
      <w:r w:rsidRPr="009468F9">
        <w:tab/>
        <w:t>Dari penjabaran latar belakang diatas maka penulis membuat rumusan masalah sebagai berikut :</w:t>
      </w:r>
    </w:p>
    <w:p w:rsidR="00787992" w:rsidRPr="009468F9" w:rsidRDefault="00787992" w:rsidP="00787992">
      <w:pPr>
        <w:numPr>
          <w:ilvl w:val="0"/>
          <w:numId w:val="3"/>
        </w:numPr>
        <w:spacing w:line="480" w:lineRule="auto"/>
        <w:ind w:left="709" w:hanging="425"/>
        <w:contextualSpacing/>
        <w:jc w:val="both"/>
      </w:pPr>
      <w:r w:rsidRPr="009468F9">
        <w:t>Bagaimana peran bagian Samapta dalam penanganan unjuk rasa berdasarkan Undang-Undang Nomor 9 Tahun 1998 tentang Kemerdekaan Menyampaikan Pendapat di Muka Umum?</w:t>
      </w:r>
    </w:p>
    <w:p w:rsidR="00787992" w:rsidRPr="009468F9" w:rsidRDefault="00787992" w:rsidP="00787992">
      <w:pPr>
        <w:numPr>
          <w:ilvl w:val="0"/>
          <w:numId w:val="3"/>
        </w:numPr>
        <w:spacing w:line="480" w:lineRule="auto"/>
        <w:ind w:left="709" w:hanging="425"/>
        <w:contextualSpacing/>
        <w:jc w:val="both"/>
      </w:pPr>
      <w:r w:rsidRPr="009468F9">
        <w:t>Apa saja tantangan yang dihadapi oleh bagian Samapta dalam menjaga ketertiban dan keamanan selama pelaksanaan unjuk rasa di Indonesia?</w:t>
      </w:r>
    </w:p>
    <w:p w:rsidR="00787992" w:rsidRPr="009468F9" w:rsidRDefault="00787992" w:rsidP="00787992">
      <w:pPr>
        <w:numPr>
          <w:ilvl w:val="0"/>
          <w:numId w:val="3"/>
        </w:numPr>
        <w:spacing w:line="480" w:lineRule="auto"/>
        <w:ind w:left="709" w:hanging="425"/>
        <w:contextualSpacing/>
        <w:jc w:val="both"/>
      </w:pPr>
      <w:r w:rsidRPr="009468F9">
        <w:t>Bagaimana implementasi prinsip hak asasi manusia dalam pengamanan unjuk rasa oleh bagian Samapta Kepolisian Republik Indonesia?</w:t>
      </w:r>
    </w:p>
    <w:p w:rsidR="00787992" w:rsidRPr="009468F9" w:rsidRDefault="00787992" w:rsidP="00787992">
      <w:pPr>
        <w:pStyle w:val="Heading2"/>
        <w:spacing w:before="0" w:line="480" w:lineRule="auto"/>
        <w:contextualSpacing/>
        <w:jc w:val="both"/>
        <w:rPr>
          <w:rFonts w:ascii="Times New Roman" w:hAnsi="Times New Roman"/>
          <w:color w:val="0D0D0D"/>
          <w:sz w:val="24"/>
          <w:szCs w:val="24"/>
        </w:rPr>
      </w:pPr>
      <w:bookmarkStart w:id="3" w:name="_Toc201351792"/>
      <w:r w:rsidRPr="009468F9">
        <w:rPr>
          <w:rFonts w:ascii="Times New Roman" w:hAnsi="Times New Roman"/>
          <w:color w:val="0D0D0D"/>
          <w:sz w:val="24"/>
          <w:szCs w:val="24"/>
          <w:lang w:val="en-US"/>
        </w:rPr>
        <w:t xml:space="preserve">C.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Tujuan Penelitian</w:t>
      </w:r>
      <w:bookmarkEnd w:id="3"/>
    </w:p>
    <w:p w:rsidR="00787992" w:rsidRPr="009468F9" w:rsidRDefault="00787992" w:rsidP="00787992">
      <w:pPr>
        <w:spacing w:line="480" w:lineRule="auto"/>
        <w:contextualSpacing/>
        <w:jc w:val="both"/>
      </w:pPr>
      <w:r w:rsidRPr="009468F9">
        <w:rPr>
          <w:lang w:val="en-US"/>
        </w:rPr>
        <w:tab/>
      </w:r>
      <w:r w:rsidRPr="009468F9">
        <w:t>Berdasarkan dari rumusan masalah, maka tujuan penelitian ini adalah sebagai berikut :</w:t>
      </w:r>
    </w:p>
    <w:p w:rsidR="00787992" w:rsidRPr="009468F9" w:rsidRDefault="00787992" w:rsidP="00787992">
      <w:pPr>
        <w:pStyle w:val="ListParagraph"/>
        <w:numPr>
          <w:ilvl w:val="0"/>
          <w:numId w:val="2"/>
        </w:numPr>
        <w:spacing w:line="480" w:lineRule="auto"/>
        <w:ind w:left="709" w:hanging="425"/>
        <w:jc w:val="both"/>
        <w:rPr>
          <w:sz w:val="24"/>
          <w:szCs w:val="24"/>
        </w:rPr>
      </w:pPr>
      <w:r w:rsidRPr="009468F9">
        <w:rPr>
          <w:sz w:val="24"/>
          <w:szCs w:val="24"/>
          <w:lang w:val="en-US"/>
        </w:rPr>
        <w:lastRenderedPageBreak/>
        <w:t>Untuk mengetahui b</w:t>
      </w:r>
      <w:r w:rsidRPr="009468F9">
        <w:rPr>
          <w:sz w:val="24"/>
          <w:szCs w:val="24"/>
        </w:rPr>
        <w:t>agaimana peran bagian Samapta dalam penanganan unjuk rasa berdasarkan Undang-Undang Nomor 9 Tahun 1998 tentang Kemerdekaan Menyampaikan Pendapat di Muka Umum</w:t>
      </w:r>
    </w:p>
    <w:p w:rsidR="00787992" w:rsidRPr="009468F9" w:rsidRDefault="00787992" w:rsidP="00787992">
      <w:pPr>
        <w:pStyle w:val="ListParagraph"/>
        <w:numPr>
          <w:ilvl w:val="0"/>
          <w:numId w:val="2"/>
        </w:numPr>
        <w:spacing w:line="480" w:lineRule="auto"/>
        <w:ind w:left="709" w:hanging="425"/>
        <w:jc w:val="both"/>
        <w:rPr>
          <w:sz w:val="24"/>
          <w:szCs w:val="24"/>
        </w:rPr>
      </w:pPr>
      <w:r w:rsidRPr="009468F9">
        <w:rPr>
          <w:sz w:val="24"/>
          <w:szCs w:val="24"/>
          <w:lang w:val="en-US"/>
        </w:rPr>
        <w:t>Untuk mengetahuia</w:t>
      </w:r>
      <w:r w:rsidRPr="009468F9">
        <w:rPr>
          <w:sz w:val="24"/>
          <w:szCs w:val="24"/>
        </w:rPr>
        <w:t>pa saja tantangan yang dihadapi oleh bagian Samapta dalam menjaga ketertiban dan keamanan selama pelaksanaan unjuk rasa di Indonesia</w:t>
      </w:r>
    </w:p>
    <w:p w:rsidR="00787992" w:rsidRPr="009468F9" w:rsidRDefault="00787992" w:rsidP="00787992">
      <w:pPr>
        <w:pStyle w:val="ListParagraph"/>
        <w:numPr>
          <w:ilvl w:val="0"/>
          <w:numId w:val="2"/>
        </w:numPr>
        <w:spacing w:line="480" w:lineRule="auto"/>
        <w:ind w:left="709" w:hanging="425"/>
        <w:jc w:val="both"/>
        <w:rPr>
          <w:sz w:val="24"/>
          <w:szCs w:val="24"/>
        </w:rPr>
      </w:pPr>
      <w:r w:rsidRPr="009468F9">
        <w:rPr>
          <w:sz w:val="24"/>
          <w:szCs w:val="24"/>
          <w:lang w:val="en-US"/>
        </w:rPr>
        <w:t>Untuk mengetahuib</w:t>
      </w:r>
      <w:r w:rsidRPr="009468F9">
        <w:rPr>
          <w:sz w:val="24"/>
          <w:szCs w:val="24"/>
        </w:rPr>
        <w:t>agaimana implementasi prinsip hak asasi manusia dalam pengamanan unjuk rasa oleh bagian Samapta Kepolisian Republik Indonesia</w:t>
      </w:r>
    </w:p>
    <w:p w:rsidR="00787992" w:rsidRPr="009468F9" w:rsidRDefault="00787992" w:rsidP="00787992">
      <w:pPr>
        <w:pStyle w:val="Heading2"/>
        <w:spacing w:before="0" w:line="480" w:lineRule="auto"/>
        <w:contextualSpacing/>
        <w:jc w:val="both"/>
        <w:rPr>
          <w:rFonts w:ascii="Times New Roman" w:hAnsi="Times New Roman"/>
          <w:color w:val="0D0D0D"/>
          <w:sz w:val="24"/>
          <w:szCs w:val="24"/>
        </w:rPr>
      </w:pPr>
      <w:bookmarkStart w:id="4" w:name="_Toc201351793"/>
      <w:r w:rsidRPr="009468F9">
        <w:rPr>
          <w:rFonts w:ascii="Times New Roman" w:hAnsi="Times New Roman"/>
          <w:color w:val="0D0D0D"/>
          <w:sz w:val="24"/>
          <w:szCs w:val="24"/>
          <w:lang w:val="en-US"/>
        </w:rPr>
        <w:t xml:space="preserve">D.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Manfaat Penelitian</w:t>
      </w:r>
      <w:bookmarkEnd w:id="4"/>
    </w:p>
    <w:p w:rsidR="00787992" w:rsidRPr="009468F9" w:rsidRDefault="00787992" w:rsidP="00787992">
      <w:pPr>
        <w:pStyle w:val="Bodytext0"/>
        <w:ind w:firstLine="720"/>
        <w:contextualSpacing/>
        <w:jc w:val="both"/>
        <w:rPr>
          <w:sz w:val="24"/>
          <w:szCs w:val="24"/>
        </w:rPr>
      </w:pPr>
      <w:r w:rsidRPr="009468F9">
        <w:rPr>
          <w:color w:val="000000"/>
          <w:sz w:val="24"/>
          <w:szCs w:val="24"/>
          <w:lang w:val="id-ID" w:eastAsia="id-ID" w:bidi="id-ID"/>
        </w:rPr>
        <w:t>Adapun yang menjadi manfaat dalam penelitian ini adalah sebagai berikut:</w:t>
      </w:r>
    </w:p>
    <w:p w:rsidR="00787992" w:rsidRPr="009468F9" w:rsidRDefault="00787992" w:rsidP="00787992">
      <w:pPr>
        <w:pStyle w:val="Bodytext0"/>
        <w:numPr>
          <w:ilvl w:val="1"/>
          <w:numId w:val="4"/>
        </w:numPr>
        <w:ind w:left="709" w:hanging="425"/>
        <w:contextualSpacing/>
        <w:jc w:val="both"/>
        <w:rPr>
          <w:noProof/>
          <w:sz w:val="24"/>
          <w:szCs w:val="24"/>
          <w:lang/>
        </w:rPr>
      </w:pPr>
      <w:r w:rsidRPr="009468F9">
        <w:rPr>
          <w:noProof/>
          <w:sz w:val="24"/>
          <w:szCs w:val="24"/>
          <w:lang/>
        </w:rPr>
        <w:t>Manfaat Teoritis</w:t>
      </w:r>
    </w:p>
    <w:p w:rsidR="00787992" w:rsidRPr="009468F9" w:rsidRDefault="00787992" w:rsidP="00787992">
      <w:pPr>
        <w:pStyle w:val="Bodytext0"/>
        <w:ind w:left="709" w:firstLine="0"/>
        <w:contextualSpacing/>
        <w:jc w:val="both"/>
        <w:rPr>
          <w:noProof/>
          <w:sz w:val="24"/>
          <w:szCs w:val="24"/>
          <w:lang/>
        </w:rPr>
      </w:pPr>
      <w:r w:rsidRPr="009468F9">
        <w:rPr>
          <w:noProof/>
          <w:sz w:val="24"/>
          <w:szCs w:val="24"/>
          <w:lang/>
        </w:rPr>
        <w:t>Penelitian ini diharapkan dapat memberikan kontribusi terhadap pengembangan teori terkait peran bagian Samapta Kepolisian dalam penanganan unjuk rasa, serta dapat menjadi bahan pustaka bagi penelitian selanjutnya. Selain itu, penelitian ini juga diharapkan dapat menambah wawasan tentang penerapan hukum dalam pengamanan unjuk rasa dengan tetap menghormati hak asasi manusia.</w:t>
      </w:r>
    </w:p>
    <w:p w:rsidR="00787992" w:rsidRPr="009468F9" w:rsidRDefault="00787992" w:rsidP="00787992">
      <w:pPr>
        <w:pStyle w:val="Bodytext0"/>
        <w:numPr>
          <w:ilvl w:val="1"/>
          <w:numId w:val="4"/>
        </w:numPr>
        <w:ind w:left="709" w:hanging="425"/>
        <w:contextualSpacing/>
        <w:jc w:val="both"/>
        <w:rPr>
          <w:noProof/>
          <w:sz w:val="24"/>
          <w:szCs w:val="24"/>
          <w:lang/>
        </w:rPr>
      </w:pPr>
      <w:r w:rsidRPr="009468F9">
        <w:rPr>
          <w:noProof/>
          <w:sz w:val="24"/>
          <w:szCs w:val="24"/>
          <w:lang/>
        </w:rPr>
        <w:t>Manfaat Praktis</w:t>
      </w:r>
    </w:p>
    <w:p w:rsidR="00787992" w:rsidRPr="009468F9" w:rsidRDefault="00787992" w:rsidP="00787992">
      <w:pPr>
        <w:pStyle w:val="Bodytext0"/>
        <w:ind w:left="709" w:firstLine="0"/>
        <w:contextualSpacing/>
        <w:jc w:val="both"/>
        <w:rPr>
          <w:color w:val="000000"/>
          <w:sz w:val="24"/>
          <w:szCs w:val="24"/>
          <w:lang w:eastAsia="id-ID" w:bidi="id-ID"/>
        </w:rPr>
      </w:pPr>
      <w:r w:rsidRPr="009468F9">
        <w:rPr>
          <w:noProof/>
          <w:sz w:val="24"/>
          <w:szCs w:val="24"/>
          <w:lang/>
        </w:rPr>
        <w:t xml:space="preserve">Penelitian ini diharapkan dapat memberikan informasi yang bermanfaat bagi pihak-pihak yang terlibat dalam penanganan unjuk rasa, seperti aparat kepolisian, pemerintah, dan organisasi masyarakat. Selain itu, hasil </w:t>
      </w:r>
      <w:r w:rsidRPr="009468F9">
        <w:rPr>
          <w:noProof/>
          <w:sz w:val="24"/>
          <w:szCs w:val="24"/>
          <w:lang/>
        </w:rPr>
        <w:lastRenderedPageBreak/>
        <w:t>penelitian ini juga diharapkan dapat memberikan wawasan dan pemahaman bagi penulis serta sebagai salah satu syarat untuk menyelesaikan pendidikan Strata Satu (S1), sehingga meraih gelar Sarjana Hukum pada Fakultas Hukum di Universitas Muslim Nusantara Al-Washliyah Medan.</w:t>
      </w:r>
    </w:p>
    <w:p w:rsidR="00D77426" w:rsidRPr="00787992" w:rsidRDefault="006C57C3" w:rsidP="00787992">
      <w:bookmarkStart w:id="5" w:name="_GoBack"/>
      <w:bookmarkEnd w:id="5"/>
    </w:p>
    <w:sectPr w:rsidR="00D77426" w:rsidRPr="00787992" w:rsidSect="0014761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7C3" w:rsidRDefault="006C57C3" w:rsidP="00787992">
      <w:r>
        <w:separator/>
      </w:r>
    </w:p>
  </w:endnote>
  <w:endnote w:type="continuationSeparator" w:id="1">
    <w:p w:rsidR="006C57C3" w:rsidRDefault="006C57C3" w:rsidP="0078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D5" w:rsidRDefault="00405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076BEF">
    <w:pPr>
      <w:pStyle w:val="Footer"/>
      <w:jc w:val="center"/>
    </w:pPr>
    <w:r>
      <w:fldChar w:fldCharType="begin"/>
    </w:r>
    <w:r w:rsidR="00CD46BE">
      <w:instrText xml:space="preserve"> PAGE   \* MERGEFORMAT </w:instrText>
    </w:r>
    <w:r>
      <w:fldChar w:fldCharType="separate"/>
    </w:r>
    <w:r w:rsidR="004053D5">
      <w:t>9</w:t>
    </w:r>
    <w:r>
      <w:fldChar w:fldCharType="end"/>
    </w:r>
  </w:p>
  <w:p w:rsidR="00D82CB9" w:rsidRDefault="006C57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076BEF">
    <w:pPr>
      <w:pStyle w:val="Footer"/>
      <w:jc w:val="center"/>
    </w:pPr>
    <w:r>
      <w:rPr>
        <w:noProof w:val="0"/>
      </w:rPr>
      <w:fldChar w:fldCharType="begin"/>
    </w:r>
    <w:r w:rsidR="00CD46BE">
      <w:instrText xml:space="preserve"> PAGE   \* MERGEFORMAT </w:instrText>
    </w:r>
    <w:r>
      <w:rPr>
        <w:noProof w:val="0"/>
      </w:rPr>
      <w:fldChar w:fldCharType="separate"/>
    </w:r>
    <w:r w:rsidR="00147613">
      <w:t>i</w:t>
    </w:r>
    <w:r>
      <w:fldChar w:fldCharType="end"/>
    </w:r>
  </w:p>
  <w:p w:rsidR="00D82CB9" w:rsidRDefault="006C5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7C3" w:rsidRDefault="006C57C3" w:rsidP="00787992">
      <w:r>
        <w:separator/>
      </w:r>
    </w:p>
  </w:footnote>
  <w:footnote w:type="continuationSeparator" w:id="1">
    <w:p w:rsidR="006C57C3" w:rsidRDefault="006C57C3" w:rsidP="00787992">
      <w:r>
        <w:continuationSeparator/>
      </w:r>
    </w:p>
  </w:footnote>
  <w:footnote w:id="2">
    <w:p w:rsidR="00787992" w:rsidRPr="00723C4B" w:rsidRDefault="00787992" w:rsidP="00787992">
      <w:pPr>
        <w:pStyle w:val="FootnoteText"/>
        <w:rPr>
          <w:lang w:val="en-US"/>
        </w:rPr>
      </w:pPr>
      <w:r>
        <w:rPr>
          <w:rStyle w:val="FootnoteReference"/>
        </w:rPr>
        <w:footnoteRef/>
      </w:r>
      <w:r w:rsidRPr="00723C4B">
        <w:t>Kartini Kartono, Pengantar Psikologi Sosial (Bandung: CV Mandar Maju, 1992), hlm. 45.</w:t>
      </w:r>
    </w:p>
  </w:footnote>
  <w:footnote w:id="3">
    <w:p w:rsidR="00787992" w:rsidRPr="00723C4B" w:rsidRDefault="00787992" w:rsidP="00787992">
      <w:pPr>
        <w:pStyle w:val="FootnoteText"/>
        <w:rPr>
          <w:lang w:val="en-US"/>
        </w:rPr>
      </w:pPr>
      <w:r>
        <w:rPr>
          <w:rStyle w:val="FootnoteReference"/>
        </w:rPr>
        <w:footnoteRef/>
      </w:r>
      <w:r w:rsidRPr="00723C4B">
        <w:t>Soerjono Soekanto, Sosiologi Suatu Pengantar (Jakarta: RajaGrafindo Persada, 2002), hlm. 77.</w:t>
      </w:r>
    </w:p>
  </w:footnote>
  <w:footnote w:id="4">
    <w:p w:rsidR="00787992" w:rsidRPr="00723C4B" w:rsidRDefault="00787992" w:rsidP="00787992">
      <w:pPr>
        <w:pStyle w:val="FootnoteText"/>
        <w:rPr>
          <w:lang w:val="en-US"/>
        </w:rPr>
      </w:pPr>
      <w:r>
        <w:rPr>
          <w:rStyle w:val="FootnoteReference"/>
        </w:rPr>
        <w:footnoteRef/>
      </w:r>
      <w:r w:rsidRPr="00723C4B">
        <w:t>Undang-Undang Nomor 2 Tahun 2002 tentang Kepolisian Negara Republik Indonesia, Pasal 2.</w:t>
      </w:r>
    </w:p>
  </w:footnote>
  <w:footnote w:id="5">
    <w:p w:rsidR="00787992" w:rsidRPr="00723C4B" w:rsidRDefault="00787992" w:rsidP="00787992">
      <w:pPr>
        <w:pStyle w:val="FootnoteText"/>
        <w:ind w:left="284" w:hanging="284"/>
        <w:rPr>
          <w:lang w:val="en-US"/>
        </w:rPr>
      </w:pPr>
      <w:r>
        <w:rPr>
          <w:rStyle w:val="FootnoteReference"/>
        </w:rPr>
        <w:footnoteRef/>
      </w:r>
      <w:r>
        <w:rPr>
          <w:lang w:val="en-US"/>
        </w:rPr>
        <w:tab/>
      </w:r>
      <w:r w:rsidRPr="00723C4B">
        <w:t>Undang-Undang Dasar Negara Republik Indonesia Tahun 1945, Pasal 28.</w:t>
      </w:r>
    </w:p>
  </w:footnote>
  <w:footnote w:id="6">
    <w:p w:rsidR="00787992" w:rsidRPr="00723C4B" w:rsidRDefault="00787992" w:rsidP="00787992">
      <w:pPr>
        <w:pStyle w:val="FootnoteText"/>
        <w:ind w:left="284" w:hanging="284"/>
        <w:rPr>
          <w:lang w:val="en-US"/>
        </w:rPr>
      </w:pPr>
      <w:r>
        <w:rPr>
          <w:rStyle w:val="FootnoteReference"/>
        </w:rPr>
        <w:footnoteRef/>
      </w:r>
      <w:r>
        <w:rPr>
          <w:lang w:val="en-US"/>
        </w:rPr>
        <w:tab/>
      </w:r>
      <w:r w:rsidRPr="00723C4B">
        <w:t>Undang-Undang Nomor 9 Tahun 1998 tentang Kemerdekaa</w:t>
      </w:r>
      <w:r>
        <w:t>n Menyampaikan Pendapat di Muka</w:t>
      </w:r>
      <w:r w:rsidRPr="00723C4B">
        <w:t>Umum.</w:t>
      </w:r>
    </w:p>
  </w:footnote>
  <w:footnote w:id="7">
    <w:p w:rsidR="00787992" w:rsidRPr="00723C4B" w:rsidRDefault="00787992" w:rsidP="00787992">
      <w:pPr>
        <w:pStyle w:val="FootnoteText"/>
        <w:ind w:left="284" w:hanging="284"/>
        <w:rPr>
          <w:lang w:val="en-US"/>
        </w:rPr>
      </w:pPr>
      <w:r>
        <w:rPr>
          <w:rStyle w:val="FootnoteReference"/>
        </w:rPr>
        <w:footnoteRef/>
      </w:r>
      <w:r>
        <w:rPr>
          <w:lang w:val="en-US"/>
        </w:rPr>
        <w:tab/>
      </w:r>
      <w:r w:rsidRPr="00723C4B">
        <w:t>Ibid., Pasal 7.</w:t>
      </w:r>
    </w:p>
  </w:footnote>
  <w:footnote w:id="8">
    <w:p w:rsidR="00787992" w:rsidRPr="00723C4B" w:rsidRDefault="00787992" w:rsidP="00787992">
      <w:pPr>
        <w:pStyle w:val="FootnoteText"/>
        <w:ind w:left="284" w:hanging="284"/>
        <w:rPr>
          <w:lang w:val="en-US"/>
        </w:rPr>
      </w:pPr>
      <w:r>
        <w:rPr>
          <w:rStyle w:val="FootnoteReference"/>
        </w:rPr>
        <w:footnoteRef/>
      </w:r>
      <w:r>
        <w:rPr>
          <w:lang w:val="en-US"/>
        </w:rPr>
        <w:tab/>
      </w:r>
      <w:r w:rsidRPr="00723C4B">
        <w:t>Ibid., Pasal 10.</w:t>
      </w:r>
    </w:p>
  </w:footnote>
  <w:footnote w:id="9">
    <w:p w:rsidR="00787992" w:rsidRPr="00723C4B" w:rsidRDefault="00787992" w:rsidP="00787992">
      <w:pPr>
        <w:pStyle w:val="FootnoteText"/>
        <w:ind w:left="284" w:hanging="284"/>
        <w:rPr>
          <w:lang w:val="en-US"/>
        </w:rPr>
      </w:pPr>
      <w:r>
        <w:rPr>
          <w:rStyle w:val="FootnoteReference"/>
        </w:rPr>
        <w:footnoteRef/>
      </w:r>
      <w:r>
        <w:rPr>
          <w:lang w:val="en-US"/>
        </w:rPr>
        <w:tab/>
      </w:r>
      <w:r w:rsidRPr="00723C4B">
        <w:t>Komnas HAM, "Laporan Tahunan tentang Hak Asasi Manusia di Indonesia," Komnas HAM, 2019, hlm. 45.</w:t>
      </w:r>
    </w:p>
  </w:footnote>
  <w:footnote w:id="10">
    <w:p w:rsidR="00787992" w:rsidRPr="00264AD6" w:rsidRDefault="00787992" w:rsidP="00787992">
      <w:pPr>
        <w:pStyle w:val="FootnoteText"/>
        <w:ind w:left="284" w:hanging="284"/>
        <w:rPr>
          <w:lang w:val="en-US"/>
        </w:rPr>
      </w:pPr>
      <w:r>
        <w:rPr>
          <w:rStyle w:val="FootnoteReference"/>
        </w:rPr>
        <w:footnoteRef/>
      </w:r>
      <w:r>
        <w:rPr>
          <w:lang w:val="en-US"/>
        </w:rPr>
        <w:tab/>
      </w:r>
      <w:r w:rsidRPr="00264AD6">
        <w:t>Kartini Kartono, Peran Sosial dalam Masyarakat (Jakarta: Gramedia, 2003), hlm. 75.</w:t>
      </w:r>
    </w:p>
  </w:footnote>
  <w:footnote w:id="11">
    <w:p w:rsidR="00787992" w:rsidRPr="00264AD6" w:rsidRDefault="00787992" w:rsidP="00787992">
      <w:pPr>
        <w:pStyle w:val="FootnoteText"/>
        <w:ind w:left="284" w:hanging="284"/>
        <w:rPr>
          <w:lang w:val="en-US"/>
        </w:rPr>
      </w:pPr>
      <w:r>
        <w:rPr>
          <w:rStyle w:val="FootnoteReference"/>
        </w:rPr>
        <w:footnoteRef/>
      </w:r>
      <w:r>
        <w:rPr>
          <w:lang w:val="en-US"/>
        </w:rPr>
        <w:tab/>
      </w:r>
      <w:r w:rsidRPr="00264AD6">
        <w:t>Soerjono Soekanto, Sosiologi Suatu Pengantar (Jakarta: Rajawali Pers, 2012), hlm. 112.</w:t>
      </w:r>
    </w:p>
  </w:footnote>
  <w:footnote w:id="12">
    <w:p w:rsidR="00787992" w:rsidRPr="00264AD6" w:rsidRDefault="00787992" w:rsidP="00787992">
      <w:pPr>
        <w:pStyle w:val="FootnoteText"/>
        <w:ind w:left="284" w:hanging="284"/>
        <w:rPr>
          <w:lang w:val="en-US"/>
        </w:rPr>
      </w:pPr>
      <w:r>
        <w:rPr>
          <w:rStyle w:val="FootnoteReference"/>
        </w:rPr>
        <w:footnoteRef/>
      </w:r>
      <w:r>
        <w:rPr>
          <w:lang w:val="en-US"/>
        </w:rPr>
        <w:tab/>
      </w:r>
      <w:r w:rsidRPr="00264AD6">
        <w:t>Komnas HAM, Laporan Pengawasan Unjuk Rasa di Indonesia, edisi 2021, hlm. 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076BEF">
    <w:pPr>
      <w:pStyle w:val="Heade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7"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Pr="004053D5" w:rsidRDefault="00076BEF" w:rsidP="004053D5">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8" o:spid="_x0000_s2054" type="#_x0000_t75" style="position:absolute;left:0;text-align:left;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r w:rsidR="004053D5">
      <w:rPr>
        <w:lang w:val="id-ID"/>
      </w:rPr>
      <w:t>PUBLISH: 26/11/2025 10:37:35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076BEF">
    <w:pPr>
      <w:pStyle w:val="Heade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6"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44B4A"/>
    <w:multiLevelType w:val="hybridMultilevel"/>
    <w:tmpl w:val="33A0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pTPc5p85hh0na+XL5xTNFCbqyX8=" w:salt="5f48ENrc/UCWcY+OXO4GN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7613"/>
    <w:rsid w:val="00076BEF"/>
    <w:rsid w:val="00147613"/>
    <w:rsid w:val="004053D5"/>
    <w:rsid w:val="00686850"/>
    <w:rsid w:val="006C57C3"/>
    <w:rsid w:val="00787992"/>
    <w:rsid w:val="00907774"/>
    <w:rsid w:val="0098695C"/>
    <w:rsid w:val="00CD46B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val="x-none" w:eastAsia="x-none"/>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val="x-none" w:eastAsia="x-none"/>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val="x-none" w:eastAsia="x-none"/>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2025-11-26T03:38:00Z</dcterms:created>
  <dcterms:modified xsi:type="dcterms:W3CDTF">2025-11-26T03:38:00Z</dcterms:modified>
</cp:coreProperties>
</file>