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421" w:rsidRDefault="00996421" w:rsidP="00996421">
      <w:pPr>
        <w:ind w:left="2375" w:right="2090"/>
        <w:jc w:val="center"/>
        <w:rPr>
          <w:b/>
          <w:sz w:val="24"/>
        </w:rPr>
      </w:pPr>
      <w:r>
        <w:rPr>
          <w:b/>
          <w:spacing w:val="-2"/>
          <w:sz w:val="24"/>
        </w:rPr>
        <w:t>ABSTRAK</w:t>
      </w:r>
    </w:p>
    <w:p w:rsidR="00996421" w:rsidRDefault="00996421" w:rsidP="00996421">
      <w:pPr>
        <w:pStyle w:val="BodyText"/>
        <w:rPr>
          <w:b/>
        </w:rPr>
      </w:pPr>
    </w:p>
    <w:p w:rsidR="00996421" w:rsidRDefault="00996421" w:rsidP="00996421">
      <w:pPr>
        <w:ind w:left="810" w:right="524"/>
        <w:jc w:val="center"/>
        <w:rPr>
          <w:b/>
          <w:sz w:val="24"/>
        </w:rPr>
      </w:pPr>
      <w:r>
        <w:rPr>
          <w:b/>
          <w:sz w:val="24"/>
        </w:rPr>
        <w:t>ASPEKHUKUMKESIAPSIAGAANDANPENANGANANDARURAT OLEH UNIT PENJINAKAN BOM SATUAN BRIMOB POLDA</w:t>
      </w:r>
    </w:p>
    <w:p w:rsidR="00996421" w:rsidRDefault="00996421" w:rsidP="00996421">
      <w:pPr>
        <w:ind w:left="1727" w:right="1434"/>
        <w:jc w:val="center"/>
        <w:rPr>
          <w:b/>
          <w:sz w:val="24"/>
        </w:rPr>
      </w:pPr>
      <w:r>
        <w:rPr>
          <w:b/>
          <w:spacing w:val="-2"/>
          <w:sz w:val="24"/>
        </w:rPr>
        <w:t xml:space="preserve">SUMATERAUTARADALAMPERSPEKTIF </w:t>
      </w:r>
      <w:r>
        <w:rPr>
          <w:b/>
          <w:sz w:val="24"/>
        </w:rPr>
        <w:t>HUKUM HUMANITER</w:t>
      </w:r>
    </w:p>
    <w:p w:rsidR="00996421" w:rsidRDefault="00996421" w:rsidP="00996421">
      <w:pPr>
        <w:pStyle w:val="BodyText"/>
        <w:spacing w:before="262"/>
        <w:rPr>
          <w:b/>
        </w:rPr>
      </w:pPr>
    </w:p>
    <w:p w:rsidR="00996421" w:rsidRDefault="00996421" w:rsidP="00996421">
      <w:pPr>
        <w:pStyle w:val="Heading2"/>
        <w:spacing w:line="280" w:lineRule="auto"/>
        <w:ind w:left="3031" w:right="2659" w:firstLine="0"/>
        <w:jc w:val="center"/>
      </w:pPr>
      <w:r>
        <w:t xml:space="preserve">AndriyanMaurizHansPurba </w:t>
      </w:r>
      <w:r>
        <w:rPr>
          <w:spacing w:val="-2"/>
        </w:rPr>
        <w:t>(</w:t>
      </w:r>
      <w:bookmarkStart w:id="0" w:name="_GoBack"/>
      <w:r>
        <w:rPr>
          <w:spacing w:val="-2"/>
        </w:rPr>
        <w:t>235114144</w:t>
      </w:r>
      <w:bookmarkEnd w:id="0"/>
      <w:r>
        <w:rPr>
          <w:spacing w:val="-2"/>
        </w:rPr>
        <w:t>)</w:t>
      </w:r>
    </w:p>
    <w:p w:rsidR="00996421" w:rsidRDefault="00996421" w:rsidP="00996421">
      <w:pPr>
        <w:pStyle w:val="BodyText"/>
        <w:spacing w:before="228" w:line="276" w:lineRule="auto"/>
        <w:ind w:left="568" w:right="280" w:firstLine="720"/>
        <w:jc w:val="both"/>
      </w:pPr>
      <w:r>
        <w:t>Ancaman terorisme dengan penggunaan bahan peledak merupakan tantanganseriusbagikeamanannasionalIndonesia,khususnyadiwilayahstrategis seperti Sumatera Utara. Kejadian bom bunuh diri di Mapolrestabes Medan pada tahun 2018 menjadi contoh nyata urgensi kesiapsiagaan dan penanganan darurat oleh Unit Penjinakan Bom (JIBOM) Satuan Brimob Polda Sumatera Utara. Penanganansituasitersebuttidakhanyamenuntutkemampuanteknistinggi,tetapi juga harus sesuai dengan prinsip-prinsip Hukum Humaniter Internasional (HHI) untuk menjamin perlindungan warga sipil.</w:t>
      </w:r>
    </w:p>
    <w:p w:rsidR="00996421" w:rsidRDefault="00996421" w:rsidP="00996421">
      <w:pPr>
        <w:pStyle w:val="BodyText"/>
        <w:spacing w:before="1" w:line="276" w:lineRule="auto"/>
        <w:ind w:left="568" w:right="284" w:firstLine="720"/>
        <w:jc w:val="both"/>
      </w:pPr>
      <w:r>
        <w:t>Penelitian ini bertujuan untuk mengetahui bentuk kesiapsiagaan Unit JIBOM, mengkaji prosedur penanganan darurat terhadap ancaman bahan peledak berdasarkan regulasi nasional, serta menganalisis kesesuaian tindakan tersebut dengan prinsip-prinsip hukum humaniter. Metode yang digunakan adalah pendekatan yuridis normatif dan empiris melalui studi literatur, observasi, dan wawancara dengan personel JIBOM.</w:t>
      </w:r>
    </w:p>
    <w:p w:rsidR="00996421" w:rsidRDefault="00996421" w:rsidP="00996421">
      <w:pPr>
        <w:pStyle w:val="BodyText"/>
        <w:spacing w:line="276" w:lineRule="auto"/>
        <w:ind w:left="568" w:right="281" w:firstLine="720"/>
        <w:jc w:val="both"/>
      </w:pPr>
      <w:r>
        <w:t>HasilpenelitianmenunjukkanbahwaUnitJIBOMtelahmenerapkansistem kesiapsiagaan yang baik melalui pelatihan rutin, penggunaan teknologi modern seperti robot EOD dan X-ray scanner, serta penerapan sistem komando terpadu. Prosedur penanganan darurat dilaksanakan sesuai SOP Kepolisian dan memperhatikan prinsip kehati-hatian terhadap keselamatan warga. Secara yuridis, tindakan JIBOM dinilai sejalan dengan prinsip hukum humaniter seperti distingsi, proporsionalitas, kemanusiaan, dan kebutuhan militer, meskipun Indonesia tidak sedangdalamkonflikbersenjata.Penelitianini menegaskanpentingnyapenguatan regulasi, koordinasi antarlembaga, serta literasi publik dalam mendukung efektivitas tugas-tugas penjinakan bom secara legal dan humanis.</w:t>
      </w:r>
    </w:p>
    <w:p w:rsidR="00996421" w:rsidRDefault="00996421" w:rsidP="00996421">
      <w:pPr>
        <w:pStyle w:val="BodyText"/>
        <w:spacing w:before="41"/>
      </w:pPr>
    </w:p>
    <w:p w:rsidR="00996421" w:rsidRDefault="00996421" w:rsidP="00996421">
      <w:pPr>
        <w:pStyle w:val="BodyText"/>
        <w:spacing w:before="1" w:line="276" w:lineRule="auto"/>
        <w:ind w:left="568" w:right="138"/>
      </w:pPr>
      <w:r>
        <w:rPr>
          <w:b/>
        </w:rPr>
        <w:t>KataKunci</w:t>
      </w:r>
      <w:r>
        <w:t xml:space="preserve">:Kesiapsiagaan,PenjinakanBom,HukumHumaniter,Brimob, </w:t>
      </w:r>
      <w:r>
        <w:rPr>
          <w:spacing w:val="-2"/>
        </w:rPr>
        <w:t>Terorisme.</w:t>
      </w:r>
    </w:p>
    <w:p w:rsidR="00996421" w:rsidRDefault="00996421" w:rsidP="00996421">
      <w:pPr>
        <w:pStyle w:val="BodyText"/>
        <w:rPr>
          <w:sz w:val="22"/>
        </w:rPr>
      </w:pPr>
    </w:p>
    <w:p w:rsidR="00996421" w:rsidRDefault="00996421" w:rsidP="00996421">
      <w:pPr>
        <w:pStyle w:val="BodyText"/>
        <w:rPr>
          <w:sz w:val="22"/>
        </w:rPr>
      </w:pPr>
    </w:p>
    <w:p w:rsidR="00996421" w:rsidRDefault="00996421" w:rsidP="00996421">
      <w:pPr>
        <w:pStyle w:val="BodyText"/>
        <w:rPr>
          <w:sz w:val="22"/>
        </w:rPr>
      </w:pPr>
    </w:p>
    <w:p w:rsidR="00996421" w:rsidRDefault="00996421" w:rsidP="00996421">
      <w:pPr>
        <w:pStyle w:val="BodyText"/>
        <w:rPr>
          <w:sz w:val="22"/>
        </w:rPr>
      </w:pPr>
    </w:p>
    <w:p w:rsidR="00996421" w:rsidRDefault="00996421" w:rsidP="00996421">
      <w:pPr>
        <w:pStyle w:val="BodyText"/>
        <w:rPr>
          <w:sz w:val="22"/>
        </w:rPr>
      </w:pPr>
    </w:p>
    <w:p w:rsidR="00996421" w:rsidRDefault="00996421" w:rsidP="00996421">
      <w:pPr>
        <w:pStyle w:val="BodyText"/>
        <w:spacing w:before="84"/>
        <w:rPr>
          <w:sz w:val="22"/>
        </w:rPr>
      </w:pPr>
    </w:p>
    <w:p w:rsidR="00996421" w:rsidRDefault="00996421" w:rsidP="00996421">
      <w:pPr>
        <w:ind w:left="2377" w:right="2090"/>
        <w:jc w:val="center"/>
        <w:rPr>
          <w:rFonts w:ascii="Calibri"/>
        </w:rPr>
      </w:pPr>
      <w:r>
        <w:rPr>
          <w:rFonts w:ascii="Calibri"/>
          <w:spacing w:val="-5"/>
        </w:rPr>
        <w:t>iv</w:t>
      </w:r>
    </w:p>
    <w:p w:rsidR="00996421" w:rsidRDefault="00996421" w:rsidP="00996421">
      <w:pPr>
        <w:jc w:val="center"/>
        <w:rPr>
          <w:rFonts w:ascii="Calibri"/>
        </w:rPr>
        <w:sectPr w:rsidR="00996421">
          <w:headerReference w:type="even" r:id="rId6"/>
          <w:headerReference w:type="default" r:id="rId7"/>
          <w:footerReference w:type="even" r:id="rId8"/>
          <w:footerReference w:type="default" r:id="rId9"/>
          <w:headerReference w:type="first" r:id="rId10"/>
          <w:footerReference w:type="first" r:id="rId11"/>
          <w:pgSz w:w="11910" w:h="16840"/>
          <w:pgMar w:top="1920" w:right="1417" w:bottom="280" w:left="1700" w:header="0" w:footer="0" w:gutter="0"/>
          <w:cols w:space="720"/>
        </w:sectPr>
      </w:pPr>
    </w:p>
    <w:p w:rsidR="00996421" w:rsidRDefault="00996421" w:rsidP="00996421">
      <w:pPr>
        <w:spacing w:before="42"/>
        <w:ind w:right="278"/>
        <w:jc w:val="right"/>
        <w:rPr>
          <w:rFonts w:ascii="Calibri"/>
        </w:rPr>
      </w:pPr>
      <w:r>
        <w:rPr>
          <w:rFonts w:ascii="Calibri"/>
          <w:spacing w:val="-10"/>
        </w:rPr>
        <w:lastRenderedPageBreak/>
        <w:t>v</w:t>
      </w:r>
    </w:p>
    <w:p w:rsidR="00996421" w:rsidRDefault="00996421" w:rsidP="00996421">
      <w:pPr>
        <w:pStyle w:val="BodyText"/>
        <w:rPr>
          <w:rFonts w:ascii="Calibri"/>
        </w:rPr>
      </w:pPr>
    </w:p>
    <w:p w:rsidR="00996421" w:rsidRDefault="00996421" w:rsidP="00996421">
      <w:pPr>
        <w:pStyle w:val="BodyText"/>
        <w:rPr>
          <w:rFonts w:ascii="Calibri"/>
        </w:rPr>
      </w:pPr>
    </w:p>
    <w:p w:rsidR="00996421" w:rsidRDefault="00996421" w:rsidP="00996421">
      <w:pPr>
        <w:pStyle w:val="BodyText"/>
        <w:spacing w:before="259"/>
        <w:rPr>
          <w:rFonts w:ascii="Calibri"/>
        </w:rPr>
      </w:pPr>
    </w:p>
    <w:p w:rsidR="00996421" w:rsidRDefault="00996421" w:rsidP="00996421">
      <w:pPr>
        <w:pStyle w:val="Heading3"/>
        <w:ind w:left="2375" w:right="2090"/>
      </w:pPr>
      <w:r>
        <w:rPr>
          <w:spacing w:val="-2"/>
        </w:rPr>
        <w:t>ABSTRACT</w:t>
      </w:r>
    </w:p>
    <w:p w:rsidR="00996421" w:rsidRDefault="00996421" w:rsidP="00996421">
      <w:pPr>
        <w:pStyle w:val="BodyText"/>
        <w:spacing w:before="82"/>
        <w:rPr>
          <w:b/>
          <w:i/>
        </w:rPr>
      </w:pPr>
    </w:p>
    <w:p w:rsidR="00996421" w:rsidRDefault="00996421" w:rsidP="00996421">
      <w:pPr>
        <w:spacing w:line="276" w:lineRule="auto"/>
        <w:ind w:left="582" w:right="302" w:hanging="2"/>
        <w:jc w:val="center"/>
        <w:rPr>
          <w:b/>
          <w:i/>
          <w:sz w:val="24"/>
        </w:rPr>
      </w:pPr>
      <w:r>
        <w:rPr>
          <w:b/>
          <w:i/>
          <w:sz w:val="24"/>
        </w:rPr>
        <w:t>LEGALASPECTS OF PREPAREDNESS AND EMERGENCY RESPONSE BYTHEBOMBDISPOSALUNITOFBRIMOBNORTHSUMATRAPOLICE FROM THE PERSPECTIVE OF HUMANITARIAN LAW</w:t>
      </w:r>
    </w:p>
    <w:p w:rsidR="00996421" w:rsidRDefault="00996421" w:rsidP="00996421">
      <w:pPr>
        <w:pStyle w:val="BodyText"/>
        <w:spacing w:before="41"/>
        <w:rPr>
          <w:b/>
          <w:i/>
        </w:rPr>
      </w:pPr>
    </w:p>
    <w:p w:rsidR="00996421" w:rsidRDefault="00996421" w:rsidP="00996421">
      <w:pPr>
        <w:spacing w:before="1" w:line="278" w:lineRule="auto"/>
        <w:ind w:left="2591" w:right="2309"/>
        <w:jc w:val="center"/>
        <w:rPr>
          <w:b/>
          <w:i/>
          <w:sz w:val="24"/>
        </w:rPr>
      </w:pPr>
      <w:r>
        <w:rPr>
          <w:b/>
          <w:i/>
          <w:sz w:val="24"/>
        </w:rPr>
        <w:t xml:space="preserve">AndriyanMaurizHansPurba </w:t>
      </w:r>
      <w:r>
        <w:rPr>
          <w:b/>
          <w:i/>
          <w:spacing w:val="-2"/>
          <w:sz w:val="24"/>
        </w:rPr>
        <w:t>(235114144)</w:t>
      </w:r>
    </w:p>
    <w:p w:rsidR="00996421" w:rsidRDefault="00996421" w:rsidP="00996421">
      <w:pPr>
        <w:pStyle w:val="BodyText"/>
        <w:spacing w:before="36"/>
        <w:rPr>
          <w:b/>
          <w:i/>
        </w:rPr>
      </w:pPr>
    </w:p>
    <w:p w:rsidR="00996421" w:rsidRDefault="00996421" w:rsidP="00996421">
      <w:pPr>
        <w:spacing w:before="1" w:line="276" w:lineRule="auto"/>
        <w:ind w:left="568" w:right="280" w:firstLine="720"/>
        <w:jc w:val="both"/>
        <w:rPr>
          <w:i/>
          <w:sz w:val="24"/>
        </w:rPr>
      </w:pPr>
      <w:r>
        <w:rPr>
          <w:i/>
          <w:sz w:val="24"/>
        </w:rPr>
        <w:t>The threat of terrorism involving the use of explosives poses a serious challengetoIndonesia’snationalsecurity,particularlyinstrategicregionssuchas NorthSumatra.ThesuicidebombingincidentattheMedanPoliceHeadquartersin 2018 serves as a clear example of the urgency of preparedness and emergency response by the Bomb Disposal Unit (JIBOM) of the Brimob Unit at the North Sumatra Regional Police. Handling such situations requires not only high-level technical expertise but must also adhere to the principles of International Humanitarian Law (IHL) to ensure the protection of civilians.</w:t>
      </w:r>
    </w:p>
    <w:p w:rsidR="00996421" w:rsidRDefault="00996421" w:rsidP="00996421">
      <w:pPr>
        <w:spacing w:line="276" w:lineRule="auto"/>
        <w:ind w:left="568" w:right="281" w:firstLine="720"/>
        <w:jc w:val="both"/>
        <w:rPr>
          <w:i/>
          <w:sz w:val="24"/>
        </w:rPr>
      </w:pPr>
      <w:r>
        <w:rPr>
          <w:i/>
          <w:sz w:val="24"/>
        </w:rPr>
        <w:t xml:space="preserve">This study aims to examine the preparedness of the JIBOM Unit, assess </w:t>
      </w:r>
      <w:r>
        <w:rPr>
          <w:i/>
          <w:spacing w:val="-2"/>
          <w:sz w:val="24"/>
        </w:rPr>
        <w:t xml:space="preserve">emergencyhandlingproceduresforexplosivethreatsbasedonnationalregulations, </w:t>
      </w:r>
      <w:r>
        <w:rPr>
          <w:i/>
          <w:sz w:val="24"/>
        </w:rPr>
        <w:t>andanalyzetheconformityoftheseactionswiththeprinciplesofhumanitarianlaw. Theresearchusesanormativeandempiricaljuridicalapproachthroughliterature review, field observation, and interviews with JIBOM personnel.</w:t>
      </w:r>
    </w:p>
    <w:p w:rsidR="00996421" w:rsidRDefault="00996421" w:rsidP="00996421">
      <w:pPr>
        <w:spacing w:line="276" w:lineRule="auto"/>
        <w:ind w:left="568" w:right="279" w:firstLine="720"/>
        <w:jc w:val="both"/>
        <w:rPr>
          <w:i/>
          <w:sz w:val="24"/>
        </w:rPr>
      </w:pPr>
      <w:r>
        <w:rPr>
          <w:i/>
          <w:sz w:val="24"/>
        </w:rPr>
        <w:t xml:space="preserve">The findings reveal that the JIBOM Unit has implemented an effective preparednesssystemthroughregulartraining,theuseofmoderntechnologiessuch asEODrobotsandX-rayscanners,andtheapplicationofanintegratedcommand system.Emergencyhandlingproceduresarecarriedoutinaccordancewithpolice standard operating procedures (SOP) while prioritizing civilian safety. From a legal standpoint, JIBOM's actions align with key humanitarian principles such as distinction, proportionality, humanity, and military necessity, even though Indonesia is not in an armed conflict. This study emphasizes the importance of strengthening regulations, enhancing inter-agency coordination, and improving public literacy to support the lawful and humane execution of bomb disposal </w:t>
      </w:r>
      <w:r>
        <w:rPr>
          <w:i/>
          <w:spacing w:val="-2"/>
          <w:sz w:val="24"/>
        </w:rPr>
        <w:t>operations.</w:t>
      </w:r>
    </w:p>
    <w:p w:rsidR="00996421" w:rsidRDefault="00996421" w:rsidP="00996421">
      <w:pPr>
        <w:pStyle w:val="BodyText"/>
        <w:spacing w:before="42"/>
        <w:rPr>
          <w:i/>
        </w:rPr>
      </w:pPr>
    </w:p>
    <w:p w:rsidR="00996421" w:rsidRDefault="00996421" w:rsidP="00996421">
      <w:pPr>
        <w:ind w:left="178"/>
        <w:jc w:val="center"/>
        <w:rPr>
          <w:i/>
          <w:sz w:val="24"/>
        </w:rPr>
      </w:pPr>
      <w:r>
        <w:rPr>
          <w:b/>
          <w:i/>
          <w:sz w:val="24"/>
        </w:rPr>
        <w:t>Keywords</w:t>
      </w:r>
      <w:r>
        <w:rPr>
          <w:i/>
          <w:sz w:val="24"/>
        </w:rPr>
        <w:t>:Preparedness,BombDisposal,HumanitarianLaw,Brimob,</w:t>
      </w:r>
      <w:r>
        <w:rPr>
          <w:i/>
          <w:spacing w:val="-2"/>
          <w:sz w:val="24"/>
        </w:rPr>
        <w:t>Terrorism</w:t>
      </w:r>
    </w:p>
    <w:p w:rsidR="00D77426" w:rsidRPr="00996421" w:rsidRDefault="009A022D" w:rsidP="00996421"/>
    <w:sectPr w:rsidR="00D77426" w:rsidRPr="00996421" w:rsidSect="002527F9">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22D" w:rsidRDefault="009A022D" w:rsidP="00150F6E">
      <w:r>
        <w:separator/>
      </w:r>
    </w:p>
  </w:endnote>
  <w:endnote w:type="continuationSeparator" w:id="1">
    <w:p w:rsidR="009A022D" w:rsidRDefault="009A022D" w:rsidP="00150F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4BB" w:rsidRDefault="000054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4BB" w:rsidRDefault="000054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4BB" w:rsidRDefault="000054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22D" w:rsidRDefault="009A022D" w:rsidP="00150F6E">
      <w:r>
        <w:separator/>
      </w:r>
    </w:p>
  </w:footnote>
  <w:footnote w:type="continuationSeparator" w:id="1">
    <w:p w:rsidR="009A022D" w:rsidRDefault="009A022D" w:rsidP="00150F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421" w:rsidRDefault="002527F9">
    <w:pPr>
      <w:pStyle w:val="Header"/>
    </w:pPr>
    <w:r w:rsidRPr="002527F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57" o:spid="_x0000_s2053" type="#_x0000_t75" style="position:absolute;margin-left:0;margin-top:0;width:439.5pt;height:433.65pt;z-index:-25165107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4BB" w:rsidRPr="005C15B4" w:rsidRDefault="000054BB" w:rsidP="000054BB">
    <w:pPr>
      <w:pStyle w:val="Header"/>
      <w:rPr>
        <w:lang w:val="id-ID"/>
      </w:rPr>
    </w:pPr>
    <w:r w:rsidRPr="005C15B4">
      <w:rPr>
        <w:noProof/>
        <w:sz w:val="20"/>
        <w:szCs w:val="24"/>
        <w:lang w:val="en-US"/>
      </w:rPr>
      <w:t>PUBLISH:</w:t>
    </w:r>
    <w:r>
      <w:rPr>
        <w:noProof/>
        <w:sz w:val="20"/>
        <w:szCs w:val="24"/>
        <w:lang w:val="id-ID"/>
      </w:rPr>
      <w:t xml:space="preserve"> 26/11/2025 14:47:01</w:t>
    </w:r>
  </w:p>
  <w:p w:rsidR="00996421" w:rsidRDefault="002527F9">
    <w:pPr>
      <w:pStyle w:val="BodyText"/>
      <w:spacing w:line="14" w:lineRule="auto"/>
      <w:rPr>
        <w:sz w:val="2"/>
      </w:rPr>
    </w:pPr>
    <w:r w:rsidRPr="002527F9">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58" o:spid="_x0000_s2054" type="#_x0000_t75" style="position:absolute;margin-left:0;margin-top:0;width:439.5pt;height:433.65pt;z-index:-25165004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421" w:rsidRDefault="002527F9">
    <w:pPr>
      <w:pStyle w:val="Header"/>
    </w:pPr>
    <w:r w:rsidRPr="002527F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56" o:spid="_x0000_s2052" type="#_x0000_t75" style="position:absolute;margin-left:0;margin-top:0;width:439.5pt;height:433.6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7A" w:rsidRDefault="002527F9">
    <w:pPr>
      <w:pStyle w:val="Header"/>
    </w:pPr>
    <w:r w:rsidRPr="002527F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45" o:spid="_x0000_s2050" type="#_x0000_t75" style="position:absolute;margin-left:0;margin-top:0;width:439.5pt;height:433.6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4BB" w:rsidRPr="005C15B4" w:rsidRDefault="000054BB" w:rsidP="000054BB">
    <w:pPr>
      <w:pStyle w:val="Header"/>
      <w:rPr>
        <w:lang w:val="id-ID"/>
      </w:rPr>
    </w:pPr>
    <w:r w:rsidRPr="005C15B4">
      <w:rPr>
        <w:noProof/>
        <w:sz w:val="20"/>
        <w:szCs w:val="24"/>
        <w:lang w:val="en-US"/>
      </w:rPr>
      <w:t>PUBLISH:</w:t>
    </w:r>
    <w:r>
      <w:rPr>
        <w:noProof/>
        <w:sz w:val="20"/>
        <w:szCs w:val="24"/>
        <w:lang w:val="id-ID"/>
      </w:rPr>
      <w:t xml:space="preserve"> 26/11/2025 14:47:01</w:t>
    </w:r>
  </w:p>
  <w:p w:rsidR="00ED7596" w:rsidRDefault="002527F9">
    <w:pPr>
      <w:pStyle w:val="BodyText"/>
      <w:spacing w:line="14" w:lineRule="auto"/>
      <w:rPr>
        <w:sz w:val="20"/>
      </w:rPr>
    </w:pPr>
    <w:r w:rsidRPr="002527F9">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46" o:spid="_x0000_s2051" type="#_x0000_t75" style="position:absolute;margin-left:0;margin-top:0;width:439.5pt;height:433.6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7A" w:rsidRDefault="002527F9">
    <w:pPr>
      <w:pStyle w:val="Header"/>
    </w:pPr>
    <w:r w:rsidRPr="002527F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44" o:spid="_x0000_s2049" type="#_x0000_t75" style="position:absolute;margin-left:0;margin-top:0;width:439.5pt;height:433.6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ocumentProtection w:edit="forms" w:formatting="1" w:enforcement="1" w:cryptProviderType="rsaFull" w:cryptAlgorithmClass="hash" w:cryptAlgorithmType="typeAny" w:cryptAlgorithmSid="4" w:cryptSpinCount="50000" w:hash="IgLOjWU9MkggYp+7VMavdsUffA8=" w:salt="UdxJw3dQ2pljMmePJlwNb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50F6E"/>
    <w:rsid w:val="000054BB"/>
    <w:rsid w:val="00150F6E"/>
    <w:rsid w:val="002527F9"/>
    <w:rsid w:val="00686850"/>
    <w:rsid w:val="00787BC7"/>
    <w:rsid w:val="00996421"/>
    <w:rsid w:val="009A022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0F6E"/>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150F6E"/>
    <w:pPr>
      <w:ind w:left="382"/>
      <w:jc w:val="center"/>
      <w:outlineLvl w:val="0"/>
    </w:pPr>
    <w:rPr>
      <w:b/>
      <w:bCs/>
      <w:sz w:val="24"/>
      <w:szCs w:val="24"/>
    </w:rPr>
  </w:style>
  <w:style w:type="paragraph" w:styleId="Heading2">
    <w:name w:val="heading 2"/>
    <w:basedOn w:val="Normal"/>
    <w:link w:val="Heading2Char"/>
    <w:uiPriority w:val="1"/>
    <w:qFormat/>
    <w:rsid w:val="00150F6E"/>
    <w:pPr>
      <w:ind w:left="994" w:hanging="359"/>
      <w:outlineLvl w:val="1"/>
    </w:pPr>
    <w:rPr>
      <w:b/>
      <w:bCs/>
      <w:sz w:val="24"/>
      <w:szCs w:val="24"/>
    </w:rPr>
  </w:style>
  <w:style w:type="paragraph" w:styleId="Heading3">
    <w:name w:val="heading 3"/>
    <w:basedOn w:val="Normal"/>
    <w:link w:val="Heading3Char"/>
    <w:uiPriority w:val="1"/>
    <w:qFormat/>
    <w:rsid w:val="00150F6E"/>
    <w:pPr>
      <w:ind w:left="373"/>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0F6E"/>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150F6E"/>
    <w:rPr>
      <w:rFonts w:ascii="Times New Roman" w:eastAsia="Times New Roman" w:hAnsi="Times New Roman" w:cs="Times New Roman"/>
      <w:b/>
      <w:bCs/>
      <w:sz w:val="24"/>
      <w:szCs w:val="24"/>
      <w:lang/>
    </w:rPr>
  </w:style>
  <w:style w:type="character" w:customStyle="1" w:styleId="Heading3Char">
    <w:name w:val="Heading 3 Char"/>
    <w:basedOn w:val="DefaultParagraphFont"/>
    <w:link w:val="Heading3"/>
    <w:uiPriority w:val="1"/>
    <w:rsid w:val="00150F6E"/>
    <w:rPr>
      <w:rFonts w:ascii="Times New Roman" w:eastAsia="Times New Roman" w:hAnsi="Times New Roman" w:cs="Times New Roman"/>
      <w:b/>
      <w:bCs/>
      <w:i/>
      <w:iCs/>
      <w:sz w:val="24"/>
      <w:szCs w:val="24"/>
      <w:lang/>
    </w:rPr>
  </w:style>
  <w:style w:type="paragraph" w:styleId="BodyText">
    <w:name w:val="Body Text"/>
    <w:basedOn w:val="Normal"/>
    <w:link w:val="BodyTextChar"/>
    <w:uiPriority w:val="1"/>
    <w:qFormat/>
    <w:rsid w:val="00150F6E"/>
    <w:rPr>
      <w:sz w:val="24"/>
      <w:szCs w:val="24"/>
    </w:rPr>
  </w:style>
  <w:style w:type="character" w:customStyle="1" w:styleId="BodyTextChar">
    <w:name w:val="Body Text Char"/>
    <w:basedOn w:val="DefaultParagraphFont"/>
    <w:link w:val="BodyText"/>
    <w:uiPriority w:val="1"/>
    <w:rsid w:val="00150F6E"/>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150F6E"/>
    <w:pPr>
      <w:tabs>
        <w:tab w:val="center" w:pos="4680"/>
        <w:tab w:val="right" w:pos="9360"/>
      </w:tabs>
    </w:pPr>
  </w:style>
  <w:style w:type="character" w:customStyle="1" w:styleId="HeaderChar">
    <w:name w:val="Header Char"/>
    <w:basedOn w:val="DefaultParagraphFont"/>
    <w:link w:val="Header"/>
    <w:uiPriority w:val="99"/>
    <w:rsid w:val="00150F6E"/>
    <w:rPr>
      <w:rFonts w:ascii="Times New Roman" w:eastAsia="Times New Roman" w:hAnsi="Times New Roman" w:cs="Times New Roman"/>
      <w:lang/>
    </w:rPr>
  </w:style>
  <w:style w:type="paragraph" w:styleId="Footer">
    <w:name w:val="footer"/>
    <w:basedOn w:val="Normal"/>
    <w:link w:val="FooterChar"/>
    <w:uiPriority w:val="99"/>
    <w:unhideWhenUsed/>
    <w:rsid w:val="00150F6E"/>
    <w:pPr>
      <w:tabs>
        <w:tab w:val="center" w:pos="4680"/>
        <w:tab w:val="right" w:pos="9360"/>
      </w:tabs>
    </w:pPr>
  </w:style>
  <w:style w:type="character" w:customStyle="1" w:styleId="FooterChar">
    <w:name w:val="Footer Char"/>
    <w:basedOn w:val="DefaultParagraphFont"/>
    <w:link w:val="Footer"/>
    <w:uiPriority w:val="99"/>
    <w:rsid w:val="00150F6E"/>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0F6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150F6E"/>
    <w:pPr>
      <w:ind w:left="382"/>
      <w:jc w:val="center"/>
      <w:outlineLvl w:val="0"/>
    </w:pPr>
    <w:rPr>
      <w:b/>
      <w:bCs/>
      <w:sz w:val="24"/>
      <w:szCs w:val="24"/>
    </w:rPr>
  </w:style>
  <w:style w:type="paragraph" w:styleId="Heading2">
    <w:name w:val="heading 2"/>
    <w:basedOn w:val="Normal"/>
    <w:link w:val="Heading2Char"/>
    <w:uiPriority w:val="1"/>
    <w:qFormat/>
    <w:rsid w:val="00150F6E"/>
    <w:pPr>
      <w:ind w:left="994" w:hanging="359"/>
      <w:outlineLvl w:val="1"/>
    </w:pPr>
    <w:rPr>
      <w:b/>
      <w:bCs/>
      <w:sz w:val="24"/>
      <w:szCs w:val="24"/>
    </w:rPr>
  </w:style>
  <w:style w:type="paragraph" w:styleId="Heading3">
    <w:name w:val="heading 3"/>
    <w:basedOn w:val="Normal"/>
    <w:link w:val="Heading3Char"/>
    <w:uiPriority w:val="1"/>
    <w:qFormat/>
    <w:rsid w:val="00150F6E"/>
    <w:pPr>
      <w:ind w:left="373"/>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0F6E"/>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150F6E"/>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150F6E"/>
    <w:rPr>
      <w:rFonts w:ascii="Times New Roman" w:eastAsia="Times New Roman" w:hAnsi="Times New Roman" w:cs="Times New Roman"/>
      <w:b/>
      <w:bCs/>
      <w:i/>
      <w:iCs/>
      <w:sz w:val="24"/>
      <w:szCs w:val="24"/>
      <w:lang w:val="id"/>
    </w:rPr>
  </w:style>
  <w:style w:type="paragraph" w:styleId="BodyText">
    <w:name w:val="Body Text"/>
    <w:basedOn w:val="Normal"/>
    <w:link w:val="BodyTextChar"/>
    <w:uiPriority w:val="1"/>
    <w:qFormat/>
    <w:rsid w:val="00150F6E"/>
    <w:rPr>
      <w:sz w:val="24"/>
      <w:szCs w:val="24"/>
    </w:rPr>
  </w:style>
  <w:style w:type="character" w:customStyle="1" w:styleId="BodyTextChar">
    <w:name w:val="Body Text Char"/>
    <w:basedOn w:val="DefaultParagraphFont"/>
    <w:link w:val="BodyText"/>
    <w:uiPriority w:val="1"/>
    <w:rsid w:val="00150F6E"/>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150F6E"/>
    <w:pPr>
      <w:tabs>
        <w:tab w:val="center" w:pos="4680"/>
        <w:tab w:val="right" w:pos="9360"/>
      </w:tabs>
    </w:pPr>
  </w:style>
  <w:style w:type="character" w:customStyle="1" w:styleId="HeaderChar">
    <w:name w:val="Header Char"/>
    <w:basedOn w:val="DefaultParagraphFont"/>
    <w:link w:val="Header"/>
    <w:uiPriority w:val="99"/>
    <w:rsid w:val="00150F6E"/>
    <w:rPr>
      <w:rFonts w:ascii="Times New Roman" w:eastAsia="Times New Roman" w:hAnsi="Times New Roman" w:cs="Times New Roman"/>
      <w:lang w:val="id"/>
    </w:rPr>
  </w:style>
  <w:style w:type="paragraph" w:styleId="Footer">
    <w:name w:val="footer"/>
    <w:basedOn w:val="Normal"/>
    <w:link w:val="FooterChar"/>
    <w:uiPriority w:val="99"/>
    <w:unhideWhenUsed/>
    <w:rsid w:val="00150F6E"/>
    <w:pPr>
      <w:tabs>
        <w:tab w:val="center" w:pos="4680"/>
        <w:tab w:val="right" w:pos="9360"/>
      </w:tabs>
    </w:pPr>
  </w:style>
  <w:style w:type="character" w:customStyle="1" w:styleId="FooterChar">
    <w:name w:val="Footer Char"/>
    <w:basedOn w:val="DefaultParagraphFont"/>
    <w:link w:val="Footer"/>
    <w:uiPriority w:val="99"/>
    <w:rsid w:val="00150F6E"/>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2025-11-26T07:50:00Z</dcterms:created>
  <dcterms:modified xsi:type="dcterms:W3CDTF">2025-11-26T07:50:00Z</dcterms:modified>
</cp:coreProperties>
</file>