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9BF" w:rsidRPr="00583B6D" w:rsidRDefault="000D59BF" w:rsidP="000D59BF">
      <w:pPr>
        <w:pStyle w:val="Heading1"/>
        <w:jc w:val="center"/>
        <w:rPr>
          <w:noProof/>
        </w:rPr>
      </w:pPr>
      <w:bookmarkStart w:id="0" w:name="_Toc202416100"/>
      <w:bookmarkStart w:id="1" w:name="_Toc202627792"/>
      <w:bookmarkStart w:id="2" w:name="_Toc202627986"/>
      <w:r w:rsidRPr="00583B6D">
        <w:rPr>
          <w:noProof/>
        </w:rPr>
        <w:t>BAB IV</w:t>
      </w:r>
      <w:bookmarkEnd w:id="0"/>
      <w:bookmarkEnd w:id="1"/>
      <w:bookmarkEnd w:id="2"/>
    </w:p>
    <w:p w:rsidR="000D59BF" w:rsidRDefault="000D59BF" w:rsidP="000D59BF">
      <w:pPr>
        <w:pStyle w:val="Heading1"/>
        <w:jc w:val="center"/>
        <w:rPr>
          <w:noProof/>
        </w:rPr>
      </w:pPr>
      <w:bookmarkStart w:id="3" w:name="_Toc202627987"/>
      <w:r w:rsidRPr="00583B6D">
        <w:rPr>
          <w:noProof/>
        </w:rPr>
        <w:t>HASIL PENELITIAN DAN PEMBAHASAN</w:t>
      </w:r>
      <w:bookmarkEnd w:id="3"/>
    </w:p>
    <w:p w:rsidR="000D59BF" w:rsidRPr="00825AC5" w:rsidRDefault="000D59BF" w:rsidP="000D59BF">
      <w:pPr>
        <w:pStyle w:val="Heading1"/>
        <w:spacing w:before="0" w:after="0"/>
        <w:jc w:val="both"/>
        <w:rPr>
          <w:noProof/>
        </w:rPr>
      </w:pPr>
      <w:bookmarkStart w:id="4" w:name="_Toc202627988"/>
      <w:r>
        <w:rPr>
          <w:noProof/>
        </w:rPr>
        <w:t xml:space="preserve">A. </w:t>
      </w:r>
      <w:bookmarkStart w:id="5" w:name="_Hlk202737876"/>
      <w:bookmarkEnd w:id="4"/>
      <w:r w:rsidRPr="00423126">
        <w:rPr>
          <w:noProof/>
        </w:rPr>
        <w:t>Pengaturan Hukum Mengenai Diversi dalam Penyelesaian Tindak Pidana Anak di Wilayah Hukum Polda Sumatera Utara</w:t>
      </w:r>
    </w:p>
    <w:bookmarkEnd w:id="5"/>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Pelaksanaan diversi dalam sistem peradilan pidana anak di wilayah hukum Polda Sumatera Utara memiliki dasar yuridis yang kuat dan didukung oleh kerangka regulatif nasional. Undang-Undang No. 11 Tahun 2012 tentang Sistem Peradilan Pidana Anak (UU SPPA) secara eksplisit mengatur mengenai kewajiban diversi sebagai langkah awal dalam proses penyelesaian perkara pidana yang melibatkan anak. Ketentuan tersebut menempatkan diversi sebagai pendekatan utama dalam penanganan perkara anak, khususnya untuk tindak pidana ringan yang tidak memiliki sifat kekerasan dan diancam dengan pidana penjara di bawah tujuh tahun</w:t>
      </w:r>
      <w:r>
        <w:rPr>
          <w:rStyle w:val="FootnoteReference"/>
          <w:rFonts w:ascii="Times New Roman" w:hAnsi="Times New Roman" w:cs="Times New Roman"/>
          <w:noProof/>
        </w:rPr>
        <w:footnoteReference w:id="2"/>
      </w:r>
      <w:r w:rsidRPr="000F2094">
        <w:rPr>
          <w:rFonts w:ascii="Times New Roman" w:hAnsi="Times New Roman" w:cs="Times New Roman"/>
          <w:noProof/>
        </w:rPr>
        <w:t>.</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Implementasi diversi di lingkungan Polda Sumatera Utara dilakukan oleh Unit Pelayanan Perempuan dan Anak (PPA), yang memiliki personel terlatih dalam menangani perkara anak. Proses diversi dijalankan melalui tahapan penyelidikan, penyidikan, dan mediasi, dengan melibatkan Pembimbing Kemasyarakatan dari Balai Pemasyarakatan (BAPAS), keluarga pelaku, korban, dan perangkat desa/masyarakat. Tujuannya adalah tercapainya kesepakatan damai tanpa melalui proses pengadilan yang formal, sesuai semangat restorative justice</w:t>
      </w:r>
      <w:r>
        <w:rPr>
          <w:rStyle w:val="FootnoteReference"/>
          <w:rFonts w:ascii="Times New Roman" w:hAnsi="Times New Roman" w:cs="Times New Roman"/>
          <w:noProof/>
        </w:rPr>
        <w:footnoteReference w:id="3"/>
      </w:r>
      <w:r w:rsidRPr="000F2094">
        <w:rPr>
          <w:rFonts w:ascii="Times New Roman" w:hAnsi="Times New Roman" w:cs="Times New Roman"/>
          <w:noProof/>
        </w:rPr>
        <w:t>.</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lastRenderedPageBreak/>
        <w:t>Diversi tidak hanya dilaksanakan berdasarkan perintah UU SPPA, tetapi juga dipandu oleh Peraturan Mahkamah Agung No. 4 Tahun 2014 yang memberikan pedoman pelaksanaan musyawarah diversi. Pedoman ini mengatur teknis penyelenggaraan diversi, mulai dari penunjukan fasilitator, tahap musyawarah, hingga hasil kesepakatan yang dituangkan dalam berita acara diversi yang kemudian disampaikan kepada pengadilan untuk mendapat penetapan</w:t>
      </w:r>
      <w:r>
        <w:rPr>
          <w:rStyle w:val="FootnoteReference"/>
          <w:rFonts w:ascii="Times New Roman" w:hAnsi="Times New Roman" w:cs="Times New Roman"/>
          <w:noProof/>
        </w:rPr>
        <w:footnoteReference w:id="4"/>
      </w:r>
      <w:r w:rsidRPr="000F2094">
        <w:rPr>
          <w:rFonts w:ascii="Times New Roman" w:hAnsi="Times New Roman" w:cs="Times New Roman"/>
          <w:noProof/>
        </w:rPr>
        <w:t>.</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Polda Sumatera Utara juga merujuk pada instruksi internal berupa Surat Telegram Kapolri, seperti STR No. ST/396/XI/HUK.6.6/2014 yang menegaskan pentingnya penerapan keadilan restoratif dalam penyelesaian perkara anak, serta mendorong penghindaran penggunaan pendekatan represif terhadap anak yang berkonflik dengan hukum⁴⁾.</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Dalam praktiknya, pelaksanaan diversi di Polda Sumut menunjukkan adanya mekanisme yang sudah sistematis, meskipun pelaksanaannya masih menghadapi beberapa tantangan administratif dan teknis. Secara struktural, setiap penanganan perkara yang melibatkan anak diarahkan terlebih dahulu kepada pendekatan diversi, yang menjadi pintu masuk penyelesaian perkara sebelum berlanjut ke penuntutan.</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 xml:space="preserve">Namun, dalam beberapa kasus, terdapat inkonsistensi dalam pelaksanaan. Hal ini disebabkan oleh perbedaan pemahaman dan kapasitas aparat penegak hukum mengenai urgensi diversi. Di beberapa satuan kerja di jajaran Polres di bawah Polda Sumatera Utara, masih terdapat kecenderungan menempuh jalur </w:t>
      </w:r>
      <w:r w:rsidRPr="000F2094">
        <w:rPr>
          <w:rFonts w:ascii="Times New Roman" w:hAnsi="Times New Roman" w:cs="Times New Roman"/>
          <w:noProof/>
        </w:rPr>
        <w:lastRenderedPageBreak/>
        <w:t>hukum formal karena minimnya pelatihan tentang pendekatan keadilan restoratif dan kurangnya tenaga pendamping dari BAPAS di daerah-daerah.</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Faktor lain yang mempengaruhi optimalisasi diversi adalah partisipasi masyarakat. Beberapa pelaksanaan diversi berjalan efektif karena adanya dukungan dari tokoh masyarakat, tokoh agama, dan Lembaga Perlindungan Anak (LPA) setempat. Dalam konteks lokalitas Sumatera Utara yang plural, pendekatan sosial budaya menjadi kunci utama keberhasilan diversi. Kesadaran masyarakat bahwa anak adalah aset masa depan dan bukan objek pembalasan pidana menjadi dorongan moral bagi keberhasilan sistem ini.</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Penting juga dicatat bahwa sebagian besar kesepakatan diversi yang dicapai di wilayah hukum Polda Sumatera Utara cenderung diarahkan pada pengembalian anak kepada orang tua dengan pengawasan, permintaan maaf terbuka, serta kerja sosial ringan di lingkungan sekitar. Hanya sebagian kecil yang gagal mencapai kesepakatan diversi, yang biasanya disebabkan oleh penolakan dari korban atau tidak hadirnya wali anak saat musyawarah dilakukan.</w:t>
      </w:r>
    </w:p>
    <w:p w:rsidR="000D59BF"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Oleh karena itu, keberhasilan pengaturan dan pelaksanaan diversi di Polda Sumatera Utara tidak hanya ditentukan oleh ketersediaan regulasi, tetapi juga oleh faktor-faktor pelaksanaannya di lapangan, mulai dari kapasitas sumber daya manusia, efektivitas koordinasi antar lembaga, hingga budaya hukum masyarakat setempat.</w:t>
      </w:r>
    </w:p>
    <w:p w:rsidR="000D59BF" w:rsidRDefault="000D59BF" w:rsidP="000D59BF">
      <w:pPr>
        <w:spacing w:after="0" w:line="480" w:lineRule="auto"/>
        <w:jc w:val="both"/>
        <w:rPr>
          <w:rFonts w:ascii="Times New Roman" w:hAnsi="Times New Roman" w:cs="Times New Roman"/>
          <w:noProof/>
        </w:rPr>
      </w:pPr>
    </w:p>
    <w:p w:rsidR="000D59BF" w:rsidRDefault="000D59BF" w:rsidP="000D59BF">
      <w:pPr>
        <w:pStyle w:val="Heading3"/>
        <w:spacing w:before="0" w:line="480" w:lineRule="auto"/>
        <w:rPr>
          <w:noProof/>
        </w:rPr>
      </w:pPr>
      <w:bookmarkStart w:id="6" w:name="_Toc202627989"/>
      <w:r>
        <w:rPr>
          <w:noProof/>
        </w:rPr>
        <w:lastRenderedPageBreak/>
        <w:t xml:space="preserve">1. </w:t>
      </w:r>
      <w:r w:rsidRPr="00C65624">
        <w:rPr>
          <w:noProof/>
        </w:rPr>
        <w:t>Proses Diversi di Polda Sumatera Utara</w:t>
      </w:r>
      <w:bookmarkEnd w:id="6"/>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Proses diversi dalam penyelesaian perkara tindak pidana anak di wilayah hukum Polda Sumatera Utara dilaksanakan dengan merujuk pada ketentuan perundang-undangan yang berlaku, serta berdasarkan koordinasi lintas sektor antar penegak hukum dan lembaga pendukung seperti Balai Pemasyarakatan (BAPAS) dan Dinas Sosial. Proses ini berlangsung dalam beberapa tahapan yang bersifat sistematis, mulai dari tahap penyidikan oleh pihak kepolisian, hingga tahap pelaksanaan kesepakatan diversi antara pelaku, korban, dan pihak-pihak yang terlibat.</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Tahapan pertama dimulai ketika seorang anak yang diduga melakukan tindak pidana dilaporkan atau tertangkap. Setelah dilakukan pemeriksaan awal oleh penyidik Unit Pelayanan Perempuan dan Anak (PPA), penyidik melakukan penilaian apakah perkara memenuhi syarat untuk diversi. Syarat utama yaitu tindak pidana yang dilakukan tidak merupakan pengulangan dan ancaman hukumannya di bawah tujuh tahun penjara.</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Apabila syarat tersebut terpenuhi, maka penyidik wajib mengupayakan pelaksanaan diversi. Hal ini sejalan dengan ketentuan Pasal 7 ayat (1) UU No. 11 Tahun 2012 yang menyatakan bahwa “Dalam hal perkara anak sebagaimana dimaksud dalam Pasal 6 ayat (1) diproses pada tingkat penyidikan, penuntutan, dan pemeriksaan di pengadilan negeri, diversi wajib diupayakan”.</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Setelah itu, penyidik akan menjadwalkan musyawarah diversi yang dihadiri oleh:</w:t>
      </w:r>
    </w:p>
    <w:p w:rsidR="000D59BF" w:rsidRPr="000F2094" w:rsidRDefault="000D59BF" w:rsidP="000D59BF">
      <w:pPr>
        <w:numPr>
          <w:ilvl w:val="0"/>
          <w:numId w:val="31"/>
        </w:numPr>
        <w:spacing w:after="0" w:line="480" w:lineRule="auto"/>
        <w:jc w:val="both"/>
        <w:rPr>
          <w:rFonts w:ascii="Times New Roman" w:hAnsi="Times New Roman" w:cs="Times New Roman"/>
          <w:noProof/>
        </w:rPr>
      </w:pPr>
      <w:r w:rsidRPr="000F2094">
        <w:rPr>
          <w:rFonts w:ascii="Times New Roman" w:hAnsi="Times New Roman" w:cs="Times New Roman"/>
          <w:noProof/>
        </w:rPr>
        <w:t>Anak pelaku dan orang tua atau walinya;</w:t>
      </w:r>
    </w:p>
    <w:p w:rsidR="000D59BF" w:rsidRPr="000F2094" w:rsidRDefault="000D59BF" w:rsidP="000D59BF">
      <w:pPr>
        <w:numPr>
          <w:ilvl w:val="0"/>
          <w:numId w:val="31"/>
        </w:numPr>
        <w:spacing w:after="0" w:line="480" w:lineRule="auto"/>
        <w:jc w:val="both"/>
        <w:rPr>
          <w:rFonts w:ascii="Times New Roman" w:hAnsi="Times New Roman" w:cs="Times New Roman"/>
          <w:noProof/>
        </w:rPr>
      </w:pPr>
      <w:r w:rsidRPr="000F2094">
        <w:rPr>
          <w:rFonts w:ascii="Times New Roman" w:hAnsi="Times New Roman" w:cs="Times New Roman"/>
          <w:noProof/>
        </w:rPr>
        <w:lastRenderedPageBreak/>
        <w:t>Korban dan/atau keluarganya;</w:t>
      </w:r>
    </w:p>
    <w:p w:rsidR="000D59BF" w:rsidRPr="000F2094" w:rsidRDefault="000D59BF" w:rsidP="000D59BF">
      <w:pPr>
        <w:numPr>
          <w:ilvl w:val="0"/>
          <w:numId w:val="31"/>
        </w:numPr>
        <w:spacing w:after="0" w:line="480" w:lineRule="auto"/>
        <w:jc w:val="both"/>
        <w:rPr>
          <w:rFonts w:ascii="Times New Roman" w:hAnsi="Times New Roman" w:cs="Times New Roman"/>
          <w:noProof/>
        </w:rPr>
      </w:pPr>
      <w:r w:rsidRPr="000F2094">
        <w:rPr>
          <w:rFonts w:ascii="Times New Roman" w:hAnsi="Times New Roman" w:cs="Times New Roman"/>
          <w:noProof/>
        </w:rPr>
        <w:t>Pembimbing Kemasyarakatan (PK) dari BAPAS;</w:t>
      </w:r>
    </w:p>
    <w:p w:rsidR="000D59BF" w:rsidRPr="000F2094" w:rsidRDefault="000D59BF" w:rsidP="000D59BF">
      <w:pPr>
        <w:numPr>
          <w:ilvl w:val="0"/>
          <w:numId w:val="31"/>
        </w:numPr>
        <w:spacing w:after="0" w:line="480" w:lineRule="auto"/>
        <w:jc w:val="both"/>
        <w:rPr>
          <w:rFonts w:ascii="Times New Roman" w:hAnsi="Times New Roman" w:cs="Times New Roman"/>
          <w:noProof/>
        </w:rPr>
      </w:pPr>
      <w:r w:rsidRPr="000F2094">
        <w:rPr>
          <w:rFonts w:ascii="Times New Roman" w:hAnsi="Times New Roman" w:cs="Times New Roman"/>
          <w:noProof/>
        </w:rPr>
        <w:t>Pekerja Sosial Profesional dari Dinas Sosial;</w:t>
      </w:r>
    </w:p>
    <w:p w:rsidR="000D59BF" w:rsidRPr="000F2094" w:rsidRDefault="000D59BF" w:rsidP="000D59BF">
      <w:pPr>
        <w:numPr>
          <w:ilvl w:val="0"/>
          <w:numId w:val="31"/>
        </w:numPr>
        <w:spacing w:after="0" w:line="480" w:lineRule="auto"/>
        <w:jc w:val="both"/>
        <w:rPr>
          <w:rFonts w:ascii="Times New Roman" w:hAnsi="Times New Roman" w:cs="Times New Roman"/>
          <w:noProof/>
        </w:rPr>
      </w:pPr>
      <w:r w:rsidRPr="000F2094">
        <w:rPr>
          <w:rFonts w:ascii="Times New Roman" w:hAnsi="Times New Roman" w:cs="Times New Roman"/>
          <w:noProof/>
        </w:rPr>
        <w:t>Dalam hal tertentu, juga melibatkan tokoh masyarakat atau tokoh agama.</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Proses musyawarah ini difasilitasi oleh penyidik atau fasilitator yang ditunjuk. Pada tahap ini, pelaku anak diberi kesempatan untuk menyampaikan permintaan maaf kepada korban. Pihak korban juga diberikan hak untuk mengajukan bentuk ganti rugi atau permintaan tertentu selama tidak melanggar ketentuan hukum. Bentuk kesepakatan yang paling umum antara lain:</w:t>
      </w:r>
    </w:p>
    <w:p w:rsidR="000D59BF" w:rsidRPr="000F2094" w:rsidRDefault="000D59BF" w:rsidP="000D59BF">
      <w:pPr>
        <w:numPr>
          <w:ilvl w:val="0"/>
          <w:numId w:val="32"/>
        </w:numPr>
        <w:spacing w:after="0" w:line="480" w:lineRule="auto"/>
        <w:jc w:val="both"/>
        <w:rPr>
          <w:rFonts w:ascii="Times New Roman" w:hAnsi="Times New Roman" w:cs="Times New Roman"/>
          <w:noProof/>
        </w:rPr>
      </w:pPr>
      <w:r w:rsidRPr="000F2094">
        <w:rPr>
          <w:rFonts w:ascii="Times New Roman" w:hAnsi="Times New Roman" w:cs="Times New Roman"/>
          <w:noProof/>
        </w:rPr>
        <w:t>Permintaan maaf tertulis atau lisan dari pelaku;</w:t>
      </w:r>
    </w:p>
    <w:p w:rsidR="000D59BF" w:rsidRPr="000F2094" w:rsidRDefault="000D59BF" w:rsidP="000D59BF">
      <w:pPr>
        <w:numPr>
          <w:ilvl w:val="0"/>
          <w:numId w:val="32"/>
        </w:numPr>
        <w:spacing w:after="0" w:line="480" w:lineRule="auto"/>
        <w:jc w:val="both"/>
        <w:rPr>
          <w:rFonts w:ascii="Times New Roman" w:hAnsi="Times New Roman" w:cs="Times New Roman"/>
          <w:noProof/>
        </w:rPr>
      </w:pPr>
      <w:r w:rsidRPr="000F2094">
        <w:rPr>
          <w:rFonts w:ascii="Times New Roman" w:hAnsi="Times New Roman" w:cs="Times New Roman"/>
          <w:noProof/>
        </w:rPr>
        <w:t>Penggantian kerugian secara sukarela;</w:t>
      </w:r>
    </w:p>
    <w:p w:rsidR="000D59BF" w:rsidRPr="000F2094" w:rsidRDefault="000D59BF" w:rsidP="000D59BF">
      <w:pPr>
        <w:numPr>
          <w:ilvl w:val="0"/>
          <w:numId w:val="32"/>
        </w:numPr>
        <w:spacing w:after="0" w:line="480" w:lineRule="auto"/>
        <w:jc w:val="both"/>
        <w:rPr>
          <w:rFonts w:ascii="Times New Roman" w:hAnsi="Times New Roman" w:cs="Times New Roman"/>
          <w:noProof/>
        </w:rPr>
      </w:pPr>
      <w:r w:rsidRPr="000F2094">
        <w:rPr>
          <w:rFonts w:ascii="Times New Roman" w:hAnsi="Times New Roman" w:cs="Times New Roman"/>
          <w:noProof/>
        </w:rPr>
        <w:t>Kewajiban kerja sosial dalam waktu tertentu;</w:t>
      </w:r>
    </w:p>
    <w:p w:rsidR="000D59BF" w:rsidRPr="000F2094" w:rsidRDefault="000D59BF" w:rsidP="000D59BF">
      <w:pPr>
        <w:numPr>
          <w:ilvl w:val="0"/>
          <w:numId w:val="32"/>
        </w:numPr>
        <w:spacing w:after="0" w:line="480" w:lineRule="auto"/>
        <w:jc w:val="both"/>
        <w:rPr>
          <w:rFonts w:ascii="Times New Roman" w:hAnsi="Times New Roman" w:cs="Times New Roman"/>
          <w:noProof/>
        </w:rPr>
      </w:pPr>
      <w:r w:rsidRPr="000F2094">
        <w:rPr>
          <w:rFonts w:ascii="Times New Roman" w:hAnsi="Times New Roman" w:cs="Times New Roman"/>
          <w:noProof/>
        </w:rPr>
        <w:t>Pendampingan psikososial bagi pelaku.</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 xml:space="preserve">Hasil dari musyawarah diversi kemudian dituangkan dalam bentuk </w:t>
      </w:r>
      <w:r w:rsidRPr="000F2094">
        <w:rPr>
          <w:rFonts w:ascii="Times New Roman" w:hAnsi="Times New Roman" w:cs="Times New Roman"/>
          <w:b/>
          <w:bCs/>
          <w:noProof/>
        </w:rPr>
        <w:t xml:space="preserve">berita </w:t>
      </w:r>
      <w:r w:rsidRPr="000F2094">
        <w:rPr>
          <w:rFonts w:ascii="Times New Roman" w:hAnsi="Times New Roman" w:cs="Times New Roman"/>
          <w:noProof/>
        </w:rPr>
        <w:t>acara kesepakatan diversi, yang ditandatangani oleh semua pihak dan diajukan ke pengadilan untuk memperoleh penetapan. Penetapan ini dikeluarkan paling lama tiga hari setelah kesepakatan diterima, sebagaimana diatur dalam Pasal 12 ayat (2) UU SPPA⁵⁾. Jika disetujui oleh pengadilan, maka perkara pidana dianggap selesai dan anak dikembalikan kepada orang tua atau mendapat pembinaan dari instansi terkait.</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 xml:space="preserve">Dalam praktiknya di Polda Sumatera Utara, proses diversi sebagian besar berhasil dilaksanakan secara damai. Data dari hasil dokumentasi menunjukkan bahwa pada tahun 2023, lebih dari 65% kasus anak yang ditangani berhasil </w:t>
      </w:r>
      <w:r w:rsidRPr="000F2094">
        <w:rPr>
          <w:rFonts w:ascii="Times New Roman" w:hAnsi="Times New Roman" w:cs="Times New Roman"/>
          <w:noProof/>
        </w:rPr>
        <w:lastRenderedPageBreak/>
        <w:t>diselesaikan melalui mekanisme diversi. Hal ini menunjukkan bahwa aparat penegak hukum telah memahami dan menginternalisasi pendekatan keadilan restoratif sebagai bagian dari penegakan hukum yang humanis dan berbasis perlindungan anak.</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Namun demikian, pelaksanaan proses diversi juga tidak lepas dari hambatan. Salah satunya adalah kurangnya partisipasi aktif dari pihak korban atau keluarga korban yang enggan hadir dalam proses mediasi. Selain itu, keterbatasan jumlah tenaga Pembimbing Kemasyarakatan di BAPAS menyebabkan penundaan jadwal pelaksanaan musyawarah diversi. Beberapa kasus juga mengalami kegagalan diversi karena tidak tercapainya kesepakatan antara pelaku dan korban, sehingga kasus tetap dilimpahkan ke tahap penuntutan.</w:t>
      </w:r>
    </w:p>
    <w:p w:rsidR="000D59BF" w:rsidRPr="00C6562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Secara umum, meskipun masih terdapat kendala, proses diversi yang dilaksanakan oleh aparat kepolisian di wilayah hukum Polda Sumatera Utara telah menunjukkan komitmen yang kuat dalam melaksanakan ketentuan UU SPPA secara konsisten. Adanya sinergi antara kepolisian, BAPAS, Dinas Sosial, serta dukungan masyarakat menjadi kunci keberhasilan dalam pelaksanaan proses diversi yang efektif dan berkeadilan.</w:t>
      </w:r>
    </w:p>
    <w:p w:rsidR="000D59BF" w:rsidRDefault="000D59BF" w:rsidP="000D59BF">
      <w:pPr>
        <w:pStyle w:val="Heading3"/>
        <w:spacing w:before="0"/>
        <w:rPr>
          <w:noProof/>
        </w:rPr>
      </w:pPr>
      <w:bookmarkStart w:id="7" w:name="_Toc202627990"/>
      <w:r>
        <w:rPr>
          <w:noProof/>
        </w:rPr>
        <w:t xml:space="preserve">2. </w:t>
      </w:r>
      <w:r w:rsidRPr="00C65624">
        <w:rPr>
          <w:noProof/>
        </w:rPr>
        <w:t>Kendala dan Tantangan dalam Pelaksanaan Diversi</w:t>
      </w:r>
      <w:bookmarkEnd w:id="7"/>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 xml:space="preserve">Pelaksanaan diversi dalam sistem peradilan pidana anak, meskipun telah diatur secara tegas dalam peraturan perundang-undangan, tidak serta-merta berjalan tanpa hambatan. Di wilayah hukum Polda Sumatera Utara, pelaksanaan diversi menghadapi berbagai kendala yang bersifat struktural, kultural, teknis, hingga psikologis. Kendala-kendala ini berdampak terhadap efektivitas proses </w:t>
      </w:r>
      <w:r w:rsidRPr="000F2094">
        <w:rPr>
          <w:rFonts w:ascii="Times New Roman" w:hAnsi="Times New Roman" w:cs="Times New Roman"/>
          <w:noProof/>
        </w:rPr>
        <w:lastRenderedPageBreak/>
        <w:t>diversi, baik dari segi kualitas kesepakatan maupun keberlanjutan dampaknya terhadap pelaku anak dan korban.</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Salah satu kendala utama adalah minimnya pemahaman dan kompetensi aparat penegak hukum mengenai prinsip-prinsip keadilan restoratif dan teknis pelaksanaan diversi. Meskipun Unit Pelayanan Perempuan dan Anak (PPA) telah memiliki penyidik khusus anak, namun pelatihan intensif tentang pendekatan diversi belum dilakukan secara merata di tingkat Polres atau Polsek. Hal ini menyebabkan adanya perbedaan dalam pola penyelesaian perkara, di mana sebagian penyidik lebih memilih untuk membawa kasus anak ke ranah penuntutan meskipun sebenarnya memenuhi syarat diversi.</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Selain itu, jumlah tenaga Pembimbing Kemasyarakatan (PK) di Balai Pemasyarakatan (BAPAS) juga sangat terbatas. Padahal, kehadiran PK sangat vital dalam proses musyawarah diversi karena mereka memiliki peran melakukan penelitian kemasyarakatan (litmas) dan memberikan saran atas bentuk penyelesaian yang ideal. Akibat kekurangan tenaga ini, jadwal pelaksanaan diversi kerap tertunda dan bahkan berujung pada kegagalan kesepakatan karena waktu pelaksanaan melebihi tenggat hukum.</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 xml:space="preserve">Kendala lainnya adalah kurangnya partisipasi korban atau keluarganya dalam proses musyawarah. Dalam praktiknya, tidak sedikit korban yang menolak untuk hadir karena masih merasa trauma, marah, atau tidak percaya terhadap sistem penyelesaian damai. Ketidakhadiran korban menyebabkan proses musyawarah menjadi timpang dan tidak memenuhi asas keadilan restoratif yang menjunjung hak semua pihak. Hal ini mencerminkan bahwa pemahaman </w:t>
      </w:r>
      <w:r w:rsidRPr="000F2094">
        <w:rPr>
          <w:rFonts w:ascii="Times New Roman" w:hAnsi="Times New Roman" w:cs="Times New Roman"/>
          <w:noProof/>
        </w:rPr>
        <w:lastRenderedPageBreak/>
        <w:t>masyarakat tentang filosofi diversi masih terbatas dan perlu sosialisasi yang lebih menyeluruh.</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Aspek psikologis anak pelaku juga menjadi tantangan tersendiri. Banyak anak pelaku yang merasa cemas, malu, atau tertekan selama proses musyawarah, terutama ketika harus berhadapan langsung dengan korban. Dalam beberapa kasus, anak pelaku merasa tidak nyaman mengakui kesalahan secara terbuka di hadapan umum, yang membuat proses musyawarah menjadi kaku dan tidak produktif⁽⁴⁾. Oleh karena itu, peran Pekerja Sosial Profesional (PSP) sangat dibutuhkan untuk mendampingi anak dan menciptakan suasana mediasi yang inklusif dan suportif.</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Dalam aspek administratif, belum adanya sistem pemantauan terpadu dan terintegrasi antar lembaga penegak hukum di wilayah Polda Sumatera Utara juga menjadi persoalan. Laporan hasil diversi seringkali tidak terdokumentasi dengan baik dan sulit diakses oleh lembaga lain seperti Kejaksaan atau Dinas Sosial. Akibatnya, proses lanjutan (seperti pemantauan hasil kesepakatan) tidak dapat dilakukan secara optimal.</w:t>
      </w:r>
    </w:p>
    <w:p w:rsidR="000D59BF" w:rsidRPr="000F2094"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t>Kendala lain yang tidak kalah penting adalah kurangnya anggaran dan dukungan logistik untuk pelaksanaan diversi, terutama di daerah-daerah kabupaten/kota yang jauh dari pusat kota Medan. Kegiatan musyawarah yang melibatkan banyak pihak memerlukan tempat, transportasi, serta pendampingan profesional. Tanpa dukungan ini, proses diversi sering kali tertunda atau dilakukan secara terburu-buru sehingga hasilnya kurang maksimal.</w:t>
      </w:r>
    </w:p>
    <w:p w:rsidR="000D59BF" w:rsidRDefault="000D59BF" w:rsidP="000D59BF">
      <w:pPr>
        <w:spacing w:after="0" w:line="480" w:lineRule="auto"/>
        <w:ind w:firstLine="720"/>
        <w:jc w:val="both"/>
        <w:rPr>
          <w:rFonts w:ascii="Times New Roman" w:hAnsi="Times New Roman" w:cs="Times New Roman"/>
          <w:noProof/>
        </w:rPr>
      </w:pPr>
      <w:r w:rsidRPr="000F2094">
        <w:rPr>
          <w:rFonts w:ascii="Times New Roman" w:hAnsi="Times New Roman" w:cs="Times New Roman"/>
          <w:noProof/>
        </w:rPr>
        <w:lastRenderedPageBreak/>
        <w:t>Dengan demikian, pelaksanaan diversi di wilayah hukum Polda Sumatera Utara masih menghadapi berbagai tantangan yang kompleks. Diperlukan penguatan kapasitas kelembagaan, pengembangan sumber daya manusia, serta peningkatan kesadaran masyarakat agar sistem diversi dapat berjalan secara efektif, adil, dan berpihak pada kepentingan terbaik anak.</w:t>
      </w:r>
    </w:p>
    <w:p w:rsidR="000D59BF" w:rsidRPr="00C65624" w:rsidRDefault="000D59BF" w:rsidP="000D59BF">
      <w:pPr>
        <w:spacing w:after="0" w:line="480" w:lineRule="auto"/>
        <w:ind w:firstLine="720"/>
        <w:jc w:val="both"/>
        <w:rPr>
          <w:rFonts w:ascii="Times New Roman" w:hAnsi="Times New Roman" w:cs="Times New Roman"/>
          <w:noProof/>
        </w:rPr>
      </w:pPr>
    </w:p>
    <w:p w:rsidR="000D59BF" w:rsidRDefault="000D59BF" w:rsidP="000D59BF">
      <w:pPr>
        <w:pStyle w:val="Heading2"/>
        <w:spacing w:before="0"/>
        <w:rPr>
          <w:noProof/>
        </w:rPr>
      </w:pPr>
      <w:bookmarkStart w:id="8" w:name="_Toc202627991"/>
      <w:r>
        <w:rPr>
          <w:noProof/>
        </w:rPr>
        <w:t xml:space="preserve">B. </w:t>
      </w:r>
      <w:r w:rsidRPr="00DA4C5E">
        <w:rPr>
          <w:noProof/>
        </w:rPr>
        <w:t>Faktor-Faktor yang Mempengaruhi Efektivitas Pelaksanaan Diversi di Polda Sumatera Utara</w:t>
      </w:r>
      <w:bookmarkEnd w:id="8"/>
    </w:p>
    <w:p w:rsidR="000D59BF" w:rsidRDefault="000D59BF" w:rsidP="000D59BF">
      <w:pPr>
        <w:spacing w:after="0" w:line="480" w:lineRule="auto"/>
        <w:ind w:firstLine="720"/>
        <w:jc w:val="both"/>
        <w:rPr>
          <w:rFonts w:ascii="Times New Roman" w:hAnsi="Times New Roman" w:cs="Times New Roman"/>
          <w:noProof/>
        </w:rPr>
      </w:pPr>
      <w:r w:rsidRPr="00A47690">
        <w:rPr>
          <w:rFonts w:ascii="Times New Roman" w:hAnsi="Times New Roman" w:cs="Times New Roman"/>
          <w:noProof/>
        </w:rPr>
        <w:t>Efektivitas pelaksanaan diversi dalam sistem peradilan pidana anak tidak hanya bergantung pada keberadaan regulasi, tetapi juga sangat dipengaruhi oleh berbagai faktor yang bersifat internal dan eksternal terhadap lembaga penegak hukum. Di wilayah hukum Polda Sumatera Utara, efektivitas diversi sangat tergantung pada sejumlah komponen penunjang yang mencakup aspek hukum, kelembagaan, sumber daya manusia, sarana pendukung, serta peran masyarakat. Berikut adalah beberapa faktor utama yang memengaruhi keberhasilan pelaksanaan diversi:</w:t>
      </w:r>
    </w:p>
    <w:p w:rsidR="000D59BF" w:rsidRDefault="000D59BF" w:rsidP="000D59BF">
      <w:pPr>
        <w:pStyle w:val="Heading3"/>
        <w:spacing w:before="0"/>
        <w:rPr>
          <w:noProof/>
        </w:rPr>
      </w:pPr>
      <w:bookmarkStart w:id="9" w:name="_Toc202627992"/>
      <w:r>
        <w:rPr>
          <w:noProof/>
        </w:rPr>
        <w:t xml:space="preserve">1. </w:t>
      </w:r>
      <w:r w:rsidRPr="00DA4C5E">
        <w:rPr>
          <w:noProof/>
        </w:rPr>
        <w:t>Faktor Regulasi dan Kebijakan Institusional</w:t>
      </w:r>
      <w:bookmarkEnd w:id="9"/>
    </w:p>
    <w:p w:rsidR="000D59BF" w:rsidRPr="00A47690" w:rsidRDefault="000D59BF" w:rsidP="000D59BF">
      <w:pPr>
        <w:spacing w:after="0" w:line="480" w:lineRule="auto"/>
        <w:ind w:firstLine="720"/>
        <w:jc w:val="both"/>
        <w:rPr>
          <w:rFonts w:ascii="Times New Roman" w:hAnsi="Times New Roman" w:cs="Times New Roman"/>
          <w:noProof/>
        </w:rPr>
      </w:pPr>
      <w:r w:rsidRPr="00A47690">
        <w:rPr>
          <w:rFonts w:ascii="Times New Roman" w:hAnsi="Times New Roman" w:cs="Times New Roman"/>
          <w:noProof/>
        </w:rPr>
        <w:t>Ketersediaan dasar hukum yang jelas, seperti UU No. 11 Tahun 2012 tentang Sistem Peradilan Pidana Anak dan PERMA No. 4 Tahun 2014, memberikan legitimasi kuat terhadap pelaksanaan diversi. Namun, dalam praktiknya, pelaksanaan diversi sangat bergantung pada bagaimana regulasi ini diinterpretasikan dan dijalankan oleh aparat di lapangan.</w:t>
      </w:r>
    </w:p>
    <w:p w:rsidR="000D59BF" w:rsidRDefault="000D59BF" w:rsidP="000D59BF">
      <w:pPr>
        <w:spacing w:line="480" w:lineRule="auto"/>
        <w:ind w:firstLine="720"/>
        <w:jc w:val="both"/>
        <w:rPr>
          <w:rFonts w:ascii="Times New Roman" w:hAnsi="Times New Roman" w:cs="Times New Roman"/>
          <w:noProof/>
        </w:rPr>
      </w:pPr>
      <w:r w:rsidRPr="00A47690">
        <w:rPr>
          <w:rFonts w:ascii="Times New Roman" w:hAnsi="Times New Roman" w:cs="Times New Roman"/>
          <w:noProof/>
        </w:rPr>
        <w:t xml:space="preserve">Kebijakan institusional internal kepolisian juga memegang peranan penting. Instruksi Kapolri melalui Surat Telegram Rahasia maupun kebijakan teknis di tingkat Polda, Polres, dan Polsek dapat mendorong atau justru </w:t>
      </w:r>
      <w:r w:rsidRPr="00A47690">
        <w:rPr>
          <w:rFonts w:ascii="Times New Roman" w:hAnsi="Times New Roman" w:cs="Times New Roman"/>
          <w:noProof/>
        </w:rPr>
        <w:lastRenderedPageBreak/>
        <w:t>memperlambat implementasi diversi. Dalam beberapa kasus di Polda Sumatera Utara, belum semua satuan memiliki kebijakan operasional yang spesifik untuk mendukung diversi, terutama dalam bentuk prosedur tetap (protap) atau pedoman teknis yang baku.</w:t>
      </w:r>
    </w:p>
    <w:p w:rsidR="000D59BF" w:rsidRDefault="000D59BF" w:rsidP="000D59BF">
      <w:pPr>
        <w:pStyle w:val="Heading3"/>
        <w:spacing w:before="0"/>
        <w:rPr>
          <w:noProof/>
        </w:rPr>
      </w:pPr>
      <w:bookmarkStart w:id="10" w:name="_Toc202627993"/>
      <w:r>
        <w:rPr>
          <w:noProof/>
        </w:rPr>
        <w:t xml:space="preserve">2. </w:t>
      </w:r>
      <w:r w:rsidRPr="00DA4C5E">
        <w:rPr>
          <w:noProof/>
        </w:rPr>
        <w:t>Faktor Sumber Daya Manusia</w:t>
      </w:r>
      <w:bookmarkEnd w:id="10"/>
    </w:p>
    <w:p w:rsidR="000D59BF" w:rsidRPr="00A47690" w:rsidRDefault="000D59BF" w:rsidP="000D59BF">
      <w:pPr>
        <w:spacing w:after="0" w:line="480" w:lineRule="auto"/>
        <w:ind w:firstLine="720"/>
        <w:jc w:val="both"/>
        <w:rPr>
          <w:rFonts w:ascii="Times New Roman" w:hAnsi="Times New Roman" w:cs="Times New Roman"/>
          <w:noProof/>
        </w:rPr>
      </w:pPr>
      <w:r w:rsidRPr="00A47690">
        <w:rPr>
          <w:rFonts w:ascii="Times New Roman" w:hAnsi="Times New Roman" w:cs="Times New Roman"/>
          <w:noProof/>
        </w:rPr>
        <w:t>Kualitas dan kapasitas sumber daya manusia (SDM) yang terlibat dalam pelaksanaan diversi menjadi faktor krusial. Penyidik di Unit PPA yang telah mendapatkan pelatihan tentang sistem peradilan anak dan pendekatan restorative justice cenderung lebih mampu melaksanakan diversi secara tepat dan efektif. Sebaliknya, kekurangan penyidik yang memiliki spesialisasi di bidang anak mengakibatkan rendahnya inisiatif diversi di beberapa wilayah hukum Polres kabupaten.</w:t>
      </w:r>
    </w:p>
    <w:p w:rsidR="000D59BF" w:rsidRDefault="000D59BF" w:rsidP="000D59BF">
      <w:pPr>
        <w:spacing w:after="0" w:line="480" w:lineRule="auto"/>
        <w:ind w:firstLine="720"/>
        <w:jc w:val="both"/>
        <w:rPr>
          <w:rFonts w:ascii="Times New Roman" w:hAnsi="Times New Roman" w:cs="Times New Roman"/>
          <w:noProof/>
        </w:rPr>
      </w:pPr>
      <w:r w:rsidRPr="00A47690">
        <w:rPr>
          <w:rFonts w:ascii="Times New Roman" w:hAnsi="Times New Roman" w:cs="Times New Roman"/>
          <w:noProof/>
        </w:rPr>
        <w:t>Selain itu, keberadaan Pembimbing Kemasyarakatan dan Pekerja Sosial Profesional turut memengaruhi kualitas proses mediasi. Keterbatasan jumlah PK dan PSP di wilayah Sumatera Utara, terutama di luar kota Medan, menyebabkan proses diversi berjalan lambat dan tidak maksimal. Di beberapa daerah, satu orang PK harus menangani lebih dari 30 kasus per bulan, yang tentu saja berdampak pada kualitas litmas dan rekomendasi yang diberikan.</w:t>
      </w:r>
    </w:p>
    <w:p w:rsidR="000D59BF" w:rsidRDefault="000D59BF" w:rsidP="000D59BF">
      <w:pPr>
        <w:pStyle w:val="Heading3"/>
        <w:spacing w:before="0"/>
        <w:rPr>
          <w:noProof/>
        </w:rPr>
      </w:pPr>
      <w:bookmarkStart w:id="11" w:name="_Toc202627994"/>
      <w:r>
        <w:rPr>
          <w:noProof/>
        </w:rPr>
        <w:t xml:space="preserve">3. </w:t>
      </w:r>
      <w:r w:rsidRPr="00DA4C5E">
        <w:rPr>
          <w:noProof/>
        </w:rPr>
        <w:t>Faktor Sarana dan Prasarana Pendukung</w:t>
      </w:r>
      <w:bookmarkEnd w:id="11"/>
    </w:p>
    <w:p w:rsidR="000D59BF" w:rsidRPr="00A47690" w:rsidRDefault="000D59BF" w:rsidP="000D59BF">
      <w:pPr>
        <w:spacing w:after="0" w:line="480" w:lineRule="auto"/>
        <w:ind w:firstLine="720"/>
        <w:jc w:val="both"/>
        <w:rPr>
          <w:rFonts w:ascii="Times New Roman" w:hAnsi="Times New Roman" w:cs="Times New Roman"/>
          <w:noProof/>
        </w:rPr>
      </w:pPr>
      <w:r w:rsidRPr="00A47690">
        <w:rPr>
          <w:rFonts w:ascii="Times New Roman" w:hAnsi="Times New Roman" w:cs="Times New Roman"/>
          <w:noProof/>
        </w:rPr>
        <w:t xml:space="preserve">Pelaksanaan diversi membutuhkan dukungan logistik yang memadai, seperti ruang mediasi yang layak, fasilitas pendukung untuk musyawarah, dan ketersediaan alat dokumentasi hukum. Di beberapa wilayah hukum Polres di Sumatera Utara, fasilitas ini belum tersedia secara memadai. Musyawarah diversi </w:t>
      </w:r>
      <w:r w:rsidRPr="00A47690">
        <w:rPr>
          <w:rFonts w:ascii="Times New Roman" w:hAnsi="Times New Roman" w:cs="Times New Roman"/>
          <w:noProof/>
        </w:rPr>
        <w:lastRenderedPageBreak/>
        <w:t>terkadang dilaksanakan di ruang yang tidak representatif, seperti ruang tahanan atau aula kecil tanpa fasilitas penunjang.</w:t>
      </w:r>
    </w:p>
    <w:p w:rsidR="000D59BF" w:rsidRDefault="000D59BF" w:rsidP="000D59BF">
      <w:pPr>
        <w:spacing w:after="0" w:line="480" w:lineRule="auto"/>
        <w:ind w:firstLine="720"/>
        <w:jc w:val="both"/>
        <w:rPr>
          <w:rFonts w:ascii="Times New Roman" w:hAnsi="Times New Roman" w:cs="Times New Roman"/>
          <w:noProof/>
        </w:rPr>
      </w:pPr>
      <w:r w:rsidRPr="00A47690">
        <w:rPr>
          <w:rFonts w:ascii="Times New Roman" w:hAnsi="Times New Roman" w:cs="Times New Roman"/>
          <w:noProof/>
        </w:rPr>
        <w:t>Ketiadaan sistem manajemen informasi yang terintegrasi antara kepolisian, kejaksaan, pengadilan, dan BAPAS juga menjadi kendala. Akibatnya, proses verifikasi hasil kesepakatan diversi menjadi lambat dan rawan terjadi kesalahan administratif, yang bisa merugikan anak pelaku maupun korban.</w:t>
      </w:r>
    </w:p>
    <w:p w:rsidR="000D59BF" w:rsidRDefault="000D59BF" w:rsidP="000D59BF">
      <w:pPr>
        <w:spacing w:after="0" w:line="480" w:lineRule="auto"/>
        <w:ind w:firstLine="720"/>
        <w:jc w:val="both"/>
        <w:rPr>
          <w:rFonts w:ascii="Times New Roman" w:hAnsi="Times New Roman" w:cs="Times New Roman"/>
          <w:noProof/>
        </w:rPr>
      </w:pPr>
    </w:p>
    <w:p w:rsidR="000D59BF" w:rsidRDefault="000D59BF" w:rsidP="000D59BF">
      <w:pPr>
        <w:pStyle w:val="Heading3"/>
        <w:spacing w:before="0"/>
        <w:rPr>
          <w:noProof/>
        </w:rPr>
      </w:pPr>
      <w:bookmarkStart w:id="12" w:name="_Toc202627995"/>
      <w:r>
        <w:rPr>
          <w:noProof/>
        </w:rPr>
        <w:t xml:space="preserve">4. </w:t>
      </w:r>
      <w:r w:rsidRPr="00DA4C5E">
        <w:rPr>
          <w:noProof/>
        </w:rPr>
        <w:t>Faktor Partisipasi Keluarga dan Masyarakat</w:t>
      </w:r>
      <w:bookmarkEnd w:id="12"/>
    </w:p>
    <w:p w:rsidR="000D59BF" w:rsidRPr="00A47690" w:rsidRDefault="000D59BF" w:rsidP="000D59BF">
      <w:pPr>
        <w:spacing w:after="0" w:line="480" w:lineRule="auto"/>
        <w:ind w:firstLine="720"/>
        <w:jc w:val="both"/>
        <w:rPr>
          <w:rFonts w:ascii="Times New Roman" w:hAnsi="Times New Roman" w:cs="Times New Roman"/>
          <w:noProof/>
        </w:rPr>
      </w:pPr>
      <w:r w:rsidRPr="00A47690">
        <w:rPr>
          <w:rFonts w:ascii="Times New Roman" w:hAnsi="Times New Roman" w:cs="Times New Roman"/>
          <w:noProof/>
        </w:rPr>
        <w:t>Keterlibatan aktif keluarga dan masyarakat dalam proses diversi menjadi kunci penting keberhasilan pendekatan restorative justice. Di beberapa kasus di Polda Sumatera Utara, proses diversi gagal karena orang tua pelaku tidak hadir atau tidak kooperatif, atau karena keluarga korban menolak berdamai.</w:t>
      </w:r>
    </w:p>
    <w:p w:rsidR="000D59BF" w:rsidRDefault="000D59BF" w:rsidP="000D59BF">
      <w:pPr>
        <w:spacing w:after="0" w:line="480" w:lineRule="auto"/>
        <w:ind w:firstLine="720"/>
        <w:jc w:val="both"/>
        <w:rPr>
          <w:rFonts w:ascii="Times New Roman" w:hAnsi="Times New Roman" w:cs="Times New Roman"/>
          <w:noProof/>
        </w:rPr>
      </w:pPr>
      <w:r w:rsidRPr="00A47690">
        <w:rPr>
          <w:rFonts w:ascii="Times New Roman" w:hAnsi="Times New Roman" w:cs="Times New Roman"/>
          <w:noProof/>
        </w:rPr>
        <w:t>Sebaliknya, ketika keluarga kedua belah pihak terlibat aktif, proses musyawarah berjalan lebih produktif dan menghasilkan solusi yang lebih manusiawi. Tokoh masyarakat, tokoh agama, dan lembaga swadaya masyarakat (LSM) yang bergerak di bidang perlindungan anak turut berperan dalam menciptakan iklim yang mendukung keberhasilan diversi di beberapa wilayah, seperti di Medan dan Binjai.</w:t>
      </w:r>
    </w:p>
    <w:p w:rsidR="000D59BF" w:rsidRDefault="000D59BF" w:rsidP="000D59BF">
      <w:pPr>
        <w:spacing w:after="0" w:line="480" w:lineRule="auto"/>
        <w:ind w:firstLine="720"/>
        <w:jc w:val="both"/>
        <w:rPr>
          <w:rFonts w:ascii="Times New Roman" w:hAnsi="Times New Roman" w:cs="Times New Roman"/>
          <w:noProof/>
        </w:rPr>
      </w:pPr>
    </w:p>
    <w:p w:rsidR="000D59BF" w:rsidRDefault="000D59BF" w:rsidP="000D59BF">
      <w:pPr>
        <w:pStyle w:val="Heading3"/>
        <w:spacing w:before="0"/>
        <w:rPr>
          <w:noProof/>
        </w:rPr>
      </w:pPr>
      <w:bookmarkStart w:id="13" w:name="_Toc202627996"/>
      <w:r>
        <w:rPr>
          <w:noProof/>
        </w:rPr>
        <w:t xml:space="preserve">5. </w:t>
      </w:r>
      <w:r w:rsidRPr="00DA4C5E">
        <w:rPr>
          <w:noProof/>
        </w:rPr>
        <w:t>Faktor Psikologis Anak dan Dinamika Perkara</w:t>
      </w:r>
      <w:bookmarkEnd w:id="13"/>
    </w:p>
    <w:p w:rsidR="000D59BF" w:rsidRPr="00A47690" w:rsidRDefault="000D59BF" w:rsidP="000D59BF">
      <w:pPr>
        <w:spacing w:after="0" w:line="480" w:lineRule="auto"/>
        <w:ind w:firstLine="720"/>
        <w:jc w:val="both"/>
        <w:rPr>
          <w:rFonts w:ascii="Times New Roman" w:hAnsi="Times New Roman" w:cs="Times New Roman"/>
          <w:noProof/>
        </w:rPr>
      </w:pPr>
      <w:r w:rsidRPr="00A47690">
        <w:rPr>
          <w:rFonts w:ascii="Times New Roman" w:hAnsi="Times New Roman" w:cs="Times New Roman"/>
          <w:noProof/>
        </w:rPr>
        <w:t xml:space="preserve">Keberhasilan diversi juga sangat ditentukan oleh kesiapan mental anak pelaku. Anak yang merasa bersalah dan menunjukkan itikad baik untuk berubah biasanya akan lebih mudah menerima proses musyawarah dan mencapai </w:t>
      </w:r>
      <w:r w:rsidRPr="00A47690">
        <w:rPr>
          <w:rFonts w:ascii="Times New Roman" w:hAnsi="Times New Roman" w:cs="Times New Roman"/>
          <w:noProof/>
        </w:rPr>
        <w:lastRenderedPageBreak/>
        <w:t>kesepakatan damai. Sebaliknya, anak yang menunjukkan sikap membangkang, trauma, atau tidak kooperatif cenderung menyulitkan proses mediasi.</w:t>
      </w:r>
    </w:p>
    <w:p w:rsidR="000D59BF" w:rsidRPr="00A47690" w:rsidRDefault="000D59BF" w:rsidP="000D59BF">
      <w:pPr>
        <w:spacing w:after="0" w:line="480" w:lineRule="auto"/>
        <w:ind w:firstLine="720"/>
        <w:jc w:val="both"/>
        <w:rPr>
          <w:rFonts w:ascii="Times New Roman" w:hAnsi="Times New Roman" w:cs="Times New Roman"/>
          <w:noProof/>
        </w:rPr>
      </w:pPr>
      <w:r w:rsidRPr="00A47690">
        <w:rPr>
          <w:rFonts w:ascii="Times New Roman" w:hAnsi="Times New Roman" w:cs="Times New Roman"/>
          <w:noProof/>
        </w:rPr>
        <w:t>Selain itu, karakteristik perkara juga berpengaruh. Kasus-kasus seperti pencurian ringan atau perusakan barang biasanya lebih mudah diselesaikan melalui diversi. Namun, untuk kasus yang menyentuh aspek seksual, kekerasan, atau penipuan, pelaksanaan diversi lebih kompleks karena tingkat sensitivitas korban dan tekanan sosial yang besar dari masyarakat.</w:t>
      </w:r>
    </w:p>
    <w:p w:rsidR="000D59BF" w:rsidRDefault="000D59BF" w:rsidP="000D59BF">
      <w:pPr>
        <w:spacing w:after="0" w:line="480" w:lineRule="auto"/>
        <w:ind w:firstLine="720"/>
        <w:jc w:val="both"/>
        <w:rPr>
          <w:rFonts w:ascii="Times New Roman" w:hAnsi="Times New Roman" w:cs="Times New Roman"/>
          <w:noProof/>
        </w:rPr>
      </w:pPr>
    </w:p>
    <w:p w:rsidR="000D59BF" w:rsidRPr="00C145FF" w:rsidRDefault="000D59BF" w:rsidP="000D59BF">
      <w:pPr>
        <w:pStyle w:val="Heading2"/>
        <w:spacing w:before="0"/>
      </w:pPr>
      <w:r w:rsidRPr="00F25D46">
        <w:rPr>
          <w:noProof/>
        </w:rPr>
        <w:br w:type="page"/>
      </w:r>
      <w:bookmarkStart w:id="14" w:name="_Toc202627997"/>
      <w:r>
        <w:lastRenderedPageBreak/>
        <w:t>C.</w:t>
      </w:r>
      <w:r w:rsidRPr="00C145FF">
        <w:t xml:space="preserve"> Hambatan Dan Upaya Yang Dilakukan Untuk Mengoptimalkan Pelaksanaan Diversi Dalam Perkara Tindak Pidana Anak Di Lingkungan Polda Sumatera Utara</w:t>
      </w:r>
      <w:bookmarkEnd w:id="14"/>
    </w:p>
    <w:p w:rsidR="000D59BF" w:rsidRDefault="000D59BF" w:rsidP="000D59BF">
      <w:pPr>
        <w:spacing w:after="0" w:line="480" w:lineRule="auto"/>
        <w:ind w:firstLine="720"/>
        <w:jc w:val="both"/>
        <w:rPr>
          <w:rFonts w:ascii="Times New Roman" w:hAnsi="Times New Roman" w:cs="Times New Roman"/>
          <w:noProof/>
        </w:rPr>
      </w:pPr>
      <w:r w:rsidRPr="00F25D46">
        <w:rPr>
          <w:rFonts w:ascii="Times New Roman" w:hAnsi="Times New Roman" w:cs="Times New Roman"/>
          <w:noProof/>
        </w:rPr>
        <w:t>Pada tahap wawancara dan penyidikan yang dilakukan oleh penyidik di lingkungan Polda Sumatera Utara, penanganan perkara tindak pidana anak harus dilakukan secara berhati-hati dan melibatkan berbagai pihak secara berkesinambungan, termasuk orang tua, saksi, dan pihak-pihak lain yang berkepentingan atau terkait dengan perkara tersebut. Sesuai dengan ketentuan dalam Undang-Undang Nomor 11 Tahun 2012 tentang Sistem Peradilan Pidana Anak (UU SPPA), anak, korban, ataupun saksi yang diperiksa harus didampingi oleh orang tua/wali, atau orang yang paling dipercaya oleh anak seperti saudara kandung, pengasuh, pekerja sosial, atau pendamping dari Balai Pemasyarakatan (Bapas).</w:t>
      </w:r>
    </w:p>
    <w:p w:rsidR="000D59BF" w:rsidRDefault="000D59BF" w:rsidP="000D59BF">
      <w:pPr>
        <w:spacing w:after="0" w:line="480" w:lineRule="auto"/>
        <w:ind w:firstLine="720"/>
        <w:jc w:val="both"/>
        <w:rPr>
          <w:rFonts w:ascii="Times New Roman" w:hAnsi="Times New Roman" w:cs="Times New Roman"/>
          <w:noProof/>
        </w:rPr>
      </w:pPr>
      <w:r w:rsidRPr="00F25D46">
        <w:rPr>
          <w:rFonts w:ascii="Times New Roman" w:hAnsi="Times New Roman" w:cs="Times New Roman"/>
          <w:noProof/>
        </w:rPr>
        <w:t>Pendampingan ini bertujuan untuk menjamin kelancaran proses pemeriksaan dan memberikan perlindungan terhadap anak agar hak-haknya tetap terlindungi selama proses penyidikan. Dalam hal diversi, keberhasilannya sangat dipengaruhi oleh adanya persetujuan antara pihak korban dan pelaku anak terhadap hasil kesepakatan diversi. Faktor internal keberhasilan diversi meliputi sikap kooperatif dari anak, korban, dan keluarga, serta kesiapan mereka untuk menerima hasil kesepakatan penyelesaian perkara di luar jalur peradilan.</w:t>
      </w:r>
    </w:p>
    <w:p w:rsidR="000D59BF" w:rsidRDefault="000D59BF" w:rsidP="000D59BF">
      <w:pPr>
        <w:spacing w:after="0" w:line="480" w:lineRule="auto"/>
        <w:ind w:firstLine="720"/>
        <w:jc w:val="both"/>
        <w:rPr>
          <w:rFonts w:ascii="Times New Roman" w:hAnsi="Times New Roman" w:cs="Times New Roman"/>
          <w:noProof/>
        </w:rPr>
      </w:pPr>
      <w:r w:rsidRPr="00F25D46">
        <w:rPr>
          <w:rFonts w:ascii="Times New Roman" w:hAnsi="Times New Roman" w:cs="Times New Roman"/>
          <w:noProof/>
        </w:rPr>
        <w:t xml:space="preserve">Selain faktor internal, faktor eksternal juga sangat berperan penting, seperti keterlibatan tokoh masyarakat, tokoh agama, dan pekerja sosial yang dapat membantu mempertemukan pihak-pihak yang bersengketa dalam forum musyawarah diversi. Kehadiran mereka juga menciptakan lingkungan sosial yang </w:t>
      </w:r>
      <w:r w:rsidRPr="00F25D46">
        <w:rPr>
          <w:rFonts w:ascii="Times New Roman" w:hAnsi="Times New Roman" w:cs="Times New Roman"/>
          <w:noProof/>
        </w:rPr>
        <w:lastRenderedPageBreak/>
        <w:t>kondusif untuk menerima anak kembali ke tengah masyarakat setelah menyelesaikan proses diversi.</w:t>
      </w:r>
    </w:p>
    <w:p w:rsidR="000D59BF" w:rsidRDefault="000D59BF" w:rsidP="000D59BF">
      <w:pPr>
        <w:spacing w:after="0" w:line="480" w:lineRule="auto"/>
        <w:ind w:firstLine="720"/>
        <w:jc w:val="both"/>
        <w:rPr>
          <w:rFonts w:ascii="Times New Roman" w:hAnsi="Times New Roman" w:cs="Times New Roman"/>
          <w:noProof/>
        </w:rPr>
      </w:pPr>
      <w:r w:rsidRPr="00F25D46">
        <w:rPr>
          <w:rFonts w:ascii="Times New Roman" w:hAnsi="Times New Roman" w:cs="Times New Roman"/>
          <w:noProof/>
        </w:rPr>
        <w:t>Dukungan yuridis terhadap pelaksanaan diversi diatur secara eksplisit dalam UU Nomor 11 Tahun 2012, yang menyebutkan bahwa diversi wajib dilakukan dalam proses penyidikan terhadap anak yang melakukan tindak pidana tertentu. Apabila diversi tidak berhasil dan kasus dilanjutkan ke pengadilan, maka anak hanya akan dijatuhi pidana paling lama ½ dari ancaman maksimum sebagaimana diatur dalam Pasal 79 UU SPPA. Namun jika diversi berhasil, maka Lembaga Perlindungan Saksi dan Korban (LPSK) berwenang dalam memberikan keputusan mengenai ganti rugi, sedangkan Balai Pemasyarakatan bertanggung jawab terhadap tempat pelaksanaan diversi dan pengawasan pelaksanaannya.</w:t>
      </w:r>
    </w:p>
    <w:p w:rsidR="000D59BF" w:rsidRDefault="000D59BF" w:rsidP="000D59BF">
      <w:pPr>
        <w:spacing w:after="0" w:line="480" w:lineRule="auto"/>
        <w:ind w:firstLine="720"/>
        <w:jc w:val="both"/>
        <w:rPr>
          <w:rFonts w:ascii="Times New Roman" w:hAnsi="Times New Roman" w:cs="Times New Roman"/>
          <w:noProof/>
        </w:rPr>
      </w:pPr>
      <w:r w:rsidRPr="00F25D46">
        <w:rPr>
          <w:rFonts w:ascii="Times New Roman" w:hAnsi="Times New Roman" w:cs="Times New Roman"/>
          <w:noProof/>
        </w:rPr>
        <w:t>Hambatan dalam Pelaksanaan Diversi di Polda Sumatera Utara</w:t>
      </w:r>
      <w:r>
        <w:rPr>
          <w:rFonts w:ascii="Times New Roman" w:hAnsi="Times New Roman" w:cs="Times New Roman"/>
          <w:noProof/>
        </w:rPr>
        <w:t xml:space="preserve">, </w:t>
      </w:r>
      <w:r w:rsidRPr="00F25D46">
        <w:rPr>
          <w:rFonts w:ascii="Times New Roman" w:hAnsi="Times New Roman" w:cs="Times New Roman"/>
          <w:noProof/>
        </w:rPr>
        <w:t>Berdasarkan hasil wawancara tidak langsung dengan narasumber dari Unit Perlindungan Perempuan dan Anak (PPA) Polda Sumatera Utara, ditemukan sejumlah hambatan yang memengaruhi efektivitas pelaksanaan diversi. Hambatan tersebut dapat diklasifikasikan ke dalam dua kategori, yaitu:</w:t>
      </w:r>
    </w:p>
    <w:p w:rsidR="000D59BF" w:rsidRDefault="000D59BF" w:rsidP="000D59BF">
      <w:pPr>
        <w:pStyle w:val="ListParagraph"/>
        <w:numPr>
          <w:ilvl w:val="0"/>
          <w:numId w:val="29"/>
        </w:numPr>
        <w:spacing w:after="0" w:line="480" w:lineRule="auto"/>
        <w:ind w:left="720"/>
        <w:jc w:val="both"/>
        <w:rPr>
          <w:rFonts w:ascii="Times New Roman" w:hAnsi="Times New Roman" w:cs="Times New Roman"/>
          <w:noProof/>
        </w:rPr>
      </w:pPr>
      <w:r w:rsidRPr="00F25D46">
        <w:rPr>
          <w:rFonts w:ascii="Times New Roman" w:hAnsi="Times New Roman" w:cs="Times New Roman"/>
          <w:noProof/>
        </w:rPr>
        <w:t>Faktor Internal:</w:t>
      </w:r>
    </w:p>
    <w:p w:rsidR="000D59BF" w:rsidRDefault="000D59BF" w:rsidP="000D59BF">
      <w:pPr>
        <w:spacing w:after="0" w:line="480" w:lineRule="auto"/>
        <w:ind w:left="720" w:firstLine="360"/>
        <w:jc w:val="both"/>
        <w:rPr>
          <w:rFonts w:ascii="Times New Roman" w:hAnsi="Times New Roman" w:cs="Times New Roman"/>
          <w:noProof/>
        </w:rPr>
      </w:pPr>
      <w:r w:rsidRPr="00F25D46">
        <w:rPr>
          <w:rFonts w:ascii="Times New Roman" w:hAnsi="Times New Roman" w:cs="Times New Roman"/>
          <w:noProof/>
        </w:rPr>
        <w:t>Hambatan internal terjadi apabila pihak korban tidak menyetujui pelaksanaan diversi. Hal ini seringkali disebabkan oleh trauma, ketidaksiapan korban untuk berdamai, atau keinginan korban agar pelaku anak tetap diproses melalui mekanisme peradilan formal. Ketidaksepakatan ini akan mengakibatkan kegagalan dalam pelaksanaan diversi.</w:t>
      </w:r>
    </w:p>
    <w:p w:rsidR="000D59BF" w:rsidRDefault="000D59BF" w:rsidP="000D59BF">
      <w:pPr>
        <w:pStyle w:val="ListParagraph"/>
        <w:numPr>
          <w:ilvl w:val="0"/>
          <w:numId w:val="29"/>
        </w:numPr>
        <w:spacing w:after="0" w:line="480" w:lineRule="auto"/>
        <w:ind w:left="720"/>
        <w:jc w:val="both"/>
        <w:rPr>
          <w:rFonts w:ascii="Times New Roman" w:hAnsi="Times New Roman" w:cs="Times New Roman"/>
          <w:noProof/>
        </w:rPr>
      </w:pPr>
      <w:r w:rsidRPr="00F25D46">
        <w:rPr>
          <w:rFonts w:ascii="Times New Roman" w:hAnsi="Times New Roman" w:cs="Times New Roman"/>
          <w:noProof/>
        </w:rPr>
        <w:lastRenderedPageBreak/>
        <w:t>Faktor Eksternal:</w:t>
      </w:r>
    </w:p>
    <w:p w:rsidR="000D59BF" w:rsidRDefault="000D59BF" w:rsidP="000D59BF">
      <w:pPr>
        <w:spacing w:after="0" w:line="480" w:lineRule="auto"/>
        <w:ind w:left="720" w:firstLine="360"/>
        <w:jc w:val="both"/>
        <w:rPr>
          <w:rFonts w:ascii="Times New Roman" w:hAnsi="Times New Roman" w:cs="Times New Roman"/>
          <w:noProof/>
        </w:rPr>
      </w:pPr>
      <w:r w:rsidRPr="00F25D46">
        <w:rPr>
          <w:rFonts w:ascii="Times New Roman" w:hAnsi="Times New Roman" w:cs="Times New Roman"/>
          <w:noProof/>
        </w:rPr>
        <w:t>Faktor eksternal meliputi intervensi dari orang tua korban atau lingkungan masyarakat yang menolak keberadaan pelaku anak, sehingga tidak memungkinkan adanya perdamaian yang tulus. Bahkan, dalam beberapa kasus, terdapat desakan dari masyarakat agar pelaku anak dihukum berat sebagai bentuk pembalasan. Penolakan lingkungan ini menyulitkan pihak kepolisian dan Balai Pemasyarakatan dalam menjalankan prinsip "the best interest of the child" yang menjadi dasar dari pelaksanaan diversi.</w:t>
      </w:r>
    </w:p>
    <w:p w:rsidR="000D59BF" w:rsidRDefault="000D59BF" w:rsidP="000D59BF">
      <w:pPr>
        <w:spacing w:after="0" w:line="480" w:lineRule="auto"/>
        <w:ind w:firstLine="720"/>
        <w:jc w:val="both"/>
        <w:rPr>
          <w:rFonts w:ascii="Times New Roman" w:hAnsi="Times New Roman" w:cs="Times New Roman"/>
          <w:noProof/>
        </w:rPr>
      </w:pPr>
      <w:r w:rsidRPr="00F25D46">
        <w:rPr>
          <w:rFonts w:ascii="Times New Roman" w:hAnsi="Times New Roman" w:cs="Times New Roman"/>
          <w:noProof/>
        </w:rPr>
        <w:t>Ketidakhadiran masyarakat dalam mendukung proses diversi menjadi faktor penghambat terbesar, karena dalam sistem keadilan restoratif, masyarakat memiliki peran penting dalam menerima kembali anak ke dalam lingkungan sosialnya.</w:t>
      </w:r>
    </w:p>
    <w:p w:rsidR="000D59BF" w:rsidRDefault="000D59BF" w:rsidP="000D59BF">
      <w:pPr>
        <w:spacing w:after="0" w:line="480" w:lineRule="auto"/>
        <w:ind w:firstLine="720"/>
        <w:jc w:val="both"/>
        <w:rPr>
          <w:rFonts w:ascii="Times New Roman" w:hAnsi="Times New Roman" w:cs="Times New Roman"/>
          <w:noProof/>
        </w:rPr>
      </w:pPr>
      <w:r w:rsidRPr="00F25D46">
        <w:rPr>
          <w:rFonts w:ascii="Times New Roman" w:hAnsi="Times New Roman" w:cs="Times New Roman"/>
          <w:noProof/>
        </w:rPr>
        <w:t>Upaya Mengatasi Hambatan Pelaksanaan Diversi</w:t>
      </w:r>
      <w:r>
        <w:rPr>
          <w:rFonts w:ascii="Times New Roman" w:hAnsi="Times New Roman" w:cs="Times New Roman"/>
          <w:noProof/>
        </w:rPr>
        <w:t xml:space="preserve">, </w:t>
      </w:r>
      <w:r w:rsidRPr="00F25D46">
        <w:rPr>
          <w:rFonts w:ascii="Times New Roman" w:hAnsi="Times New Roman" w:cs="Times New Roman"/>
          <w:noProof/>
        </w:rPr>
        <w:t xml:space="preserve">Dalam rangka mengoptimalkan pelaksanaan diversi di wilayah hukum Polda Sumatera Utara, </w:t>
      </w:r>
      <w:r w:rsidRPr="00741C73">
        <w:rPr>
          <w:rFonts w:ascii="Times New Roman" w:hAnsi="Times New Roman" w:cs="Times New Roman"/>
          <w:noProof/>
        </w:rPr>
        <w:t>beberapa upaya strategis</w:t>
      </w:r>
      <w:r w:rsidRPr="00F25D46">
        <w:rPr>
          <w:rFonts w:ascii="Times New Roman" w:hAnsi="Times New Roman" w:cs="Times New Roman"/>
          <w:noProof/>
        </w:rPr>
        <w:t xml:space="preserve"> dilakukan oleh aparat penegak hukum dan lembaga terkait, antara lain:</w:t>
      </w:r>
    </w:p>
    <w:p w:rsidR="000D59BF" w:rsidRPr="00741C73" w:rsidRDefault="000D59BF" w:rsidP="000D59BF">
      <w:pPr>
        <w:pStyle w:val="ListParagraph"/>
        <w:numPr>
          <w:ilvl w:val="0"/>
          <w:numId w:val="30"/>
        </w:numPr>
        <w:spacing w:after="0" w:line="480" w:lineRule="auto"/>
        <w:ind w:left="720"/>
        <w:jc w:val="both"/>
        <w:rPr>
          <w:rFonts w:ascii="Times New Roman" w:hAnsi="Times New Roman" w:cs="Times New Roman"/>
          <w:noProof/>
        </w:rPr>
      </w:pPr>
      <w:r w:rsidRPr="00741C73">
        <w:rPr>
          <w:rFonts w:ascii="Times New Roman" w:hAnsi="Times New Roman" w:cs="Times New Roman"/>
          <w:noProof/>
        </w:rPr>
        <w:t>Melakukan sosialisasi dan edukasi kepada masyarakat mengenai pentingnya diversi dan prinsip keadilan restoratif sebagai solusi pemulihan, bukan pembalasan.</w:t>
      </w:r>
    </w:p>
    <w:p w:rsidR="000D59BF" w:rsidRPr="00741C73" w:rsidRDefault="000D59BF" w:rsidP="000D59BF">
      <w:pPr>
        <w:pStyle w:val="ListParagraph"/>
        <w:numPr>
          <w:ilvl w:val="0"/>
          <w:numId w:val="30"/>
        </w:numPr>
        <w:spacing w:after="0" w:line="480" w:lineRule="auto"/>
        <w:ind w:left="720"/>
        <w:jc w:val="both"/>
        <w:rPr>
          <w:rFonts w:ascii="Times New Roman" w:hAnsi="Times New Roman" w:cs="Times New Roman"/>
          <w:noProof/>
        </w:rPr>
      </w:pPr>
      <w:r w:rsidRPr="00741C73">
        <w:rPr>
          <w:rFonts w:ascii="Times New Roman" w:hAnsi="Times New Roman" w:cs="Times New Roman"/>
          <w:noProof/>
        </w:rPr>
        <w:t>Melakukan pendekatan personal kepada pihak korban dan keluarganya guna membangun kesadaran untuk menyelesaikan perkara melalui jalan damai.</w:t>
      </w:r>
    </w:p>
    <w:p w:rsidR="000D59BF" w:rsidRPr="00741C73" w:rsidRDefault="000D59BF" w:rsidP="000D59BF">
      <w:pPr>
        <w:pStyle w:val="ListParagraph"/>
        <w:numPr>
          <w:ilvl w:val="0"/>
          <w:numId w:val="30"/>
        </w:numPr>
        <w:spacing w:after="0" w:line="480" w:lineRule="auto"/>
        <w:ind w:left="720"/>
        <w:jc w:val="both"/>
        <w:rPr>
          <w:rFonts w:ascii="Times New Roman" w:hAnsi="Times New Roman" w:cs="Times New Roman"/>
          <w:noProof/>
        </w:rPr>
      </w:pPr>
      <w:r w:rsidRPr="00741C73">
        <w:rPr>
          <w:rFonts w:ascii="Times New Roman" w:hAnsi="Times New Roman" w:cs="Times New Roman"/>
          <w:noProof/>
        </w:rPr>
        <w:lastRenderedPageBreak/>
        <w:t>Meningkatkan peran pekerja sosial, tokoh masyarakat, dan pemuka agama dalam proses diversi agar terjadi mediasi yang adil dan berkeadilan bagi semua pihak.</w:t>
      </w:r>
    </w:p>
    <w:p w:rsidR="000D59BF" w:rsidRPr="00741C73" w:rsidRDefault="000D59BF" w:rsidP="000D59BF">
      <w:pPr>
        <w:pStyle w:val="ListParagraph"/>
        <w:numPr>
          <w:ilvl w:val="0"/>
          <w:numId w:val="30"/>
        </w:numPr>
        <w:spacing w:after="0" w:line="480" w:lineRule="auto"/>
        <w:ind w:left="720"/>
        <w:jc w:val="both"/>
        <w:rPr>
          <w:rFonts w:ascii="Times New Roman" w:hAnsi="Times New Roman" w:cs="Times New Roman"/>
          <w:noProof/>
        </w:rPr>
      </w:pPr>
      <w:r w:rsidRPr="00741C73">
        <w:rPr>
          <w:rFonts w:ascii="Times New Roman" w:hAnsi="Times New Roman" w:cs="Times New Roman"/>
          <w:noProof/>
        </w:rPr>
        <w:t>Mendorong reformasi regulasi dengan memberikan penguatan terhadap pelaksanaan diversi dalam praktik, termasuk pelatihan khusus bagi penyidik dan aparat yang menangani perkara anak.</w:t>
      </w:r>
    </w:p>
    <w:p w:rsidR="000D59BF" w:rsidRDefault="000D59BF" w:rsidP="000D59BF">
      <w:pPr>
        <w:pStyle w:val="ListParagraph"/>
        <w:numPr>
          <w:ilvl w:val="0"/>
          <w:numId w:val="30"/>
        </w:numPr>
        <w:spacing w:after="0" w:line="480" w:lineRule="auto"/>
        <w:ind w:left="720"/>
        <w:jc w:val="both"/>
        <w:rPr>
          <w:rFonts w:ascii="Times New Roman" w:hAnsi="Times New Roman" w:cs="Times New Roman"/>
          <w:noProof/>
        </w:rPr>
      </w:pPr>
      <w:r w:rsidRPr="00741C73">
        <w:rPr>
          <w:rFonts w:ascii="Times New Roman" w:hAnsi="Times New Roman" w:cs="Times New Roman"/>
          <w:noProof/>
        </w:rPr>
        <w:t>Memperkuat koordinasi antara kepolisian, Bapas, LPSK, dan lembaga terkait lainnya, agar pelaksanaan diversi berjalan sistematis, terpantau, dan dapat dievaluasi secara berkala.</w:t>
      </w:r>
    </w:p>
    <w:p w:rsidR="00142342" w:rsidRPr="000D59BF" w:rsidRDefault="005A0ADC" w:rsidP="000D59BF">
      <w:bookmarkStart w:id="15" w:name="_GoBack"/>
      <w:bookmarkEnd w:id="15"/>
    </w:p>
    <w:sectPr w:rsidR="00142342" w:rsidRPr="000D59BF" w:rsidSect="004E3D82">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ADC" w:rsidRDefault="005A0ADC" w:rsidP="0042195E">
      <w:pPr>
        <w:spacing w:after="0" w:line="240" w:lineRule="auto"/>
      </w:pPr>
      <w:r>
        <w:separator/>
      </w:r>
    </w:p>
  </w:endnote>
  <w:endnote w:type="continuationSeparator" w:id="1">
    <w:p w:rsidR="005A0ADC" w:rsidRDefault="005A0ADC" w:rsidP="004219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C00" w:rsidRDefault="00B14C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071420"/>
      <w:docPartObj>
        <w:docPartGallery w:val="Page Numbers (Bottom of Page)"/>
        <w:docPartUnique/>
      </w:docPartObj>
    </w:sdtPr>
    <w:sdtEndPr>
      <w:rPr>
        <w:rFonts w:ascii="Times New Roman" w:hAnsi="Times New Roman" w:cs="Times New Roman"/>
        <w:noProof/>
      </w:rPr>
    </w:sdtEndPr>
    <w:sdtContent>
      <w:p w:rsidR="00615F44" w:rsidRPr="008E208D" w:rsidRDefault="00C803F9">
        <w:pPr>
          <w:pStyle w:val="Footer"/>
          <w:jc w:val="center"/>
          <w:rPr>
            <w:rFonts w:ascii="Times New Roman" w:hAnsi="Times New Roman" w:cs="Times New Roman"/>
          </w:rPr>
        </w:pPr>
        <w:r w:rsidRPr="008E208D">
          <w:rPr>
            <w:rFonts w:ascii="Times New Roman" w:hAnsi="Times New Roman" w:cs="Times New Roman"/>
          </w:rPr>
          <w:fldChar w:fldCharType="begin"/>
        </w:r>
        <w:r w:rsidR="00403E5D" w:rsidRPr="008E208D">
          <w:rPr>
            <w:rFonts w:ascii="Times New Roman" w:hAnsi="Times New Roman" w:cs="Times New Roman"/>
          </w:rPr>
          <w:instrText xml:space="preserve"> PAGE   \* MERGEFORMAT </w:instrText>
        </w:r>
        <w:r w:rsidRPr="008E208D">
          <w:rPr>
            <w:rFonts w:ascii="Times New Roman" w:hAnsi="Times New Roman" w:cs="Times New Roman"/>
          </w:rPr>
          <w:fldChar w:fldCharType="separate"/>
        </w:r>
        <w:r w:rsidR="00B14C00">
          <w:rPr>
            <w:rFonts w:ascii="Times New Roman" w:hAnsi="Times New Roman" w:cs="Times New Roman"/>
            <w:noProof/>
          </w:rPr>
          <w:t>16</w:t>
        </w:r>
        <w:r w:rsidRPr="008E208D">
          <w:rPr>
            <w:rFonts w:ascii="Times New Roman" w:hAnsi="Times New Roman" w:cs="Times New Roman"/>
            <w:noProof/>
          </w:rPr>
          <w:fldChar w:fldCharType="end"/>
        </w:r>
      </w:p>
    </w:sdtContent>
  </w:sdt>
  <w:p w:rsidR="00615F44" w:rsidRDefault="005A0ADC" w:rsidP="00245DC0">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C00" w:rsidRDefault="00B14C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ADC" w:rsidRDefault="005A0ADC" w:rsidP="0042195E">
      <w:pPr>
        <w:spacing w:after="0" w:line="240" w:lineRule="auto"/>
      </w:pPr>
      <w:r>
        <w:separator/>
      </w:r>
    </w:p>
  </w:footnote>
  <w:footnote w:type="continuationSeparator" w:id="1">
    <w:p w:rsidR="005A0ADC" w:rsidRDefault="005A0ADC" w:rsidP="0042195E">
      <w:pPr>
        <w:spacing w:after="0" w:line="240" w:lineRule="auto"/>
      </w:pPr>
      <w:r>
        <w:continuationSeparator/>
      </w:r>
    </w:p>
  </w:footnote>
  <w:footnote w:id="2">
    <w:p w:rsidR="000D59BF" w:rsidRPr="0093658C" w:rsidRDefault="000D59BF" w:rsidP="000D59BF">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Undang-Undang No. 11 Tahun 2012 tentang Sistem Peradilan Pidana Anak, Pasal 7 Ayat (1).</w:t>
      </w:r>
    </w:p>
  </w:footnote>
  <w:footnote w:id="3">
    <w:p w:rsidR="000D59BF" w:rsidRPr="0093658C" w:rsidRDefault="000D59BF" w:rsidP="000D59BF">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Marlina, </w:t>
      </w:r>
      <w:r w:rsidRPr="0093658C">
        <w:rPr>
          <w:rFonts w:ascii="Times New Roman" w:hAnsi="Times New Roman" w:cs="Times New Roman"/>
          <w:i/>
          <w:iCs/>
          <w:sz w:val="22"/>
          <w:szCs w:val="22"/>
        </w:rPr>
        <w:t>Peradilan Pidana Anak di Indonesia</w:t>
      </w:r>
      <w:r w:rsidRPr="0093658C">
        <w:rPr>
          <w:rFonts w:ascii="Times New Roman" w:hAnsi="Times New Roman" w:cs="Times New Roman"/>
          <w:sz w:val="22"/>
          <w:szCs w:val="22"/>
        </w:rPr>
        <w:t>, PT. Refika Aditama, Bandung, 2012</w:t>
      </w:r>
    </w:p>
  </w:footnote>
  <w:footnote w:id="4">
    <w:p w:rsidR="000D59BF" w:rsidRPr="0093658C" w:rsidRDefault="000D59BF" w:rsidP="000D59BF">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Peraturan Mahkamah Agung No. 4 Tahun 2014 tentang Pedoman Pelaksanaan Diversi dalam Sistem Peradilan Pidana Anak.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44" w:rsidRDefault="00C803F9">
    <w:pPr>
      <w:pStyle w:val="Header"/>
    </w:pPr>
    <w:r w:rsidRPr="00C803F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6059" o:spid="_x0000_s2053" type="#_x0000_t75" style="position:absolute;margin-left:0;margin-top:0;width:396.45pt;height:391.1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C00" w:rsidRPr="00AD16F1" w:rsidRDefault="00B14C00" w:rsidP="00B14C00">
    <w:pPr>
      <w:pStyle w:val="Header"/>
      <w:jc w:val="right"/>
      <w:rPr>
        <w:lang w:val="id-ID"/>
      </w:rPr>
    </w:pPr>
    <w:r w:rsidRPr="005622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45pt;height:391.1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26/11/2025 15:17:26</w:t>
    </w:r>
  </w:p>
  <w:p w:rsidR="00615F44" w:rsidRDefault="00C803F9">
    <w:pPr>
      <w:pStyle w:val="Header"/>
    </w:pPr>
    <w:r w:rsidRPr="00C803F9">
      <w:rPr>
        <w:noProof/>
      </w:rPr>
      <w:pict>
        <v:shape id="WordPictureWatermark18036060" o:spid="_x0000_s2054" type="#_x0000_t75" style="position:absolute;margin-left:0;margin-top:0;width:396.45pt;height:391.1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44" w:rsidRDefault="00C803F9">
    <w:pPr>
      <w:pStyle w:val="Header"/>
    </w:pPr>
    <w:r w:rsidRPr="00C803F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6058" o:spid="_x0000_s2052" type="#_x0000_t75" style="position:absolute;margin-left:0;margin-top:0;width:396.45pt;height:391.1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5185"/>
    <w:multiLevelType w:val="multilevel"/>
    <w:tmpl w:val="A09AB79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24D0433"/>
    <w:multiLevelType w:val="hybridMultilevel"/>
    <w:tmpl w:val="CADCD3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1A1798"/>
    <w:multiLevelType w:val="hybridMultilevel"/>
    <w:tmpl w:val="1D28CE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9508E"/>
    <w:multiLevelType w:val="hybridMultilevel"/>
    <w:tmpl w:val="EAA68376"/>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09FB1911"/>
    <w:multiLevelType w:val="hybridMultilevel"/>
    <w:tmpl w:val="F0FA350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0A9F3824"/>
    <w:multiLevelType w:val="multilevel"/>
    <w:tmpl w:val="547206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FF96BFB"/>
    <w:multiLevelType w:val="hybridMultilevel"/>
    <w:tmpl w:val="449C6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F24429"/>
    <w:multiLevelType w:val="multilevel"/>
    <w:tmpl w:val="D69848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CE0851"/>
    <w:multiLevelType w:val="hybridMultilevel"/>
    <w:tmpl w:val="75B4EAC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2581AC5"/>
    <w:multiLevelType w:val="hybridMultilevel"/>
    <w:tmpl w:val="968CFB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7D6099"/>
    <w:multiLevelType w:val="multilevel"/>
    <w:tmpl w:val="B652FC7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3D830202"/>
    <w:multiLevelType w:val="hybridMultilevel"/>
    <w:tmpl w:val="BAFC0D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A728A"/>
    <w:multiLevelType w:val="multilevel"/>
    <w:tmpl w:val="51827F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736C76"/>
    <w:multiLevelType w:val="hybridMultilevel"/>
    <w:tmpl w:val="78C45B10"/>
    <w:lvl w:ilvl="0" w:tplc="38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79573E5"/>
    <w:multiLevelType w:val="multilevel"/>
    <w:tmpl w:val="972A89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DC1013"/>
    <w:multiLevelType w:val="hybridMultilevel"/>
    <w:tmpl w:val="CBF2AAA2"/>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4915775E"/>
    <w:multiLevelType w:val="hybridMultilevel"/>
    <w:tmpl w:val="49A0FAAC"/>
    <w:lvl w:ilvl="0" w:tplc="38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99A6CD6"/>
    <w:multiLevelType w:val="hybridMultilevel"/>
    <w:tmpl w:val="87DC66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B55038"/>
    <w:multiLevelType w:val="hybridMultilevel"/>
    <w:tmpl w:val="711CA2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4E772A"/>
    <w:multiLevelType w:val="multilevel"/>
    <w:tmpl w:val="C4602BD0"/>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1">
    <w:nsid w:val="4E195D4C"/>
    <w:multiLevelType w:val="hybridMultilevel"/>
    <w:tmpl w:val="420E90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C9421E"/>
    <w:multiLevelType w:val="hybridMultilevel"/>
    <w:tmpl w:val="98B627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6E4856"/>
    <w:multiLevelType w:val="hybridMultilevel"/>
    <w:tmpl w:val="2EFAA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44787B"/>
    <w:multiLevelType w:val="multilevel"/>
    <w:tmpl w:val="B53ADF88"/>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5A011CF9"/>
    <w:multiLevelType w:val="hybridMultilevel"/>
    <w:tmpl w:val="17E8841C"/>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nsid w:val="684B6546"/>
    <w:multiLevelType w:val="hybridMultilevel"/>
    <w:tmpl w:val="8B1C11B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nsid w:val="6C024BCD"/>
    <w:multiLevelType w:val="hybridMultilevel"/>
    <w:tmpl w:val="259E9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5F1435"/>
    <w:multiLevelType w:val="multilevel"/>
    <w:tmpl w:val="5CA69EAE"/>
    <w:lvl w:ilvl="0">
      <w:start w:val="1"/>
      <w:numFmt w:val="decimal"/>
      <w:lvlText w:val="%1."/>
      <w:lvlJc w:val="left"/>
      <w:pPr>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nsid w:val="70391C03"/>
    <w:multiLevelType w:val="hybridMultilevel"/>
    <w:tmpl w:val="19289B0C"/>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705D7143"/>
    <w:multiLevelType w:val="hybridMultilevel"/>
    <w:tmpl w:val="BEDC7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782C98"/>
    <w:multiLevelType w:val="hybridMultilevel"/>
    <w:tmpl w:val="6FAC7282"/>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2"/>
  </w:num>
  <w:num w:numId="2">
    <w:abstractNumId w:val="2"/>
  </w:num>
  <w:num w:numId="3">
    <w:abstractNumId w:val="24"/>
  </w:num>
  <w:num w:numId="4">
    <w:abstractNumId w:val="10"/>
  </w:num>
  <w:num w:numId="5">
    <w:abstractNumId w:val="0"/>
  </w:num>
  <w:num w:numId="6">
    <w:abstractNumId w:val="18"/>
  </w:num>
  <w:num w:numId="7">
    <w:abstractNumId w:val="20"/>
  </w:num>
  <w:num w:numId="8">
    <w:abstractNumId w:val="30"/>
  </w:num>
  <w:num w:numId="9">
    <w:abstractNumId w:val="1"/>
  </w:num>
  <w:num w:numId="10">
    <w:abstractNumId w:val="9"/>
  </w:num>
  <w:num w:numId="11">
    <w:abstractNumId w:val="27"/>
  </w:num>
  <w:num w:numId="12">
    <w:abstractNumId w:val="28"/>
  </w:num>
  <w:num w:numId="13">
    <w:abstractNumId w:val="29"/>
  </w:num>
  <w:num w:numId="14">
    <w:abstractNumId w:val="6"/>
  </w:num>
  <w:num w:numId="15">
    <w:abstractNumId w:val="19"/>
  </w:num>
  <w:num w:numId="16">
    <w:abstractNumId w:val="22"/>
  </w:num>
  <w:num w:numId="17">
    <w:abstractNumId w:val="8"/>
  </w:num>
  <w:num w:numId="18">
    <w:abstractNumId w:val="16"/>
  </w:num>
  <w:num w:numId="19">
    <w:abstractNumId w:val="5"/>
  </w:num>
  <w:num w:numId="20">
    <w:abstractNumId w:val="11"/>
  </w:num>
  <w:num w:numId="21">
    <w:abstractNumId w:val="21"/>
  </w:num>
  <w:num w:numId="22">
    <w:abstractNumId w:val="13"/>
  </w:num>
  <w:num w:numId="23">
    <w:abstractNumId w:val="23"/>
  </w:num>
  <w:num w:numId="24">
    <w:abstractNumId w:val="4"/>
  </w:num>
  <w:num w:numId="25">
    <w:abstractNumId w:val="14"/>
  </w:num>
  <w:num w:numId="26">
    <w:abstractNumId w:val="17"/>
  </w:num>
  <w:num w:numId="27">
    <w:abstractNumId w:val="25"/>
  </w:num>
  <w:num w:numId="28">
    <w:abstractNumId w:val="26"/>
  </w:num>
  <w:num w:numId="29">
    <w:abstractNumId w:val="3"/>
  </w:num>
  <w:num w:numId="30">
    <w:abstractNumId w:val="31"/>
  </w:num>
  <w:num w:numId="31">
    <w:abstractNumId w:val="7"/>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formatting="1" w:enforcement="1" w:cryptProviderType="rsaFull" w:cryptAlgorithmClass="hash" w:cryptAlgorithmType="typeAny" w:cryptAlgorithmSid="4" w:cryptSpinCount="50000" w:hash="n2aQzcFXKnrMV623FZXQzEkRH5Y=" w:salt="fu3noTyp2Nrvrl7qIvS9x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E3D82"/>
    <w:rsid w:val="000D59BF"/>
    <w:rsid w:val="002D66F3"/>
    <w:rsid w:val="00403E5D"/>
    <w:rsid w:val="0042195E"/>
    <w:rsid w:val="004E3D82"/>
    <w:rsid w:val="005A0ADC"/>
    <w:rsid w:val="0075735E"/>
    <w:rsid w:val="00B14C00"/>
    <w:rsid w:val="00B4329B"/>
    <w:rsid w:val="00C00BD7"/>
    <w:rsid w:val="00C803F9"/>
    <w:rsid w:val="00DA472C"/>
    <w:rsid w:val="00E933C2"/>
    <w:rsid w:val="00EE206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82"/>
    <w:pPr>
      <w:spacing w:after="160" w:line="259" w:lineRule="auto"/>
    </w:pPr>
    <w:rPr>
      <w:kern w:val="2"/>
      <w:sz w:val="24"/>
      <w:szCs w:val="24"/>
    </w:rPr>
  </w:style>
  <w:style w:type="paragraph" w:styleId="Heading1">
    <w:name w:val="heading 1"/>
    <w:basedOn w:val="Normal"/>
    <w:next w:val="Normal"/>
    <w:link w:val="Heading1Char"/>
    <w:uiPriority w:val="9"/>
    <w:qFormat/>
    <w:rsid w:val="004E3D82"/>
    <w:pPr>
      <w:keepNext/>
      <w:keepLines/>
      <w:spacing w:before="240" w:after="24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semiHidden/>
    <w:unhideWhenUsed/>
    <w:qFormat/>
    <w:rsid w:val="004219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432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D82"/>
    <w:rPr>
      <w:rFonts w:ascii="Times New Roman" w:eastAsiaTheme="majorEastAsia" w:hAnsi="Times New Roman" w:cstheme="majorBidi"/>
      <w:b/>
      <w:kern w:val="2"/>
      <w:sz w:val="24"/>
      <w:szCs w:val="32"/>
    </w:rPr>
  </w:style>
  <w:style w:type="paragraph" w:styleId="BodyText">
    <w:name w:val="Body Text"/>
    <w:basedOn w:val="Normal"/>
    <w:link w:val="BodyTextChar"/>
    <w:uiPriority w:val="1"/>
    <w:qFormat/>
    <w:rsid w:val="004E3D82"/>
    <w:pPr>
      <w:widowControl w:val="0"/>
      <w:autoSpaceDE w:val="0"/>
      <w:autoSpaceDN w:val="0"/>
      <w:spacing w:after="0" w:line="240" w:lineRule="auto"/>
      <w:jc w:val="both"/>
    </w:pPr>
    <w:rPr>
      <w:rFonts w:ascii="Times New Roman" w:eastAsia="Times New Roman" w:hAnsi="Times New Roman" w:cs="Times New Roman"/>
      <w:kern w:val="0"/>
      <w:lang/>
    </w:rPr>
  </w:style>
  <w:style w:type="character" w:customStyle="1" w:styleId="BodyTextChar">
    <w:name w:val="Body Text Char"/>
    <w:basedOn w:val="DefaultParagraphFont"/>
    <w:link w:val="BodyText"/>
    <w:uiPriority w:val="1"/>
    <w:rsid w:val="004E3D82"/>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4E3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D82"/>
    <w:rPr>
      <w:kern w:val="2"/>
      <w:sz w:val="24"/>
      <w:szCs w:val="24"/>
    </w:rPr>
  </w:style>
  <w:style w:type="paragraph" w:styleId="Footer">
    <w:name w:val="footer"/>
    <w:basedOn w:val="Normal"/>
    <w:link w:val="FooterChar"/>
    <w:uiPriority w:val="99"/>
    <w:unhideWhenUsed/>
    <w:rsid w:val="004E3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D82"/>
    <w:rPr>
      <w:kern w:val="2"/>
      <w:sz w:val="24"/>
      <w:szCs w:val="24"/>
    </w:rPr>
  </w:style>
  <w:style w:type="paragraph" w:styleId="ListParagraph">
    <w:name w:val="List Paragraph"/>
    <w:basedOn w:val="Normal"/>
    <w:uiPriority w:val="34"/>
    <w:qFormat/>
    <w:rsid w:val="002D66F3"/>
    <w:pPr>
      <w:ind w:left="720"/>
      <w:contextualSpacing/>
    </w:pPr>
  </w:style>
  <w:style w:type="character" w:styleId="Hyperlink">
    <w:name w:val="Hyperlink"/>
    <w:basedOn w:val="DefaultParagraphFont"/>
    <w:uiPriority w:val="99"/>
    <w:unhideWhenUsed/>
    <w:rsid w:val="002D66F3"/>
    <w:rPr>
      <w:color w:val="0000FF" w:themeColor="hyperlink"/>
      <w:u w:val="single"/>
    </w:rPr>
  </w:style>
  <w:style w:type="paragraph" w:styleId="TOCHeading">
    <w:name w:val="TOC Heading"/>
    <w:basedOn w:val="Heading1"/>
    <w:next w:val="Normal"/>
    <w:uiPriority w:val="39"/>
    <w:unhideWhenUsed/>
    <w:qFormat/>
    <w:rsid w:val="002D66F3"/>
    <w:pPr>
      <w:outlineLvl w:val="9"/>
    </w:pPr>
    <w:rPr>
      <w:kern w:val="0"/>
    </w:rPr>
  </w:style>
  <w:style w:type="paragraph" w:styleId="TOC1">
    <w:name w:val="toc 1"/>
    <w:basedOn w:val="Normal"/>
    <w:next w:val="Normal"/>
    <w:autoRedefine/>
    <w:uiPriority w:val="39"/>
    <w:unhideWhenUsed/>
    <w:rsid w:val="002D66F3"/>
    <w:pPr>
      <w:tabs>
        <w:tab w:val="right" w:leader="dot" w:pos="7922"/>
      </w:tabs>
      <w:spacing w:after="100" w:line="480" w:lineRule="auto"/>
    </w:pPr>
    <w:rPr>
      <w:rFonts w:ascii="Times New Roman" w:hAnsi="Times New Roman" w:cs="Times New Roman"/>
      <w:b/>
      <w:bCs/>
      <w:noProof/>
      <w:color w:val="000000" w:themeColor="text1"/>
      <w:lang w:val="id-ID"/>
    </w:rPr>
  </w:style>
  <w:style w:type="paragraph" w:styleId="TOC2">
    <w:name w:val="toc 2"/>
    <w:basedOn w:val="Normal"/>
    <w:next w:val="Normal"/>
    <w:autoRedefine/>
    <w:uiPriority w:val="39"/>
    <w:unhideWhenUsed/>
    <w:rsid w:val="002D66F3"/>
    <w:pPr>
      <w:tabs>
        <w:tab w:val="right" w:leader="dot" w:pos="7922"/>
      </w:tabs>
      <w:spacing w:after="100" w:line="360" w:lineRule="auto"/>
      <w:ind w:left="240"/>
    </w:pPr>
  </w:style>
  <w:style w:type="paragraph" w:styleId="TOC3">
    <w:name w:val="toc 3"/>
    <w:basedOn w:val="Normal"/>
    <w:next w:val="Normal"/>
    <w:autoRedefine/>
    <w:uiPriority w:val="39"/>
    <w:unhideWhenUsed/>
    <w:rsid w:val="002D66F3"/>
    <w:pPr>
      <w:tabs>
        <w:tab w:val="right" w:leader="dot" w:pos="7922"/>
      </w:tabs>
      <w:spacing w:after="100"/>
      <w:ind w:left="480"/>
    </w:pPr>
  </w:style>
  <w:style w:type="paragraph" w:styleId="BalloonText">
    <w:name w:val="Balloon Text"/>
    <w:basedOn w:val="Normal"/>
    <w:link w:val="BalloonTextChar"/>
    <w:uiPriority w:val="99"/>
    <w:semiHidden/>
    <w:unhideWhenUsed/>
    <w:rsid w:val="002D6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6F3"/>
    <w:rPr>
      <w:rFonts w:ascii="Tahoma" w:hAnsi="Tahoma" w:cs="Tahoma"/>
      <w:kern w:val="2"/>
      <w:sz w:val="16"/>
      <w:szCs w:val="16"/>
    </w:rPr>
  </w:style>
  <w:style w:type="character" w:customStyle="1" w:styleId="Heading2Char">
    <w:name w:val="Heading 2 Char"/>
    <w:basedOn w:val="DefaultParagraphFont"/>
    <w:link w:val="Heading2"/>
    <w:uiPriority w:val="9"/>
    <w:semiHidden/>
    <w:rsid w:val="0042195E"/>
    <w:rPr>
      <w:rFonts w:asciiTheme="majorHAnsi" w:eastAsiaTheme="majorEastAsia" w:hAnsiTheme="majorHAnsi" w:cstheme="majorBidi"/>
      <w:b/>
      <w:bCs/>
      <w:color w:val="4F81BD" w:themeColor="accent1"/>
      <w:kern w:val="2"/>
      <w:sz w:val="26"/>
      <w:szCs w:val="26"/>
    </w:rPr>
  </w:style>
  <w:style w:type="paragraph" w:styleId="FootnoteText">
    <w:name w:val="footnote text"/>
    <w:basedOn w:val="Normal"/>
    <w:link w:val="FootnoteTextChar"/>
    <w:uiPriority w:val="99"/>
    <w:semiHidden/>
    <w:unhideWhenUsed/>
    <w:rsid w:val="004219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195E"/>
    <w:rPr>
      <w:kern w:val="2"/>
      <w:sz w:val="20"/>
      <w:szCs w:val="20"/>
    </w:rPr>
  </w:style>
  <w:style w:type="character" w:styleId="FootnoteReference">
    <w:name w:val="footnote reference"/>
    <w:basedOn w:val="DefaultParagraphFont"/>
    <w:uiPriority w:val="99"/>
    <w:semiHidden/>
    <w:unhideWhenUsed/>
    <w:rsid w:val="0042195E"/>
    <w:rPr>
      <w:vertAlign w:val="superscript"/>
    </w:rPr>
  </w:style>
  <w:style w:type="character" w:customStyle="1" w:styleId="Heading3Char">
    <w:name w:val="Heading 3 Char"/>
    <w:basedOn w:val="DefaultParagraphFont"/>
    <w:link w:val="Heading3"/>
    <w:uiPriority w:val="9"/>
    <w:semiHidden/>
    <w:rsid w:val="00B4329B"/>
    <w:rPr>
      <w:rFonts w:asciiTheme="majorHAnsi" w:eastAsiaTheme="majorEastAsia" w:hAnsiTheme="majorHAnsi" w:cstheme="majorBidi"/>
      <w:b/>
      <w:bCs/>
      <w:color w:val="4F81BD" w:themeColor="accent1"/>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82"/>
    <w:pPr>
      <w:spacing w:after="160" w:line="259" w:lineRule="auto"/>
    </w:pPr>
    <w:rPr>
      <w:kern w:val="2"/>
      <w:sz w:val="24"/>
      <w:szCs w:val="24"/>
      <w14:ligatures w14:val="standardContextual"/>
    </w:rPr>
  </w:style>
  <w:style w:type="paragraph" w:styleId="Heading1">
    <w:name w:val="heading 1"/>
    <w:basedOn w:val="Normal"/>
    <w:next w:val="Normal"/>
    <w:link w:val="Heading1Char"/>
    <w:uiPriority w:val="9"/>
    <w:qFormat/>
    <w:rsid w:val="004E3D82"/>
    <w:pPr>
      <w:keepNext/>
      <w:keepLines/>
      <w:spacing w:before="240" w:after="24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semiHidden/>
    <w:unhideWhenUsed/>
    <w:qFormat/>
    <w:rsid w:val="004219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432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D82"/>
    <w:rPr>
      <w:rFonts w:ascii="Times New Roman" w:eastAsiaTheme="majorEastAsia" w:hAnsi="Times New Roman" w:cstheme="majorBidi"/>
      <w:b/>
      <w:kern w:val="2"/>
      <w:sz w:val="24"/>
      <w:szCs w:val="32"/>
      <w14:ligatures w14:val="standardContextual"/>
    </w:rPr>
  </w:style>
  <w:style w:type="paragraph" w:styleId="BodyText">
    <w:name w:val="Body Text"/>
    <w:basedOn w:val="Normal"/>
    <w:link w:val="BodyTextChar"/>
    <w:uiPriority w:val="1"/>
    <w:qFormat/>
    <w:rsid w:val="004E3D82"/>
    <w:pPr>
      <w:widowControl w:val="0"/>
      <w:autoSpaceDE w:val="0"/>
      <w:autoSpaceDN w:val="0"/>
      <w:spacing w:after="0" w:line="240" w:lineRule="auto"/>
      <w:jc w:val="both"/>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4E3D82"/>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E3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D82"/>
    <w:rPr>
      <w:kern w:val="2"/>
      <w:sz w:val="24"/>
      <w:szCs w:val="24"/>
      <w14:ligatures w14:val="standardContextual"/>
    </w:rPr>
  </w:style>
  <w:style w:type="paragraph" w:styleId="Footer">
    <w:name w:val="footer"/>
    <w:basedOn w:val="Normal"/>
    <w:link w:val="FooterChar"/>
    <w:uiPriority w:val="99"/>
    <w:unhideWhenUsed/>
    <w:rsid w:val="004E3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D82"/>
    <w:rPr>
      <w:kern w:val="2"/>
      <w:sz w:val="24"/>
      <w:szCs w:val="24"/>
      <w14:ligatures w14:val="standardContextual"/>
    </w:rPr>
  </w:style>
  <w:style w:type="paragraph" w:styleId="ListParagraph">
    <w:name w:val="List Paragraph"/>
    <w:basedOn w:val="Normal"/>
    <w:uiPriority w:val="34"/>
    <w:qFormat/>
    <w:rsid w:val="002D66F3"/>
    <w:pPr>
      <w:ind w:left="720"/>
      <w:contextualSpacing/>
    </w:pPr>
  </w:style>
  <w:style w:type="character" w:styleId="Hyperlink">
    <w:name w:val="Hyperlink"/>
    <w:basedOn w:val="DefaultParagraphFont"/>
    <w:uiPriority w:val="99"/>
    <w:unhideWhenUsed/>
    <w:rsid w:val="002D66F3"/>
    <w:rPr>
      <w:color w:val="0000FF" w:themeColor="hyperlink"/>
      <w:u w:val="single"/>
    </w:rPr>
  </w:style>
  <w:style w:type="paragraph" w:styleId="TOCHeading">
    <w:name w:val="TOC Heading"/>
    <w:basedOn w:val="Heading1"/>
    <w:next w:val="Normal"/>
    <w:uiPriority w:val="39"/>
    <w:unhideWhenUsed/>
    <w:qFormat/>
    <w:rsid w:val="002D66F3"/>
    <w:pPr>
      <w:outlineLvl w:val="9"/>
    </w:pPr>
    <w:rPr>
      <w:kern w:val="0"/>
      <w14:ligatures w14:val="none"/>
    </w:rPr>
  </w:style>
  <w:style w:type="paragraph" w:styleId="TOC1">
    <w:name w:val="toc 1"/>
    <w:basedOn w:val="Normal"/>
    <w:next w:val="Normal"/>
    <w:autoRedefine/>
    <w:uiPriority w:val="39"/>
    <w:unhideWhenUsed/>
    <w:rsid w:val="002D66F3"/>
    <w:pPr>
      <w:tabs>
        <w:tab w:val="right" w:leader="dot" w:pos="7922"/>
      </w:tabs>
      <w:spacing w:after="100" w:line="480" w:lineRule="auto"/>
    </w:pPr>
    <w:rPr>
      <w:rFonts w:ascii="Times New Roman" w:hAnsi="Times New Roman" w:cs="Times New Roman"/>
      <w:b/>
      <w:bCs/>
      <w:noProof/>
      <w:color w:val="000000" w:themeColor="text1"/>
      <w:lang w:val="id-ID"/>
    </w:rPr>
  </w:style>
  <w:style w:type="paragraph" w:styleId="TOC2">
    <w:name w:val="toc 2"/>
    <w:basedOn w:val="Normal"/>
    <w:next w:val="Normal"/>
    <w:autoRedefine/>
    <w:uiPriority w:val="39"/>
    <w:unhideWhenUsed/>
    <w:rsid w:val="002D66F3"/>
    <w:pPr>
      <w:tabs>
        <w:tab w:val="right" w:leader="dot" w:pos="7922"/>
      </w:tabs>
      <w:spacing w:after="100" w:line="360" w:lineRule="auto"/>
      <w:ind w:left="240"/>
    </w:pPr>
  </w:style>
  <w:style w:type="paragraph" w:styleId="TOC3">
    <w:name w:val="toc 3"/>
    <w:basedOn w:val="Normal"/>
    <w:next w:val="Normal"/>
    <w:autoRedefine/>
    <w:uiPriority w:val="39"/>
    <w:unhideWhenUsed/>
    <w:rsid w:val="002D66F3"/>
    <w:pPr>
      <w:tabs>
        <w:tab w:val="right" w:leader="dot" w:pos="7922"/>
      </w:tabs>
      <w:spacing w:after="100"/>
      <w:ind w:left="480"/>
    </w:pPr>
  </w:style>
  <w:style w:type="paragraph" w:styleId="BalloonText">
    <w:name w:val="Balloon Text"/>
    <w:basedOn w:val="Normal"/>
    <w:link w:val="BalloonTextChar"/>
    <w:uiPriority w:val="99"/>
    <w:semiHidden/>
    <w:unhideWhenUsed/>
    <w:rsid w:val="002D6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6F3"/>
    <w:rPr>
      <w:rFonts w:ascii="Tahoma" w:hAnsi="Tahoma" w:cs="Tahoma"/>
      <w:kern w:val="2"/>
      <w:sz w:val="16"/>
      <w:szCs w:val="16"/>
      <w14:ligatures w14:val="standardContextual"/>
    </w:rPr>
  </w:style>
  <w:style w:type="character" w:customStyle="1" w:styleId="Heading2Char">
    <w:name w:val="Heading 2 Char"/>
    <w:basedOn w:val="DefaultParagraphFont"/>
    <w:link w:val="Heading2"/>
    <w:uiPriority w:val="9"/>
    <w:semiHidden/>
    <w:rsid w:val="0042195E"/>
    <w:rPr>
      <w:rFonts w:asciiTheme="majorHAnsi" w:eastAsiaTheme="majorEastAsia" w:hAnsiTheme="majorHAnsi" w:cstheme="majorBidi"/>
      <w:b/>
      <w:bCs/>
      <w:color w:val="4F81BD" w:themeColor="accent1"/>
      <w:kern w:val="2"/>
      <w:sz w:val="26"/>
      <w:szCs w:val="26"/>
      <w14:ligatures w14:val="standardContextual"/>
    </w:rPr>
  </w:style>
  <w:style w:type="paragraph" w:styleId="FootnoteText">
    <w:name w:val="footnote text"/>
    <w:basedOn w:val="Normal"/>
    <w:link w:val="FootnoteTextChar"/>
    <w:uiPriority w:val="99"/>
    <w:semiHidden/>
    <w:unhideWhenUsed/>
    <w:rsid w:val="004219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195E"/>
    <w:rPr>
      <w:kern w:val="2"/>
      <w:sz w:val="20"/>
      <w:szCs w:val="20"/>
      <w14:ligatures w14:val="standardContextual"/>
    </w:rPr>
  </w:style>
  <w:style w:type="character" w:styleId="FootnoteReference">
    <w:name w:val="footnote reference"/>
    <w:basedOn w:val="DefaultParagraphFont"/>
    <w:uiPriority w:val="99"/>
    <w:semiHidden/>
    <w:unhideWhenUsed/>
    <w:rsid w:val="0042195E"/>
    <w:rPr>
      <w:vertAlign w:val="superscript"/>
    </w:rPr>
  </w:style>
  <w:style w:type="character" w:customStyle="1" w:styleId="Heading3Char">
    <w:name w:val="Heading 3 Char"/>
    <w:basedOn w:val="DefaultParagraphFont"/>
    <w:link w:val="Heading3"/>
    <w:uiPriority w:val="9"/>
    <w:semiHidden/>
    <w:rsid w:val="00B4329B"/>
    <w:rPr>
      <w:rFonts w:asciiTheme="majorHAnsi" w:eastAsiaTheme="majorEastAsia" w:hAnsiTheme="majorHAnsi" w:cstheme="majorBidi"/>
      <w:b/>
      <w:bCs/>
      <w:color w:val="4F81BD" w:themeColor="accent1"/>
      <w:kern w:val="2"/>
      <w:sz w:val="24"/>
      <w:szCs w:val="24"/>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3199</Words>
  <Characters>18237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2025-11-26T08:20:00Z</dcterms:created>
  <dcterms:modified xsi:type="dcterms:W3CDTF">2025-11-26T08:20:00Z</dcterms:modified>
</cp:coreProperties>
</file>