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E87" w:rsidRPr="00023FFB" w:rsidRDefault="003B7E87" w:rsidP="003B7E87">
      <w:pPr>
        <w:pStyle w:val="Heading1"/>
        <w:jc w:val="center"/>
        <w:rPr>
          <w:noProof/>
        </w:rPr>
      </w:pPr>
      <w:bookmarkStart w:id="0" w:name="_Toc202416112"/>
      <w:bookmarkStart w:id="1" w:name="_Toc202627998"/>
      <w:r w:rsidRPr="00023FFB">
        <w:rPr>
          <w:noProof/>
        </w:rPr>
        <w:t>BAB V</w:t>
      </w:r>
      <w:bookmarkEnd w:id="0"/>
      <w:bookmarkEnd w:id="1"/>
    </w:p>
    <w:p w:rsidR="003B7E87" w:rsidRPr="00023FFB" w:rsidRDefault="003B7E87" w:rsidP="003B7E87">
      <w:pPr>
        <w:pStyle w:val="Heading1"/>
        <w:jc w:val="center"/>
        <w:rPr>
          <w:noProof/>
        </w:rPr>
      </w:pPr>
      <w:bookmarkStart w:id="2" w:name="_Toc202627999"/>
      <w:r w:rsidRPr="00023FFB">
        <w:rPr>
          <w:noProof/>
        </w:rPr>
        <w:t>KESIMPULAN DAN SARAN</w:t>
      </w:r>
      <w:bookmarkEnd w:id="2"/>
    </w:p>
    <w:p w:rsidR="003B7E87" w:rsidRDefault="003B7E87" w:rsidP="003B7E87">
      <w:pPr>
        <w:pStyle w:val="Heading2"/>
        <w:spacing w:before="0"/>
        <w:rPr>
          <w:noProof/>
        </w:rPr>
      </w:pPr>
      <w:bookmarkStart w:id="3" w:name="_Toc202628000"/>
      <w:r>
        <w:rPr>
          <w:noProof/>
        </w:rPr>
        <w:t xml:space="preserve">A. </w:t>
      </w:r>
      <w:r w:rsidRPr="00023FFB">
        <w:rPr>
          <w:noProof/>
        </w:rPr>
        <w:t>Kesimpulan</w:t>
      </w:r>
      <w:bookmarkEnd w:id="3"/>
    </w:p>
    <w:p w:rsidR="003B7E87" w:rsidRDefault="003B7E87" w:rsidP="003B7E87">
      <w:pPr>
        <w:spacing w:after="0" w:line="480" w:lineRule="auto"/>
        <w:ind w:firstLine="720"/>
        <w:jc w:val="both"/>
        <w:rPr>
          <w:rFonts w:ascii="Times New Roman" w:hAnsi="Times New Roman" w:cs="Times New Roman"/>
          <w:noProof/>
        </w:rPr>
      </w:pPr>
      <w:r w:rsidRPr="00A47690">
        <w:rPr>
          <w:rFonts w:ascii="Times New Roman" w:hAnsi="Times New Roman" w:cs="Times New Roman"/>
          <w:noProof/>
        </w:rPr>
        <w:t>Berdasarkan hasil penelitian dan pembahasan sebelumnya, dapat disimpulkan bahwa pelaksanaan diversi dalam penyelesaian tindak pidana anak di wilayah hukum Polda Sumatera Utara merupakan bentuk nyata penerapan sistem peradilan pidana anak yang berorientasi pada keadilan restoratif. Diversi tidak hanya bertujuan untuk menghindarkan anak dari proses peradilan formal, tetapi juga untuk membina dan memulihkan hubungan sosial antara pelaku, korban, dan masyarakat. Adapun kesimpulan yang diperoleh adalah sebagai berikut:</w:t>
      </w:r>
    </w:p>
    <w:p w:rsidR="003B7E87" w:rsidRDefault="003B7E87" w:rsidP="003B7E87">
      <w:pPr>
        <w:pStyle w:val="ListParagraph"/>
        <w:numPr>
          <w:ilvl w:val="0"/>
          <w:numId w:val="34"/>
        </w:numPr>
        <w:spacing w:line="480" w:lineRule="auto"/>
        <w:jc w:val="both"/>
        <w:rPr>
          <w:rFonts w:ascii="Times New Roman" w:hAnsi="Times New Roman" w:cs="Times New Roman"/>
          <w:noProof/>
        </w:rPr>
      </w:pPr>
      <w:r w:rsidRPr="00A47690">
        <w:rPr>
          <w:rFonts w:ascii="Times New Roman" w:hAnsi="Times New Roman" w:cs="Times New Roman"/>
          <w:noProof/>
        </w:rPr>
        <w:t>pengaturan hukum mengenai diversi diatur secara tegas dalam Undang-Undang Nomor 11 Tahun 2012 tentang Sistem Peradilan Pidana Anak serta diperkuat oleh Peraturan Mahkamah Agung Nomor 4 Tahun 2014. Di wilayah hukum Polda Sumatera Utara, ketentuan ini telah dijadikan dasar dalam menjalankan musyawarah diversi yang dilakukan pada tahap penyidikan oleh Unit Pelayanan Perempuan dan Anak (PPA). Diversi dilaksanakan melalui musyawarah yang melibatkan pelaku, korban, keluarga masing-masing, Pembimbing Kemasyarakatan, dan pihak lain yang relevan. Proses ini bertujuan mencapai kesepakatan damai yang sah secara hukum dan mengedepankan kepentingan terbaik bagi anak.</w:t>
      </w:r>
    </w:p>
    <w:p w:rsidR="003B7E87" w:rsidRDefault="003B7E87" w:rsidP="003B7E87">
      <w:pPr>
        <w:pStyle w:val="ListParagraph"/>
        <w:numPr>
          <w:ilvl w:val="0"/>
          <w:numId w:val="34"/>
        </w:numPr>
        <w:spacing w:line="480" w:lineRule="auto"/>
        <w:jc w:val="both"/>
        <w:rPr>
          <w:rFonts w:ascii="Times New Roman" w:hAnsi="Times New Roman" w:cs="Times New Roman"/>
          <w:noProof/>
        </w:rPr>
      </w:pPr>
      <w:r w:rsidRPr="00A47690">
        <w:rPr>
          <w:rFonts w:ascii="Times New Roman" w:hAnsi="Times New Roman" w:cs="Times New Roman"/>
          <w:noProof/>
        </w:rPr>
        <w:t xml:space="preserve">efektivitas pelaksanaan diversi di Polda Sumatera Utara dipengaruhi oleh sejumlah faktor, antara lain: (1) kualitas regulasi dan dukungan institusi penegak hukum, (2) kompetensi dan jumlah sumber daya manusia, </w:t>
      </w:r>
      <w:r w:rsidRPr="00A47690">
        <w:rPr>
          <w:rFonts w:ascii="Times New Roman" w:hAnsi="Times New Roman" w:cs="Times New Roman"/>
          <w:noProof/>
        </w:rPr>
        <w:lastRenderedPageBreak/>
        <w:t>khususnya penyidik anak dan Pembimbing Kemasyarakatan, (3) ketersediaan sarana dan prasarana pendukung, (4) partisipasi aktif keluarga dan masyarakat, serta (5) kesiapan psikologis anak pelaku dan kompleksitas perkara. Faktor-faktor tersebut memiliki peran krusial dalam menentukan keberhasilan maupun kegagalan pelaksanaan diversi.</w:t>
      </w:r>
    </w:p>
    <w:p w:rsidR="003B7E87" w:rsidRPr="00A47690" w:rsidRDefault="003B7E87" w:rsidP="003B7E87">
      <w:pPr>
        <w:pStyle w:val="ListParagraph"/>
        <w:numPr>
          <w:ilvl w:val="0"/>
          <w:numId w:val="34"/>
        </w:numPr>
        <w:spacing w:line="480" w:lineRule="auto"/>
        <w:jc w:val="both"/>
        <w:rPr>
          <w:rFonts w:ascii="Times New Roman" w:hAnsi="Times New Roman" w:cs="Times New Roman"/>
          <w:noProof/>
        </w:rPr>
      </w:pPr>
      <w:r w:rsidRPr="00A47690">
        <w:rPr>
          <w:rFonts w:ascii="Times New Roman" w:hAnsi="Times New Roman" w:cs="Times New Roman"/>
          <w:noProof/>
        </w:rPr>
        <w:t>dalam praktiknya, pelaksanaan diversi di wilayah hukum Polda Sumatera Utara menghadapi sejumlah hambatan. Hambatan tersebut meliputi kendala struktural (keterbatasan personel terlatih), kendala teknis (jadwal musyawarah yang tidak sinkron), kendala administratif (minimnya pelaporan dan dokumentasi), serta hambatan sosial dan psikologis yang bersumber dari kurangnya pemahaman masyarakat tentang keadilan restoratif. Kendala-kendala tersebut dapat menghambat terlaksananya kesepakatan diversi atau menyebabkan kegagalan mediasi yang pada akhirnya berujung pada proses pengadilan.</w:t>
      </w:r>
    </w:p>
    <w:p w:rsidR="003B7E87" w:rsidRPr="00A47690" w:rsidRDefault="003B7E87" w:rsidP="003B7E87">
      <w:pPr>
        <w:spacing w:line="480" w:lineRule="auto"/>
        <w:ind w:firstLine="720"/>
        <w:jc w:val="both"/>
        <w:rPr>
          <w:rFonts w:ascii="Times New Roman" w:hAnsi="Times New Roman" w:cs="Times New Roman"/>
          <w:noProof/>
        </w:rPr>
      </w:pPr>
      <w:r w:rsidRPr="00A47690">
        <w:rPr>
          <w:rFonts w:ascii="Times New Roman" w:hAnsi="Times New Roman" w:cs="Times New Roman"/>
          <w:noProof/>
        </w:rPr>
        <w:t>Meskipun demikian, Polda Sumatera Utara telah melakukan berbagai upaya optimalisasi pelaksanaan diversi, antara lain melalui peningkatan pelatihan kepada penyidik anak, penguatan koordinasi lintas lembaga, penyusunan prosedur tetap, peningkatan sosialisasi kepada masyarakat, serta mendorong peran aktif Pembimbing Kemasyarakatan dan Pekerja Sosial Profesional.</w:t>
      </w:r>
    </w:p>
    <w:p w:rsidR="003B7E87" w:rsidRPr="00A47690" w:rsidRDefault="003B7E87" w:rsidP="003B7E87">
      <w:pPr>
        <w:spacing w:line="480" w:lineRule="auto"/>
        <w:ind w:firstLine="720"/>
        <w:jc w:val="both"/>
        <w:rPr>
          <w:rFonts w:ascii="Times New Roman" w:hAnsi="Times New Roman" w:cs="Times New Roman"/>
          <w:noProof/>
        </w:rPr>
      </w:pPr>
      <w:r w:rsidRPr="00A47690">
        <w:rPr>
          <w:rFonts w:ascii="Times New Roman" w:hAnsi="Times New Roman" w:cs="Times New Roman"/>
          <w:noProof/>
        </w:rPr>
        <w:t>Dengan pendekatan yang lebih sistematis dan kolaboratif, pelaksanaan diversi diharapkan dapat menjadi pilar utama dalam menciptakan sistem peradilan pidana anak yang ramah, adil, dan berorientasi pada perlindungan hak-hak anak.</w:t>
      </w:r>
    </w:p>
    <w:p w:rsidR="003B7E87" w:rsidRDefault="003B7E87" w:rsidP="003B7E87">
      <w:pPr>
        <w:spacing w:line="480" w:lineRule="auto"/>
        <w:ind w:firstLine="720"/>
        <w:jc w:val="both"/>
        <w:rPr>
          <w:rFonts w:ascii="Times New Roman" w:hAnsi="Times New Roman" w:cs="Times New Roman"/>
          <w:noProof/>
        </w:rPr>
      </w:pPr>
    </w:p>
    <w:p w:rsidR="003B7E87" w:rsidRPr="00C145FF" w:rsidRDefault="003B7E87" w:rsidP="003B7E87">
      <w:pPr>
        <w:pStyle w:val="Heading2"/>
        <w:spacing w:before="0"/>
        <w:ind w:firstLine="360"/>
        <w:rPr>
          <w:noProof/>
        </w:rPr>
      </w:pPr>
      <w:bookmarkStart w:id="4" w:name="_Toc202628001"/>
      <w:r>
        <w:rPr>
          <w:noProof/>
        </w:rPr>
        <w:t xml:space="preserve">B. </w:t>
      </w:r>
      <w:r w:rsidRPr="00C145FF">
        <w:rPr>
          <w:noProof/>
        </w:rPr>
        <w:t>Saran</w:t>
      </w:r>
      <w:bookmarkEnd w:id="4"/>
    </w:p>
    <w:p w:rsidR="003B7E87" w:rsidRPr="005470AD" w:rsidRDefault="003B7E87" w:rsidP="003B7E87">
      <w:pPr>
        <w:pStyle w:val="ListParagraph"/>
        <w:numPr>
          <w:ilvl w:val="0"/>
          <w:numId w:val="33"/>
        </w:numPr>
        <w:spacing w:after="0" w:line="480" w:lineRule="auto"/>
        <w:jc w:val="both"/>
        <w:rPr>
          <w:rFonts w:ascii="Times New Roman" w:hAnsi="Times New Roman" w:cs="Times New Roman"/>
          <w:noProof/>
        </w:rPr>
      </w:pPr>
      <w:r w:rsidRPr="005470AD">
        <w:rPr>
          <w:rFonts w:ascii="Times New Roman" w:hAnsi="Times New Roman" w:cs="Times New Roman"/>
          <w:noProof/>
        </w:rPr>
        <w:t xml:space="preserve">Terkait Pengaturan Hukum Diversi </w:t>
      </w:r>
    </w:p>
    <w:p w:rsidR="003B7E87" w:rsidRDefault="003B7E87" w:rsidP="003B7E87">
      <w:pPr>
        <w:pStyle w:val="ListParagraph"/>
        <w:spacing w:line="480" w:lineRule="auto"/>
        <w:jc w:val="both"/>
        <w:rPr>
          <w:rFonts w:ascii="Times New Roman" w:hAnsi="Times New Roman" w:cs="Times New Roman"/>
          <w:noProof/>
        </w:rPr>
      </w:pPr>
      <w:r w:rsidRPr="005470AD">
        <w:rPr>
          <w:rFonts w:ascii="Times New Roman" w:hAnsi="Times New Roman" w:cs="Times New Roman"/>
          <w:noProof/>
        </w:rPr>
        <w:t>Disarankan agar aparat penegak hukum di wilayah hukum Polda Sumatera Utara lebih mengoptimalkan penerapan ketentuan dalam Undang-Undang Nomor 11 Tahun 2012 tentang Sistem Peradilan Pidana Anak, khususnya Pasal 5 hingga Pasal 13, yang mengatur tentang asas keadilan restoratif dan mekanisme diversi. Pemahaman yuridis terhadap substansi UU tersebut harus ditingkatkan melalui bimbingan teknis, pelatihan hukum anak, serta pendampingan berkelanjutan, sehingga pelaksanaan diversi tidak hanya bersifat formalitas tetapi benar-benar menjadi solusi yang adil dan manusiawi.</w:t>
      </w:r>
    </w:p>
    <w:p w:rsidR="003B7E87" w:rsidRPr="005470AD" w:rsidRDefault="003B7E87" w:rsidP="003B7E87">
      <w:pPr>
        <w:pStyle w:val="ListParagraph"/>
        <w:numPr>
          <w:ilvl w:val="0"/>
          <w:numId w:val="33"/>
        </w:numPr>
        <w:spacing w:line="480" w:lineRule="auto"/>
        <w:jc w:val="both"/>
        <w:rPr>
          <w:rFonts w:ascii="Times New Roman" w:hAnsi="Times New Roman" w:cs="Times New Roman"/>
          <w:noProof/>
        </w:rPr>
      </w:pPr>
      <w:r w:rsidRPr="005470AD">
        <w:rPr>
          <w:rFonts w:ascii="Times New Roman" w:hAnsi="Times New Roman" w:cs="Times New Roman"/>
          <w:noProof/>
        </w:rPr>
        <w:t>Terkait Faktor-Faktor yang Mempengaruhi Efektivitas Diversi</w:t>
      </w:r>
    </w:p>
    <w:p w:rsidR="003B7E87" w:rsidRDefault="003B7E87" w:rsidP="003B7E87">
      <w:pPr>
        <w:pStyle w:val="ListParagraph"/>
        <w:spacing w:line="480" w:lineRule="auto"/>
        <w:jc w:val="both"/>
        <w:rPr>
          <w:rFonts w:ascii="Times New Roman" w:hAnsi="Times New Roman" w:cs="Times New Roman"/>
          <w:noProof/>
        </w:rPr>
      </w:pPr>
      <w:r w:rsidRPr="005470AD">
        <w:rPr>
          <w:rFonts w:ascii="Times New Roman" w:hAnsi="Times New Roman" w:cs="Times New Roman"/>
          <w:noProof/>
        </w:rPr>
        <w:t>Diperlukan peningkatan sinergi antara kepolisian, kejaksaan, pembimbing kemasyarakatan, dan lembaga sosial untuk membentuk sistem kerja kolaboratif dalam pelaksanaan diversi. Faktor seperti keterlibatan aktif keluarga, kesadaran hukum masyarakat, dan kualitas sumber daya manusia di lembaga peradilan harus menjadi perhatian serius. Untuk itu, disarankan agar dibentuk tim khusus atau unit perlindungan anak di lingkungan kepolisian, serta dibuat standar operasional prosedur (SOP) pelaksanaan diversi secara terpadu dan berorientasi pada kepentingan terbaik bagi anak.</w:t>
      </w:r>
    </w:p>
    <w:p w:rsidR="003B7E87" w:rsidRPr="005470AD" w:rsidRDefault="003B7E87" w:rsidP="003B7E87">
      <w:pPr>
        <w:pStyle w:val="ListParagraph"/>
        <w:numPr>
          <w:ilvl w:val="0"/>
          <w:numId w:val="33"/>
        </w:numPr>
        <w:spacing w:line="480" w:lineRule="auto"/>
        <w:jc w:val="both"/>
        <w:rPr>
          <w:rFonts w:ascii="Times New Roman" w:hAnsi="Times New Roman" w:cs="Times New Roman"/>
          <w:noProof/>
        </w:rPr>
      </w:pPr>
      <w:r w:rsidRPr="005470AD">
        <w:rPr>
          <w:rFonts w:ascii="Times New Roman" w:hAnsi="Times New Roman" w:cs="Times New Roman"/>
          <w:noProof/>
        </w:rPr>
        <w:t>Terkait Hambatan dan Upaya Optimalisasi</w:t>
      </w:r>
    </w:p>
    <w:p w:rsidR="003B7E87" w:rsidRDefault="003B7E87" w:rsidP="003B7E87">
      <w:pPr>
        <w:pStyle w:val="ListParagraph"/>
        <w:spacing w:line="480" w:lineRule="auto"/>
        <w:jc w:val="both"/>
        <w:rPr>
          <w:rFonts w:ascii="Times New Roman" w:hAnsi="Times New Roman" w:cs="Times New Roman"/>
          <w:noProof/>
        </w:rPr>
      </w:pPr>
      <w:r w:rsidRPr="005470AD">
        <w:rPr>
          <w:rFonts w:ascii="Times New Roman" w:hAnsi="Times New Roman" w:cs="Times New Roman"/>
          <w:noProof/>
        </w:rPr>
        <w:lastRenderedPageBreak/>
        <w:t>Untuk mengatasi berbagai hambatan seperti penolakan korban, kurangnya pemahaman aparat, dan keterbatasan anggaran, disarankan agar dilakukan edukasi publik secara masif mengenai pentingnya pendekatan keadilan restoratif, baik melalui media massa, sekolah, maupun forum masyarakat. Selain itu, dukungan pemerintah daerah sangat diperlukan dalam bentuk alokasi anggaran khusus, penyediaan fasilitas musyawarah diversi, serta peningkatan kualitas Pembimbing Kemasyarakatan dan Pekerja Sosial. Dengan pendekatan ini, diharapkan pelaksanaan diversi dapat menjadi lebih efektif dan berkelanjutan.</w:t>
      </w:r>
    </w:p>
    <w:p w:rsidR="00142342" w:rsidRPr="003B7E87" w:rsidRDefault="00867291" w:rsidP="003B7E87">
      <w:bookmarkStart w:id="5" w:name="_GoBack"/>
      <w:bookmarkEnd w:id="5"/>
    </w:p>
    <w:sectPr w:rsidR="00142342" w:rsidRPr="003B7E87" w:rsidSect="004E3D8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291" w:rsidRDefault="00867291" w:rsidP="0042195E">
      <w:pPr>
        <w:spacing w:after="0" w:line="240" w:lineRule="auto"/>
      </w:pPr>
      <w:r>
        <w:separator/>
      </w:r>
    </w:p>
  </w:endnote>
  <w:endnote w:type="continuationSeparator" w:id="1">
    <w:p w:rsidR="00867291" w:rsidRDefault="00867291" w:rsidP="00421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206" w:rsidRDefault="001B52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071420"/>
      <w:docPartObj>
        <w:docPartGallery w:val="Page Numbers (Bottom of Page)"/>
        <w:docPartUnique/>
      </w:docPartObj>
    </w:sdtPr>
    <w:sdtEndPr>
      <w:rPr>
        <w:rFonts w:ascii="Times New Roman" w:hAnsi="Times New Roman" w:cs="Times New Roman"/>
        <w:noProof/>
      </w:rPr>
    </w:sdtEndPr>
    <w:sdtContent>
      <w:p w:rsidR="00615F44" w:rsidRPr="008E208D" w:rsidRDefault="00EF02DC">
        <w:pPr>
          <w:pStyle w:val="Footer"/>
          <w:jc w:val="center"/>
          <w:rPr>
            <w:rFonts w:ascii="Times New Roman" w:hAnsi="Times New Roman" w:cs="Times New Roman"/>
          </w:rPr>
        </w:pPr>
        <w:r w:rsidRPr="008E208D">
          <w:rPr>
            <w:rFonts w:ascii="Times New Roman" w:hAnsi="Times New Roman" w:cs="Times New Roman"/>
          </w:rPr>
          <w:fldChar w:fldCharType="begin"/>
        </w:r>
        <w:r w:rsidR="00177760" w:rsidRPr="008E208D">
          <w:rPr>
            <w:rFonts w:ascii="Times New Roman" w:hAnsi="Times New Roman" w:cs="Times New Roman"/>
          </w:rPr>
          <w:instrText xml:space="preserve"> PAGE   \* MERGEFORMAT </w:instrText>
        </w:r>
        <w:r w:rsidRPr="008E208D">
          <w:rPr>
            <w:rFonts w:ascii="Times New Roman" w:hAnsi="Times New Roman" w:cs="Times New Roman"/>
          </w:rPr>
          <w:fldChar w:fldCharType="separate"/>
        </w:r>
        <w:r w:rsidR="001B5206">
          <w:rPr>
            <w:rFonts w:ascii="Times New Roman" w:hAnsi="Times New Roman" w:cs="Times New Roman"/>
            <w:noProof/>
          </w:rPr>
          <w:t>4</w:t>
        </w:r>
        <w:r w:rsidRPr="008E208D">
          <w:rPr>
            <w:rFonts w:ascii="Times New Roman" w:hAnsi="Times New Roman" w:cs="Times New Roman"/>
            <w:noProof/>
          </w:rPr>
          <w:fldChar w:fldCharType="end"/>
        </w:r>
      </w:p>
    </w:sdtContent>
  </w:sdt>
  <w:p w:rsidR="00615F44" w:rsidRDefault="00867291" w:rsidP="00245DC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206" w:rsidRDefault="001B52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291" w:rsidRDefault="00867291" w:rsidP="0042195E">
      <w:pPr>
        <w:spacing w:after="0" w:line="240" w:lineRule="auto"/>
      </w:pPr>
      <w:r>
        <w:separator/>
      </w:r>
    </w:p>
  </w:footnote>
  <w:footnote w:type="continuationSeparator" w:id="1">
    <w:p w:rsidR="00867291" w:rsidRDefault="00867291" w:rsidP="004219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44" w:rsidRDefault="00EF02DC">
    <w:pPr>
      <w:pStyle w:val="Header"/>
    </w:pPr>
    <w:r w:rsidRPr="00EF02D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59" o:spid="_x0000_s2053" type="#_x0000_t75" style="position:absolute;margin-left:0;margin-top:0;width:396.45pt;height:391.1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206" w:rsidRPr="00AD16F1" w:rsidRDefault="001B5206" w:rsidP="001B5206">
    <w:pPr>
      <w:pStyle w:val="Header"/>
      <w:jc w:val="right"/>
      <w:rPr>
        <w:lang w:val="id-ID"/>
      </w:rPr>
    </w:pPr>
    <w:r w:rsidRPr="005622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45pt;height:391.1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26/11/2025 15:17:26</w:t>
    </w:r>
  </w:p>
  <w:p w:rsidR="00615F44" w:rsidRDefault="00EF02DC">
    <w:pPr>
      <w:pStyle w:val="Header"/>
    </w:pPr>
    <w:r w:rsidRPr="00EF02DC">
      <w:rPr>
        <w:noProof/>
      </w:rPr>
      <w:pict>
        <v:shape id="WordPictureWatermark18036060" o:spid="_x0000_s2054" type="#_x0000_t75" style="position:absolute;margin-left:0;margin-top:0;width:396.45pt;height:391.1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44" w:rsidRDefault="00EF02DC">
    <w:pPr>
      <w:pStyle w:val="Header"/>
    </w:pPr>
    <w:r w:rsidRPr="00EF02D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58" o:spid="_x0000_s2052" type="#_x0000_t75" style="position:absolute;margin-left:0;margin-top:0;width:396.45pt;height:391.1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5185"/>
    <w:multiLevelType w:val="multilevel"/>
    <w:tmpl w:val="A09AB79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24D0433"/>
    <w:multiLevelType w:val="hybridMultilevel"/>
    <w:tmpl w:val="CADCD3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1A1798"/>
    <w:multiLevelType w:val="hybridMultilevel"/>
    <w:tmpl w:val="1D28CE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9508E"/>
    <w:multiLevelType w:val="hybridMultilevel"/>
    <w:tmpl w:val="EAA68376"/>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09FB1911"/>
    <w:multiLevelType w:val="hybridMultilevel"/>
    <w:tmpl w:val="F0FA350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0A9F3824"/>
    <w:multiLevelType w:val="multilevel"/>
    <w:tmpl w:val="547206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F96BFB"/>
    <w:multiLevelType w:val="hybridMultilevel"/>
    <w:tmpl w:val="449C6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F24429"/>
    <w:multiLevelType w:val="multilevel"/>
    <w:tmpl w:val="D69848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CE0851"/>
    <w:multiLevelType w:val="hybridMultilevel"/>
    <w:tmpl w:val="75B4EAC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2581AC5"/>
    <w:multiLevelType w:val="hybridMultilevel"/>
    <w:tmpl w:val="968CFB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7D6099"/>
    <w:multiLevelType w:val="multilevel"/>
    <w:tmpl w:val="B652FC7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3D830202"/>
    <w:multiLevelType w:val="hybridMultilevel"/>
    <w:tmpl w:val="BAFC0D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A728A"/>
    <w:multiLevelType w:val="multilevel"/>
    <w:tmpl w:val="51827F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736C76"/>
    <w:multiLevelType w:val="hybridMultilevel"/>
    <w:tmpl w:val="78C45B10"/>
    <w:lvl w:ilvl="0" w:tplc="3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79573E5"/>
    <w:multiLevelType w:val="multilevel"/>
    <w:tmpl w:val="972A89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DC1013"/>
    <w:multiLevelType w:val="hybridMultilevel"/>
    <w:tmpl w:val="CBF2AAA2"/>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4915775E"/>
    <w:multiLevelType w:val="hybridMultilevel"/>
    <w:tmpl w:val="49A0FAAC"/>
    <w:lvl w:ilvl="0" w:tplc="3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99A6CD6"/>
    <w:multiLevelType w:val="hybridMultilevel"/>
    <w:tmpl w:val="87DC66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B55038"/>
    <w:multiLevelType w:val="hybridMultilevel"/>
    <w:tmpl w:val="711CA2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4E772A"/>
    <w:multiLevelType w:val="multilevel"/>
    <w:tmpl w:val="C4602BD0"/>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1">
    <w:nsid w:val="4E195D4C"/>
    <w:multiLevelType w:val="hybridMultilevel"/>
    <w:tmpl w:val="420E90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C9421E"/>
    <w:multiLevelType w:val="hybridMultilevel"/>
    <w:tmpl w:val="98B627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6E4856"/>
    <w:multiLevelType w:val="hybridMultilevel"/>
    <w:tmpl w:val="2EFA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46203"/>
    <w:multiLevelType w:val="hybridMultilevel"/>
    <w:tmpl w:val="8E1E9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44787B"/>
    <w:multiLevelType w:val="multilevel"/>
    <w:tmpl w:val="B53ADF88"/>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5A011CF9"/>
    <w:multiLevelType w:val="hybridMultilevel"/>
    <w:tmpl w:val="17E8841C"/>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nsid w:val="684B6546"/>
    <w:multiLevelType w:val="hybridMultilevel"/>
    <w:tmpl w:val="8B1C11B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nsid w:val="6C024BCD"/>
    <w:multiLevelType w:val="hybridMultilevel"/>
    <w:tmpl w:val="259E9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5F1435"/>
    <w:multiLevelType w:val="multilevel"/>
    <w:tmpl w:val="5CA69EAE"/>
    <w:lvl w:ilvl="0">
      <w:start w:val="1"/>
      <w:numFmt w:val="decimal"/>
      <w:lvlText w:val="%1."/>
      <w:lvlJc w:val="left"/>
      <w:pPr>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nsid w:val="70391C03"/>
    <w:multiLevelType w:val="hybridMultilevel"/>
    <w:tmpl w:val="19289B0C"/>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705D7143"/>
    <w:multiLevelType w:val="hybridMultilevel"/>
    <w:tmpl w:val="BEDC7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782C98"/>
    <w:multiLevelType w:val="hybridMultilevel"/>
    <w:tmpl w:val="6FAC7282"/>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nsid w:val="7E4F7876"/>
    <w:multiLevelType w:val="hybridMultilevel"/>
    <w:tmpl w:val="29C0F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25"/>
  </w:num>
  <w:num w:numId="4">
    <w:abstractNumId w:val="10"/>
  </w:num>
  <w:num w:numId="5">
    <w:abstractNumId w:val="0"/>
  </w:num>
  <w:num w:numId="6">
    <w:abstractNumId w:val="18"/>
  </w:num>
  <w:num w:numId="7">
    <w:abstractNumId w:val="20"/>
  </w:num>
  <w:num w:numId="8">
    <w:abstractNumId w:val="31"/>
  </w:num>
  <w:num w:numId="9">
    <w:abstractNumId w:val="1"/>
  </w:num>
  <w:num w:numId="10">
    <w:abstractNumId w:val="9"/>
  </w:num>
  <w:num w:numId="11">
    <w:abstractNumId w:val="28"/>
  </w:num>
  <w:num w:numId="12">
    <w:abstractNumId w:val="29"/>
  </w:num>
  <w:num w:numId="13">
    <w:abstractNumId w:val="30"/>
  </w:num>
  <w:num w:numId="14">
    <w:abstractNumId w:val="6"/>
  </w:num>
  <w:num w:numId="15">
    <w:abstractNumId w:val="19"/>
  </w:num>
  <w:num w:numId="16">
    <w:abstractNumId w:val="22"/>
  </w:num>
  <w:num w:numId="17">
    <w:abstractNumId w:val="8"/>
  </w:num>
  <w:num w:numId="18">
    <w:abstractNumId w:val="16"/>
  </w:num>
  <w:num w:numId="19">
    <w:abstractNumId w:val="5"/>
  </w:num>
  <w:num w:numId="20">
    <w:abstractNumId w:val="11"/>
  </w:num>
  <w:num w:numId="21">
    <w:abstractNumId w:val="21"/>
  </w:num>
  <w:num w:numId="22">
    <w:abstractNumId w:val="13"/>
  </w:num>
  <w:num w:numId="23">
    <w:abstractNumId w:val="23"/>
  </w:num>
  <w:num w:numId="24">
    <w:abstractNumId w:val="4"/>
  </w:num>
  <w:num w:numId="25">
    <w:abstractNumId w:val="14"/>
  </w:num>
  <w:num w:numId="26">
    <w:abstractNumId w:val="17"/>
  </w:num>
  <w:num w:numId="27">
    <w:abstractNumId w:val="26"/>
  </w:num>
  <w:num w:numId="28">
    <w:abstractNumId w:val="27"/>
  </w:num>
  <w:num w:numId="29">
    <w:abstractNumId w:val="3"/>
  </w:num>
  <w:num w:numId="30">
    <w:abstractNumId w:val="32"/>
  </w:num>
  <w:num w:numId="31">
    <w:abstractNumId w:val="7"/>
  </w:num>
  <w:num w:numId="32">
    <w:abstractNumId w:val="15"/>
  </w:num>
  <w:num w:numId="33">
    <w:abstractNumId w:val="24"/>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0+tOWttz1QbFxbm0cZATNQJxtVA=" w:salt="kGOgpXyCgHRpDE9AJ6iyQ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E3D82"/>
    <w:rsid w:val="000D59BF"/>
    <w:rsid w:val="00177760"/>
    <w:rsid w:val="001B5206"/>
    <w:rsid w:val="002D66F3"/>
    <w:rsid w:val="003B7E87"/>
    <w:rsid w:val="0042195E"/>
    <w:rsid w:val="004E3D82"/>
    <w:rsid w:val="0075735E"/>
    <w:rsid w:val="00867291"/>
    <w:rsid w:val="00B4329B"/>
    <w:rsid w:val="00C00BD7"/>
    <w:rsid w:val="00DA472C"/>
    <w:rsid w:val="00E933C2"/>
    <w:rsid w:val="00EE2069"/>
    <w:rsid w:val="00EF02D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82"/>
    <w:pPr>
      <w:spacing w:after="160" w:line="259" w:lineRule="auto"/>
    </w:pPr>
    <w:rPr>
      <w:kern w:val="2"/>
      <w:sz w:val="24"/>
      <w:szCs w:val="24"/>
    </w:rPr>
  </w:style>
  <w:style w:type="paragraph" w:styleId="Heading1">
    <w:name w:val="heading 1"/>
    <w:basedOn w:val="Normal"/>
    <w:next w:val="Normal"/>
    <w:link w:val="Heading1Char"/>
    <w:uiPriority w:val="9"/>
    <w:qFormat/>
    <w:rsid w:val="004E3D82"/>
    <w:pPr>
      <w:keepNext/>
      <w:keepLines/>
      <w:spacing w:before="240" w:after="24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semiHidden/>
    <w:unhideWhenUsed/>
    <w:qFormat/>
    <w:rsid w:val="004219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32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82"/>
    <w:rPr>
      <w:rFonts w:ascii="Times New Roman" w:eastAsiaTheme="majorEastAsia" w:hAnsi="Times New Roman" w:cstheme="majorBidi"/>
      <w:b/>
      <w:kern w:val="2"/>
      <w:sz w:val="24"/>
      <w:szCs w:val="32"/>
    </w:rPr>
  </w:style>
  <w:style w:type="paragraph" w:styleId="BodyText">
    <w:name w:val="Body Text"/>
    <w:basedOn w:val="Normal"/>
    <w:link w:val="BodyTextChar"/>
    <w:uiPriority w:val="1"/>
    <w:qFormat/>
    <w:rsid w:val="004E3D82"/>
    <w:pPr>
      <w:widowControl w:val="0"/>
      <w:autoSpaceDE w:val="0"/>
      <w:autoSpaceDN w:val="0"/>
      <w:spacing w:after="0" w:line="240" w:lineRule="auto"/>
      <w:jc w:val="both"/>
    </w:pPr>
    <w:rPr>
      <w:rFonts w:ascii="Times New Roman" w:eastAsia="Times New Roman" w:hAnsi="Times New Roman" w:cs="Times New Roman"/>
      <w:kern w:val="0"/>
      <w:lang/>
    </w:rPr>
  </w:style>
  <w:style w:type="character" w:customStyle="1" w:styleId="BodyTextChar">
    <w:name w:val="Body Text Char"/>
    <w:basedOn w:val="DefaultParagraphFont"/>
    <w:link w:val="BodyText"/>
    <w:uiPriority w:val="1"/>
    <w:rsid w:val="004E3D82"/>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4E3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D82"/>
    <w:rPr>
      <w:kern w:val="2"/>
      <w:sz w:val="24"/>
      <w:szCs w:val="24"/>
    </w:rPr>
  </w:style>
  <w:style w:type="paragraph" w:styleId="Footer">
    <w:name w:val="footer"/>
    <w:basedOn w:val="Normal"/>
    <w:link w:val="FooterChar"/>
    <w:uiPriority w:val="99"/>
    <w:unhideWhenUsed/>
    <w:rsid w:val="004E3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D82"/>
    <w:rPr>
      <w:kern w:val="2"/>
      <w:sz w:val="24"/>
      <w:szCs w:val="24"/>
    </w:rPr>
  </w:style>
  <w:style w:type="paragraph" w:styleId="ListParagraph">
    <w:name w:val="List Paragraph"/>
    <w:basedOn w:val="Normal"/>
    <w:uiPriority w:val="34"/>
    <w:qFormat/>
    <w:rsid w:val="002D66F3"/>
    <w:pPr>
      <w:ind w:left="720"/>
      <w:contextualSpacing/>
    </w:pPr>
  </w:style>
  <w:style w:type="character" w:styleId="Hyperlink">
    <w:name w:val="Hyperlink"/>
    <w:basedOn w:val="DefaultParagraphFont"/>
    <w:uiPriority w:val="99"/>
    <w:unhideWhenUsed/>
    <w:rsid w:val="002D66F3"/>
    <w:rPr>
      <w:color w:val="0000FF" w:themeColor="hyperlink"/>
      <w:u w:val="single"/>
    </w:rPr>
  </w:style>
  <w:style w:type="paragraph" w:styleId="TOCHeading">
    <w:name w:val="TOC Heading"/>
    <w:basedOn w:val="Heading1"/>
    <w:next w:val="Normal"/>
    <w:uiPriority w:val="39"/>
    <w:unhideWhenUsed/>
    <w:qFormat/>
    <w:rsid w:val="002D66F3"/>
    <w:pPr>
      <w:outlineLvl w:val="9"/>
    </w:pPr>
    <w:rPr>
      <w:kern w:val="0"/>
    </w:rPr>
  </w:style>
  <w:style w:type="paragraph" w:styleId="TOC1">
    <w:name w:val="toc 1"/>
    <w:basedOn w:val="Normal"/>
    <w:next w:val="Normal"/>
    <w:autoRedefine/>
    <w:uiPriority w:val="39"/>
    <w:unhideWhenUsed/>
    <w:rsid w:val="002D66F3"/>
    <w:pPr>
      <w:tabs>
        <w:tab w:val="right" w:leader="dot" w:pos="7922"/>
      </w:tabs>
      <w:spacing w:after="100" w:line="480" w:lineRule="auto"/>
    </w:pPr>
    <w:rPr>
      <w:rFonts w:ascii="Times New Roman" w:hAnsi="Times New Roman" w:cs="Times New Roman"/>
      <w:b/>
      <w:bCs/>
      <w:noProof/>
      <w:color w:val="000000" w:themeColor="text1"/>
      <w:lang w:val="id-ID"/>
    </w:rPr>
  </w:style>
  <w:style w:type="paragraph" w:styleId="TOC2">
    <w:name w:val="toc 2"/>
    <w:basedOn w:val="Normal"/>
    <w:next w:val="Normal"/>
    <w:autoRedefine/>
    <w:uiPriority w:val="39"/>
    <w:unhideWhenUsed/>
    <w:rsid w:val="002D66F3"/>
    <w:pPr>
      <w:tabs>
        <w:tab w:val="right" w:leader="dot" w:pos="7922"/>
      </w:tabs>
      <w:spacing w:after="100" w:line="360" w:lineRule="auto"/>
      <w:ind w:left="240"/>
    </w:pPr>
  </w:style>
  <w:style w:type="paragraph" w:styleId="TOC3">
    <w:name w:val="toc 3"/>
    <w:basedOn w:val="Normal"/>
    <w:next w:val="Normal"/>
    <w:autoRedefine/>
    <w:uiPriority w:val="39"/>
    <w:unhideWhenUsed/>
    <w:rsid w:val="002D66F3"/>
    <w:pPr>
      <w:tabs>
        <w:tab w:val="right" w:leader="dot" w:pos="7922"/>
      </w:tabs>
      <w:spacing w:after="100"/>
      <w:ind w:left="480"/>
    </w:pPr>
  </w:style>
  <w:style w:type="paragraph" w:styleId="BalloonText">
    <w:name w:val="Balloon Text"/>
    <w:basedOn w:val="Normal"/>
    <w:link w:val="BalloonTextChar"/>
    <w:uiPriority w:val="99"/>
    <w:semiHidden/>
    <w:unhideWhenUsed/>
    <w:rsid w:val="002D6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6F3"/>
    <w:rPr>
      <w:rFonts w:ascii="Tahoma" w:hAnsi="Tahoma" w:cs="Tahoma"/>
      <w:kern w:val="2"/>
      <w:sz w:val="16"/>
      <w:szCs w:val="16"/>
    </w:rPr>
  </w:style>
  <w:style w:type="character" w:customStyle="1" w:styleId="Heading2Char">
    <w:name w:val="Heading 2 Char"/>
    <w:basedOn w:val="DefaultParagraphFont"/>
    <w:link w:val="Heading2"/>
    <w:uiPriority w:val="9"/>
    <w:semiHidden/>
    <w:rsid w:val="0042195E"/>
    <w:rPr>
      <w:rFonts w:asciiTheme="majorHAnsi" w:eastAsiaTheme="majorEastAsia" w:hAnsiTheme="majorHAnsi" w:cstheme="majorBidi"/>
      <w:b/>
      <w:bCs/>
      <w:color w:val="4F81BD" w:themeColor="accent1"/>
      <w:kern w:val="2"/>
      <w:sz w:val="26"/>
      <w:szCs w:val="26"/>
    </w:rPr>
  </w:style>
  <w:style w:type="paragraph" w:styleId="FootnoteText">
    <w:name w:val="footnote text"/>
    <w:basedOn w:val="Normal"/>
    <w:link w:val="FootnoteTextChar"/>
    <w:uiPriority w:val="99"/>
    <w:semiHidden/>
    <w:unhideWhenUsed/>
    <w:rsid w:val="004219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95E"/>
    <w:rPr>
      <w:kern w:val="2"/>
      <w:sz w:val="20"/>
      <w:szCs w:val="20"/>
    </w:rPr>
  </w:style>
  <w:style w:type="character" w:styleId="FootnoteReference">
    <w:name w:val="footnote reference"/>
    <w:basedOn w:val="DefaultParagraphFont"/>
    <w:uiPriority w:val="99"/>
    <w:semiHidden/>
    <w:unhideWhenUsed/>
    <w:rsid w:val="0042195E"/>
    <w:rPr>
      <w:vertAlign w:val="superscript"/>
    </w:rPr>
  </w:style>
  <w:style w:type="character" w:customStyle="1" w:styleId="Heading3Char">
    <w:name w:val="Heading 3 Char"/>
    <w:basedOn w:val="DefaultParagraphFont"/>
    <w:link w:val="Heading3"/>
    <w:uiPriority w:val="9"/>
    <w:semiHidden/>
    <w:rsid w:val="00B4329B"/>
    <w:rPr>
      <w:rFonts w:asciiTheme="majorHAnsi" w:eastAsiaTheme="majorEastAsia" w:hAnsiTheme="majorHAnsi" w:cstheme="majorBidi"/>
      <w:b/>
      <w:bCs/>
      <w:color w:val="4F81BD" w:themeColor="accent1"/>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82"/>
    <w:pPr>
      <w:spacing w:after="160" w:line="259" w:lineRule="auto"/>
    </w:pPr>
    <w:rPr>
      <w:kern w:val="2"/>
      <w:sz w:val="24"/>
      <w:szCs w:val="24"/>
      <w14:ligatures w14:val="standardContextual"/>
    </w:rPr>
  </w:style>
  <w:style w:type="paragraph" w:styleId="Heading1">
    <w:name w:val="heading 1"/>
    <w:basedOn w:val="Normal"/>
    <w:next w:val="Normal"/>
    <w:link w:val="Heading1Char"/>
    <w:uiPriority w:val="9"/>
    <w:qFormat/>
    <w:rsid w:val="004E3D82"/>
    <w:pPr>
      <w:keepNext/>
      <w:keepLines/>
      <w:spacing w:before="240" w:after="24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semiHidden/>
    <w:unhideWhenUsed/>
    <w:qFormat/>
    <w:rsid w:val="004219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32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82"/>
    <w:rPr>
      <w:rFonts w:ascii="Times New Roman" w:eastAsiaTheme="majorEastAsia" w:hAnsi="Times New Roman" w:cstheme="majorBidi"/>
      <w:b/>
      <w:kern w:val="2"/>
      <w:sz w:val="24"/>
      <w:szCs w:val="32"/>
      <w14:ligatures w14:val="standardContextual"/>
    </w:rPr>
  </w:style>
  <w:style w:type="paragraph" w:styleId="BodyText">
    <w:name w:val="Body Text"/>
    <w:basedOn w:val="Normal"/>
    <w:link w:val="BodyTextChar"/>
    <w:uiPriority w:val="1"/>
    <w:qFormat/>
    <w:rsid w:val="004E3D82"/>
    <w:pPr>
      <w:widowControl w:val="0"/>
      <w:autoSpaceDE w:val="0"/>
      <w:autoSpaceDN w:val="0"/>
      <w:spacing w:after="0" w:line="240" w:lineRule="auto"/>
      <w:jc w:val="both"/>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4E3D82"/>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E3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D82"/>
    <w:rPr>
      <w:kern w:val="2"/>
      <w:sz w:val="24"/>
      <w:szCs w:val="24"/>
      <w14:ligatures w14:val="standardContextual"/>
    </w:rPr>
  </w:style>
  <w:style w:type="paragraph" w:styleId="Footer">
    <w:name w:val="footer"/>
    <w:basedOn w:val="Normal"/>
    <w:link w:val="FooterChar"/>
    <w:uiPriority w:val="99"/>
    <w:unhideWhenUsed/>
    <w:rsid w:val="004E3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D82"/>
    <w:rPr>
      <w:kern w:val="2"/>
      <w:sz w:val="24"/>
      <w:szCs w:val="24"/>
      <w14:ligatures w14:val="standardContextual"/>
    </w:rPr>
  </w:style>
  <w:style w:type="paragraph" w:styleId="ListParagraph">
    <w:name w:val="List Paragraph"/>
    <w:basedOn w:val="Normal"/>
    <w:uiPriority w:val="34"/>
    <w:qFormat/>
    <w:rsid w:val="002D66F3"/>
    <w:pPr>
      <w:ind w:left="720"/>
      <w:contextualSpacing/>
    </w:pPr>
  </w:style>
  <w:style w:type="character" w:styleId="Hyperlink">
    <w:name w:val="Hyperlink"/>
    <w:basedOn w:val="DefaultParagraphFont"/>
    <w:uiPriority w:val="99"/>
    <w:unhideWhenUsed/>
    <w:rsid w:val="002D66F3"/>
    <w:rPr>
      <w:color w:val="0000FF" w:themeColor="hyperlink"/>
      <w:u w:val="single"/>
    </w:rPr>
  </w:style>
  <w:style w:type="paragraph" w:styleId="TOCHeading">
    <w:name w:val="TOC Heading"/>
    <w:basedOn w:val="Heading1"/>
    <w:next w:val="Normal"/>
    <w:uiPriority w:val="39"/>
    <w:unhideWhenUsed/>
    <w:qFormat/>
    <w:rsid w:val="002D66F3"/>
    <w:pPr>
      <w:outlineLvl w:val="9"/>
    </w:pPr>
    <w:rPr>
      <w:kern w:val="0"/>
      <w14:ligatures w14:val="none"/>
    </w:rPr>
  </w:style>
  <w:style w:type="paragraph" w:styleId="TOC1">
    <w:name w:val="toc 1"/>
    <w:basedOn w:val="Normal"/>
    <w:next w:val="Normal"/>
    <w:autoRedefine/>
    <w:uiPriority w:val="39"/>
    <w:unhideWhenUsed/>
    <w:rsid w:val="002D66F3"/>
    <w:pPr>
      <w:tabs>
        <w:tab w:val="right" w:leader="dot" w:pos="7922"/>
      </w:tabs>
      <w:spacing w:after="100" w:line="480" w:lineRule="auto"/>
    </w:pPr>
    <w:rPr>
      <w:rFonts w:ascii="Times New Roman" w:hAnsi="Times New Roman" w:cs="Times New Roman"/>
      <w:b/>
      <w:bCs/>
      <w:noProof/>
      <w:color w:val="000000" w:themeColor="text1"/>
      <w:lang w:val="id-ID"/>
    </w:rPr>
  </w:style>
  <w:style w:type="paragraph" w:styleId="TOC2">
    <w:name w:val="toc 2"/>
    <w:basedOn w:val="Normal"/>
    <w:next w:val="Normal"/>
    <w:autoRedefine/>
    <w:uiPriority w:val="39"/>
    <w:unhideWhenUsed/>
    <w:rsid w:val="002D66F3"/>
    <w:pPr>
      <w:tabs>
        <w:tab w:val="right" w:leader="dot" w:pos="7922"/>
      </w:tabs>
      <w:spacing w:after="100" w:line="360" w:lineRule="auto"/>
      <w:ind w:left="240"/>
    </w:pPr>
  </w:style>
  <w:style w:type="paragraph" w:styleId="TOC3">
    <w:name w:val="toc 3"/>
    <w:basedOn w:val="Normal"/>
    <w:next w:val="Normal"/>
    <w:autoRedefine/>
    <w:uiPriority w:val="39"/>
    <w:unhideWhenUsed/>
    <w:rsid w:val="002D66F3"/>
    <w:pPr>
      <w:tabs>
        <w:tab w:val="right" w:leader="dot" w:pos="7922"/>
      </w:tabs>
      <w:spacing w:after="100"/>
      <w:ind w:left="480"/>
    </w:pPr>
  </w:style>
  <w:style w:type="paragraph" w:styleId="BalloonText">
    <w:name w:val="Balloon Text"/>
    <w:basedOn w:val="Normal"/>
    <w:link w:val="BalloonTextChar"/>
    <w:uiPriority w:val="99"/>
    <w:semiHidden/>
    <w:unhideWhenUsed/>
    <w:rsid w:val="002D6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6F3"/>
    <w:rPr>
      <w:rFonts w:ascii="Tahoma" w:hAnsi="Tahoma" w:cs="Tahoma"/>
      <w:kern w:val="2"/>
      <w:sz w:val="16"/>
      <w:szCs w:val="16"/>
      <w14:ligatures w14:val="standardContextual"/>
    </w:rPr>
  </w:style>
  <w:style w:type="character" w:customStyle="1" w:styleId="Heading2Char">
    <w:name w:val="Heading 2 Char"/>
    <w:basedOn w:val="DefaultParagraphFont"/>
    <w:link w:val="Heading2"/>
    <w:uiPriority w:val="9"/>
    <w:semiHidden/>
    <w:rsid w:val="0042195E"/>
    <w:rPr>
      <w:rFonts w:asciiTheme="majorHAnsi" w:eastAsiaTheme="majorEastAsia" w:hAnsiTheme="majorHAnsi" w:cstheme="majorBidi"/>
      <w:b/>
      <w:bCs/>
      <w:color w:val="4F81BD" w:themeColor="accent1"/>
      <w:kern w:val="2"/>
      <w:sz w:val="26"/>
      <w:szCs w:val="26"/>
      <w14:ligatures w14:val="standardContextual"/>
    </w:rPr>
  </w:style>
  <w:style w:type="paragraph" w:styleId="FootnoteText">
    <w:name w:val="footnote text"/>
    <w:basedOn w:val="Normal"/>
    <w:link w:val="FootnoteTextChar"/>
    <w:uiPriority w:val="99"/>
    <w:semiHidden/>
    <w:unhideWhenUsed/>
    <w:rsid w:val="004219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95E"/>
    <w:rPr>
      <w:kern w:val="2"/>
      <w:sz w:val="20"/>
      <w:szCs w:val="20"/>
      <w14:ligatures w14:val="standardContextual"/>
    </w:rPr>
  </w:style>
  <w:style w:type="character" w:styleId="FootnoteReference">
    <w:name w:val="footnote reference"/>
    <w:basedOn w:val="DefaultParagraphFont"/>
    <w:uiPriority w:val="99"/>
    <w:semiHidden/>
    <w:unhideWhenUsed/>
    <w:rsid w:val="0042195E"/>
    <w:rPr>
      <w:vertAlign w:val="superscript"/>
    </w:rPr>
  </w:style>
  <w:style w:type="character" w:customStyle="1" w:styleId="Heading3Char">
    <w:name w:val="Heading 3 Char"/>
    <w:basedOn w:val="DefaultParagraphFont"/>
    <w:link w:val="Heading3"/>
    <w:uiPriority w:val="9"/>
    <w:semiHidden/>
    <w:rsid w:val="00B4329B"/>
    <w:rPr>
      <w:rFonts w:asciiTheme="majorHAnsi" w:eastAsiaTheme="majorEastAsia" w:hAnsiTheme="majorHAnsi" w:cstheme="majorBidi"/>
      <w:b/>
      <w:bCs/>
      <w:color w:val="4F81BD" w:themeColor="accent1"/>
      <w:kern w:val="2"/>
      <w:sz w:val="24"/>
      <w:szCs w:val="24"/>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2025-11-26T08:20:00Z</dcterms:created>
  <dcterms:modified xsi:type="dcterms:W3CDTF">2025-11-26T08:20:00Z</dcterms:modified>
</cp:coreProperties>
</file>