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633" w:rsidRPr="00AB107E" w:rsidRDefault="00CB1633" w:rsidP="00CB1633">
      <w:pPr>
        <w:spacing w:line="480" w:lineRule="auto"/>
        <w:jc w:val="center"/>
        <w:rPr>
          <w:b/>
        </w:rPr>
      </w:pPr>
      <w:r w:rsidRPr="00AB107E">
        <w:rPr>
          <w:b/>
        </w:rPr>
        <w:t>BAB IV</w:t>
      </w:r>
    </w:p>
    <w:p w:rsidR="00CB1633" w:rsidRPr="00AB107E" w:rsidRDefault="00CB1633" w:rsidP="00CB1633">
      <w:pPr>
        <w:spacing w:line="480" w:lineRule="auto"/>
        <w:jc w:val="center"/>
        <w:rPr>
          <w:b/>
        </w:rPr>
      </w:pPr>
      <w:r w:rsidRPr="00AB107E">
        <w:rPr>
          <w:b/>
        </w:rPr>
        <w:t>HASIL PENELITIAN DAN PEMBAHASAN</w:t>
      </w:r>
    </w:p>
    <w:p w:rsidR="00CB1633" w:rsidRPr="00AB107E" w:rsidRDefault="00CB1633" w:rsidP="00A51430">
      <w:pPr>
        <w:numPr>
          <w:ilvl w:val="7"/>
          <w:numId w:val="4"/>
        </w:numPr>
        <w:tabs>
          <w:tab w:val="clear" w:pos="5400"/>
          <w:tab w:val="num" w:pos="360"/>
        </w:tabs>
        <w:spacing w:line="480" w:lineRule="auto"/>
        <w:ind w:left="360"/>
        <w:jc w:val="both"/>
        <w:rPr>
          <w:b/>
        </w:rPr>
      </w:pPr>
      <w:r w:rsidRPr="00AB107E">
        <w:rPr>
          <w:b/>
        </w:rPr>
        <w:t>Pengaturan Hukum Terhadap Klien Yang Didampingi Advokat Dalam Perkara Pidana Di Tingkat Penyidikan</w:t>
      </w:r>
    </w:p>
    <w:p w:rsidR="00CB1633" w:rsidRPr="00AB107E" w:rsidRDefault="00CB1633" w:rsidP="00CB1633">
      <w:pPr>
        <w:autoSpaceDE w:val="0"/>
        <w:autoSpaceDN w:val="0"/>
        <w:adjustRightInd w:val="0"/>
        <w:spacing w:line="480" w:lineRule="auto"/>
        <w:ind w:firstLine="720"/>
        <w:jc w:val="both"/>
        <w:rPr>
          <w:lang w:eastAsia="id-ID"/>
        </w:rPr>
      </w:pPr>
      <w:r w:rsidRPr="00AB107E">
        <w:rPr>
          <w:lang w:eastAsia="id-ID"/>
        </w:rPr>
        <w:t>Bantuan hukum dalam pengertiannya yang sangat luas dapat diartikan sebagai upaya untuk membantu golongan yang tidak mampu dalam bidang hukum. Pengertian bantuan hukum juga pernah ditetapkan oleh Lokakarya Bantuan Hukum Tingkat Nasional tahun 1978 yang menyatakan bahwa bantuan hukum merupakan kegiatan pelayanan hukum yng diberikan kepada golongan tidak mampu (miskin) baik secara perorangan maupun kepada kelompok-kelompok masyarakat tidak mampu secara kolektif. Lingkup kegiatan dari bantuan hukum seperti dikatakan di atas meliputi pembelaan, perwakilan baik di luar maupun di dalam pengadilan, pendidikan, penelitian dan penyebaran gagasan.</w:t>
      </w:r>
    </w:p>
    <w:p w:rsidR="00CB1633" w:rsidRPr="00AB107E" w:rsidRDefault="00CB1633" w:rsidP="00CB1633">
      <w:pPr>
        <w:autoSpaceDE w:val="0"/>
        <w:autoSpaceDN w:val="0"/>
        <w:adjustRightInd w:val="0"/>
        <w:spacing w:line="480" w:lineRule="auto"/>
        <w:ind w:firstLine="709"/>
        <w:jc w:val="both"/>
        <w:rPr>
          <w:lang w:eastAsia="id-ID"/>
        </w:rPr>
      </w:pPr>
      <w:r w:rsidRPr="00AB107E">
        <w:rPr>
          <w:lang w:eastAsia="id-ID"/>
        </w:rPr>
        <w:t xml:space="preserve">Dari keterangan tersebut, dapat diketahui bahwa kegiatan bantuan hukum dapat dilakukan di luar maupun di dalam pengadilan yang mana bantuan hukum tersebut ditujukan bagi mereka yang tergolong tidak mampu. Pada perkara pidana, khususnya pada tahap penyidikan, bantuan hukum merupakan hak tersangka. </w:t>
      </w:r>
    </w:p>
    <w:p w:rsidR="00CB1633" w:rsidRPr="00AB107E" w:rsidRDefault="00CB1633" w:rsidP="00CB1633">
      <w:pPr>
        <w:autoSpaceDE w:val="0"/>
        <w:autoSpaceDN w:val="0"/>
        <w:adjustRightInd w:val="0"/>
        <w:spacing w:line="480" w:lineRule="auto"/>
        <w:ind w:firstLine="709"/>
        <w:jc w:val="both"/>
        <w:rPr>
          <w:lang w:eastAsia="id-ID"/>
        </w:rPr>
      </w:pPr>
      <w:r w:rsidRPr="00AB107E">
        <w:rPr>
          <w:lang w:eastAsia="id-ID"/>
        </w:rPr>
        <w:t xml:space="preserve">Menurut Pasal 1 angka 14 Kitab Undang-Undang Hukum Acara Pidana bahwa Tersangka adalah seorang yang karena perbuatannya atau keadaannya, berdasarkan bukti permulaan patut diduga sebagai pelaku tindak pidana. </w:t>
      </w:r>
      <w:r w:rsidRPr="00AB107E">
        <w:t>Menurut Pasal 1 butir 15 KUHAP terdakwa adalah seorang dituntut, diperiksa dan diadili di sidang pengadilan.</w:t>
      </w:r>
      <w:r w:rsidRPr="00AB107E">
        <w:rPr>
          <w:lang w:eastAsia="id-ID"/>
        </w:rPr>
        <w:t xml:space="preserve">Untuk itu perlu diselidiki, disidik dan diperiksa oleh penyidik, kemudian dutuntut dan diperiksa di muka persidangan, jika perlu </w:t>
      </w:r>
      <w:r w:rsidRPr="00AB107E">
        <w:rPr>
          <w:lang w:eastAsia="id-ID"/>
        </w:rPr>
        <w:lastRenderedPageBreak/>
        <w:t>terhadap tersangka dapat dilakukan upaya paksa berupa penangkapan, penahanan, penggeledahan, dan penyitaan benda sesuai cara yang ditentukan oleh undang-undang.</w:t>
      </w:r>
    </w:p>
    <w:p w:rsidR="00CB1633" w:rsidRPr="00AB107E" w:rsidRDefault="00CB1633" w:rsidP="00CB1633">
      <w:pPr>
        <w:autoSpaceDE w:val="0"/>
        <w:autoSpaceDN w:val="0"/>
        <w:adjustRightInd w:val="0"/>
        <w:spacing w:line="480" w:lineRule="auto"/>
        <w:ind w:firstLine="709"/>
        <w:jc w:val="both"/>
        <w:rPr>
          <w:lang w:eastAsia="id-ID"/>
        </w:rPr>
      </w:pPr>
      <w:r w:rsidRPr="00AB107E">
        <w:rPr>
          <w:lang w:eastAsia="id-ID"/>
        </w:rPr>
        <w:t>Upaya-upaya tersebut dilakukan bertujuan untuk mencari suatu kebenaran materil. Pada hal ini, tersangka diberikan perlindungan hukum dalam bentuk seperangkat hak oleh undang-undang yaitu :</w:t>
      </w:r>
    </w:p>
    <w:p w:rsidR="00CB1633" w:rsidRPr="00AB107E" w:rsidRDefault="00CB1633" w:rsidP="00A51430">
      <w:pPr>
        <w:numPr>
          <w:ilvl w:val="1"/>
          <w:numId w:val="5"/>
        </w:numPr>
        <w:tabs>
          <w:tab w:val="left" w:pos="1134"/>
        </w:tabs>
        <w:autoSpaceDE w:val="0"/>
        <w:autoSpaceDN w:val="0"/>
        <w:adjustRightInd w:val="0"/>
        <w:ind w:left="1134" w:hanging="425"/>
        <w:jc w:val="both"/>
        <w:rPr>
          <w:lang w:eastAsia="id-ID"/>
        </w:rPr>
      </w:pPr>
      <w:r w:rsidRPr="00AB107E">
        <w:rPr>
          <w:lang w:eastAsia="id-ID"/>
        </w:rPr>
        <w:t>Hak untuk segera diperiksa, diajukan ke pengadilan, dan diadili.</w:t>
      </w:r>
    </w:p>
    <w:p w:rsidR="00CB1633" w:rsidRPr="00AB107E" w:rsidRDefault="00CB1633" w:rsidP="00A51430">
      <w:pPr>
        <w:numPr>
          <w:ilvl w:val="1"/>
          <w:numId w:val="5"/>
        </w:numPr>
        <w:tabs>
          <w:tab w:val="left" w:pos="1134"/>
        </w:tabs>
        <w:autoSpaceDE w:val="0"/>
        <w:autoSpaceDN w:val="0"/>
        <w:adjustRightInd w:val="0"/>
        <w:spacing w:line="216" w:lineRule="auto"/>
        <w:ind w:left="1134" w:hanging="425"/>
        <w:jc w:val="both"/>
        <w:rPr>
          <w:lang w:eastAsia="id-ID"/>
        </w:rPr>
      </w:pPr>
      <w:r w:rsidRPr="00AB107E">
        <w:rPr>
          <w:lang w:eastAsia="id-ID"/>
        </w:rPr>
        <w:t>Hak untuk mengetahui dengan jelas dan bahasa yang dimengerti olehnya tentang apa yang disangkakan dan apa yang didakwaan.</w:t>
      </w:r>
    </w:p>
    <w:p w:rsidR="00CB1633" w:rsidRPr="00AB107E" w:rsidRDefault="00CB1633" w:rsidP="00A51430">
      <w:pPr>
        <w:numPr>
          <w:ilvl w:val="1"/>
          <w:numId w:val="5"/>
        </w:numPr>
        <w:tabs>
          <w:tab w:val="left" w:pos="1134"/>
        </w:tabs>
        <w:autoSpaceDE w:val="0"/>
        <w:autoSpaceDN w:val="0"/>
        <w:adjustRightInd w:val="0"/>
        <w:spacing w:line="216" w:lineRule="auto"/>
        <w:ind w:left="1134" w:hanging="425"/>
        <w:jc w:val="both"/>
        <w:rPr>
          <w:lang w:eastAsia="id-ID"/>
        </w:rPr>
      </w:pPr>
      <w:r w:rsidRPr="00AB107E">
        <w:rPr>
          <w:lang w:eastAsia="id-ID"/>
        </w:rPr>
        <w:t>Hak untuk memberi keterangan secara bebas kepada penyidik.</w:t>
      </w:r>
    </w:p>
    <w:p w:rsidR="00CB1633" w:rsidRPr="00AB107E" w:rsidRDefault="00CB1633" w:rsidP="00A51430">
      <w:pPr>
        <w:numPr>
          <w:ilvl w:val="1"/>
          <w:numId w:val="5"/>
        </w:numPr>
        <w:tabs>
          <w:tab w:val="left" w:pos="1134"/>
        </w:tabs>
        <w:autoSpaceDE w:val="0"/>
        <w:autoSpaceDN w:val="0"/>
        <w:adjustRightInd w:val="0"/>
        <w:spacing w:line="216" w:lineRule="auto"/>
        <w:ind w:left="1134" w:hanging="425"/>
        <w:jc w:val="both"/>
        <w:rPr>
          <w:lang w:eastAsia="id-ID"/>
        </w:rPr>
      </w:pPr>
      <w:r w:rsidRPr="00AB107E">
        <w:rPr>
          <w:lang w:eastAsia="id-ID"/>
        </w:rPr>
        <w:t>Hak mendapat juru bahasa.</w:t>
      </w:r>
    </w:p>
    <w:p w:rsidR="00CB1633" w:rsidRPr="00AB107E" w:rsidRDefault="00CB1633" w:rsidP="00A51430">
      <w:pPr>
        <w:numPr>
          <w:ilvl w:val="1"/>
          <w:numId w:val="5"/>
        </w:numPr>
        <w:tabs>
          <w:tab w:val="left" w:pos="1134"/>
        </w:tabs>
        <w:autoSpaceDE w:val="0"/>
        <w:autoSpaceDN w:val="0"/>
        <w:adjustRightInd w:val="0"/>
        <w:spacing w:line="216" w:lineRule="auto"/>
        <w:ind w:left="1134" w:hanging="425"/>
        <w:jc w:val="both"/>
        <w:rPr>
          <w:lang w:eastAsia="id-ID"/>
        </w:rPr>
      </w:pPr>
      <w:r w:rsidRPr="00AB107E">
        <w:rPr>
          <w:lang w:eastAsia="id-ID"/>
        </w:rPr>
        <w:t>Hak untuk mendapat bantuan hukum pada setiap tingkat pemeriksaan.</w:t>
      </w:r>
    </w:p>
    <w:p w:rsidR="00CB1633" w:rsidRPr="00AB107E" w:rsidRDefault="00CB1633" w:rsidP="00A51430">
      <w:pPr>
        <w:numPr>
          <w:ilvl w:val="1"/>
          <w:numId w:val="5"/>
        </w:numPr>
        <w:tabs>
          <w:tab w:val="left" w:pos="1134"/>
        </w:tabs>
        <w:autoSpaceDE w:val="0"/>
        <w:autoSpaceDN w:val="0"/>
        <w:adjustRightInd w:val="0"/>
        <w:spacing w:line="216" w:lineRule="auto"/>
        <w:ind w:left="1134" w:hanging="425"/>
        <w:jc w:val="both"/>
        <w:rPr>
          <w:lang w:eastAsia="id-ID"/>
        </w:rPr>
      </w:pPr>
      <w:r w:rsidRPr="00AB107E">
        <w:rPr>
          <w:lang w:eastAsia="id-ID"/>
        </w:rPr>
        <w:t>Hak tersangka berkebangsaan asing untuk menghubungi dan berbicara dengan perwakilan negaranya.</w:t>
      </w:r>
    </w:p>
    <w:p w:rsidR="00CB1633" w:rsidRPr="00AB107E" w:rsidRDefault="00CB1633" w:rsidP="00A51430">
      <w:pPr>
        <w:numPr>
          <w:ilvl w:val="1"/>
          <w:numId w:val="5"/>
        </w:numPr>
        <w:tabs>
          <w:tab w:val="left" w:pos="1134"/>
        </w:tabs>
        <w:autoSpaceDE w:val="0"/>
        <w:autoSpaceDN w:val="0"/>
        <w:adjustRightInd w:val="0"/>
        <w:spacing w:line="216" w:lineRule="auto"/>
        <w:ind w:left="1134" w:hanging="425"/>
        <w:jc w:val="both"/>
        <w:rPr>
          <w:lang w:eastAsia="id-ID"/>
        </w:rPr>
      </w:pPr>
      <w:r w:rsidRPr="00AB107E">
        <w:rPr>
          <w:lang w:eastAsia="id-ID"/>
        </w:rPr>
        <w:t>Hak untuk menghubungi dokter bagi tersangka yang ditahan.</w:t>
      </w:r>
    </w:p>
    <w:p w:rsidR="00CB1633" w:rsidRPr="00AB107E" w:rsidRDefault="00CB1633" w:rsidP="00A51430">
      <w:pPr>
        <w:numPr>
          <w:ilvl w:val="1"/>
          <w:numId w:val="5"/>
        </w:numPr>
        <w:tabs>
          <w:tab w:val="left" w:pos="1134"/>
        </w:tabs>
        <w:autoSpaceDE w:val="0"/>
        <w:autoSpaceDN w:val="0"/>
        <w:adjustRightInd w:val="0"/>
        <w:spacing w:line="216" w:lineRule="auto"/>
        <w:ind w:left="1134" w:hanging="425"/>
        <w:jc w:val="both"/>
        <w:rPr>
          <w:lang w:eastAsia="id-ID"/>
        </w:rPr>
      </w:pPr>
      <w:r w:rsidRPr="00AB107E">
        <w:rPr>
          <w:lang w:eastAsia="id-ID"/>
        </w:rPr>
        <w:t>Hak untuk diberitahu kelurganya atau orang lain yang serumah dengan tersangka yang ditahan untuk mendapat bantuan hukum atau jaminan bagi penangguhannya dan hak untuk berhubungan dengan keluarga dengan maksud yang sama diatas.</w:t>
      </w:r>
    </w:p>
    <w:p w:rsidR="00CB1633" w:rsidRPr="00AB107E" w:rsidRDefault="00CB1633" w:rsidP="00A51430">
      <w:pPr>
        <w:numPr>
          <w:ilvl w:val="1"/>
          <w:numId w:val="5"/>
        </w:numPr>
        <w:tabs>
          <w:tab w:val="left" w:pos="1134"/>
        </w:tabs>
        <w:autoSpaceDE w:val="0"/>
        <w:autoSpaceDN w:val="0"/>
        <w:adjustRightInd w:val="0"/>
        <w:ind w:left="1134" w:hanging="425"/>
        <w:jc w:val="both"/>
        <w:rPr>
          <w:lang w:eastAsia="id-ID"/>
        </w:rPr>
      </w:pPr>
      <w:r w:rsidRPr="00AB107E">
        <w:rPr>
          <w:lang w:eastAsia="id-ID"/>
        </w:rPr>
        <w:t>Hak untuk dikunjungi sanak keluarga yang tidak ada hubungan dengan perkara tersangka untuk kepentingan pekerjaan atau kepentingan kekeluargaan.</w:t>
      </w:r>
    </w:p>
    <w:p w:rsidR="00CB1633" w:rsidRPr="00AB107E" w:rsidRDefault="00CB1633" w:rsidP="00A51430">
      <w:pPr>
        <w:numPr>
          <w:ilvl w:val="1"/>
          <w:numId w:val="5"/>
        </w:numPr>
        <w:tabs>
          <w:tab w:val="left" w:pos="1134"/>
        </w:tabs>
        <w:autoSpaceDE w:val="0"/>
        <w:autoSpaceDN w:val="0"/>
        <w:adjustRightInd w:val="0"/>
        <w:ind w:left="1134" w:hanging="425"/>
        <w:jc w:val="both"/>
        <w:rPr>
          <w:lang w:eastAsia="id-ID"/>
        </w:rPr>
      </w:pPr>
      <w:r w:rsidRPr="00AB107E">
        <w:rPr>
          <w:lang w:eastAsia="id-ID"/>
        </w:rPr>
        <w:t>Hak tersangka untuk surat-menyurat dengan penasehat hukumnya.</w:t>
      </w:r>
    </w:p>
    <w:p w:rsidR="00CB1633" w:rsidRPr="00AB107E" w:rsidRDefault="00CB1633" w:rsidP="00A51430">
      <w:pPr>
        <w:numPr>
          <w:ilvl w:val="1"/>
          <w:numId w:val="5"/>
        </w:numPr>
        <w:tabs>
          <w:tab w:val="left" w:pos="1134"/>
        </w:tabs>
        <w:autoSpaceDE w:val="0"/>
        <w:autoSpaceDN w:val="0"/>
        <w:adjustRightInd w:val="0"/>
        <w:ind w:left="1134" w:hanging="425"/>
        <w:jc w:val="both"/>
        <w:rPr>
          <w:i/>
          <w:iCs/>
          <w:lang w:eastAsia="id-ID"/>
        </w:rPr>
      </w:pPr>
      <w:r w:rsidRPr="00AB107E">
        <w:rPr>
          <w:lang w:eastAsia="id-ID"/>
        </w:rPr>
        <w:t>Hak tersangka untuk menghubungi dan menerima kunjungan dari rohaniawan.</w:t>
      </w:r>
    </w:p>
    <w:p w:rsidR="00CB1633" w:rsidRPr="00AB107E" w:rsidRDefault="00CB1633" w:rsidP="00A51430">
      <w:pPr>
        <w:numPr>
          <w:ilvl w:val="1"/>
          <w:numId w:val="5"/>
        </w:numPr>
        <w:tabs>
          <w:tab w:val="left" w:pos="1134"/>
        </w:tabs>
        <w:autoSpaceDE w:val="0"/>
        <w:autoSpaceDN w:val="0"/>
        <w:adjustRightInd w:val="0"/>
        <w:ind w:left="1134" w:hanging="425"/>
        <w:jc w:val="both"/>
        <w:rPr>
          <w:lang w:eastAsia="id-ID"/>
        </w:rPr>
      </w:pPr>
      <w:r w:rsidRPr="00AB107E">
        <w:rPr>
          <w:lang w:eastAsia="id-ID"/>
        </w:rPr>
        <w:t xml:space="preserve">Hak tersangka untuk mengajukan saksi dan ahli </w:t>
      </w:r>
      <w:r w:rsidRPr="00AB107E">
        <w:rPr>
          <w:i/>
          <w:iCs/>
          <w:lang w:eastAsia="id-ID"/>
        </w:rPr>
        <w:t>a de charge.</w:t>
      </w:r>
    </w:p>
    <w:p w:rsidR="00CB1633" w:rsidRPr="00AB107E" w:rsidRDefault="00CB1633" w:rsidP="00A51430">
      <w:pPr>
        <w:numPr>
          <w:ilvl w:val="1"/>
          <w:numId w:val="5"/>
        </w:numPr>
        <w:tabs>
          <w:tab w:val="left" w:pos="1134"/>
        </w:tabs>
        <w:autoSpaceDE w:val="0"/>
        <w:autoSpaceDN w:val="0"/>
        <w:adjustRightInd w:val="0"/>
        <w:ind w:left="1134" w:hanging="425"/>
        <w:jc w:val="both"/>
        <w:rPr>
          <w:lang w:eastAsia="id-ID"/>
        </w:rPr>
      </w:pPr>
      <w:r w:rsidRPr="00AB107E">
        <w:rPr>
          <w:lang w:eastAsia="id-ID"/>
        </w:rPr>
        <w:t>Hak tersangka untuk menuntut ganti kerugian.</w:t>
      </w:r>
      <w:r w:rsidRPr="00AB107E">
        <w:rPr>
          <w:rStyle w:val="FootnoteReference"/>
          <w:lang w:eastAsia="id-ID"/>
        </w:rPr>
        <w:footnoteReference w:id="2"/>
      </w:r>
    </w:p>
    <w:p w:rsidR="00CB1633" w:rsidRPr="00AB107E" w:rsidRDefault="00CB1633" w:rsidP="00CB1633">
      <w:pPr>
        <w:tabs>
          <w:tab w:val="left" w:pos="709"/>
        </w:tabs>
        <w:autoSpaceDE w:val="0"/>
        <w:autoSpaceDN w:val="0"/>
        <w:adjustRightInd w:val="0"/>
        <w:ind w:left="709"/>
        <w:jc w:val="both"/>
        <w:rPr>
          <w:lang w:eastAsia="id-ID"/>
        </w:rPr>
      </w:pPr>
    </w:p>
    <w:p w:rsidR="00CB1633" w:rsidRPr="00AB107E" w:rsidRDefault="00CB1633" w:rsidP="00CB1633">
      <w:pPr>
        <w:autoSpaceDE w:val="0"/>
        <w:autoSpaceDN w:val="0"/>
        <w:adjustRightInd w:val="0"/>
        <w:spacing w:line="480" w:lineRule="auto"/>
        <w:ind w:firstLine="720"/>
        <w:jc w:val="both"/>
        <w:rPr>
          <w:lang w:eastAsia="id-ID"/>
        </w:rPr>
      </w:pPr>
      <w:r w:rsidRPr="00AB107E">
        <w:rPr>
          <w:lang w:eastAsia="id-ID"/>
        </w:rPr>
        <w:t xml:space="preserve">Hak-hak tersebut di atas, masih ada hak-hak tersangka yang lain dalam hal penangkapan, penahanan, penggeledahan, maupun penyitaan. Berkaitan dengan hak tersangka untuk mendapat bantuan hukum dalam proses penyidikan, diatur dalam Pasal 38 </w:t>
      </w:r>
      <w:r w:rsidRPr="00AB107E">
        <w:t>Undang-Undang Nomor 48 Tahun 2009 Tentang Kekuasaan Kehakiman</w:t>
      </w:r>
      <w:r w:rsidRPr="00AB107E">
        <w:rPr>
          <w:lang w:eastAsia="id-ID"/>
        </w:rPr>
        <w:t xml:space="preserve"> yang menyebutkan bahwa dalam perkara pidana seorang tersangka </w:t>
      </w:r>
      <w:r w:rsidRPr="00AB107E">
        <w:rPr>
          <w:lang w:eastAsia="id-ID"/>
        </w:rPr>
        <w:lastRenderedPageBreak/>
        <w:t xml:space="preserve">sejak saat dilakukan penangkapan dan/atau penahanan berhak menghubungi dan meminta bantuan advokat. </w:t>
      </w:r>
    </w:p>
    <w:p w:rsidR="00CB1633" w:rsidRPr="00AB107E" w:rsidRDefault="00CB1633" w:rsidP="00CB1633">
      <w:pPr>
        <w:autoSpaceDE w:val="0"/>
        <w:autoSpaceDN w:val="0"/>
        <w:adjustRightInd w:val="0"/>
        <w:spacing w:line="480" w:lineRule="auto"/>
        <w:ind w:firstLine="720"/>
        <w:jc w:val="both"/>
        <w:rPr>
          <w:lang w:eastAsia="id-ID"/>
        </w:rPr>
      </w:pPr>
      <w:r w:rsidRPr="00AB107E">
        <w:rPr>
          <w:lang w:eastAsia="id-ID"/>
        </w:rPr>
        <w:t>Pasal 114 KUHAP menyebutkan bahwa penyidik sebelum memulai pemeriksaan, wajib memberitahu atau memperingatkan tersangka akan haknya untuk mencari dan mendapatkan bantuan hukum dari seorang atau beberapa orang penasehat hukum. Penjelasan dari keterangan pasal tersebut dapat diketahui bahwa bantuan hukum merupakan hak dari tersangka, dan apabila tersangka tersebut menggunakan haknya, ia dapat mencari sendiri seorang penasehat hukum baginya. Apabila tersangka berasal dari golongan tidak mampu, hal ini diatur dalam Pasal 56 ayat (1) KUHAP yang menyatakan bahwa “dalam hal tersangka atau terdakwa disangka dan didakwa melakukan tindak pidana yang diancam dengan pidana mati atau ancaman pidana lima belas tahun atau lebih atau bagi mereka yang tidak mampu diancam dengan pidana lima tahun atau lebih yang tidak mempunyai penasehat hukum sendiri, pejabat yang bersangkutan pada semua tingkat pemeriksaan dalam proses peradilan wajib menunjuk penasehat hukum bagi mereka.” Penjelasan dari keterangan pasal tersebut, tersangka yang tidak mampu untuk mempunyai atau mendatangkan bantuan penasehat hukum yang mana ia diancam pidana lima tahun atau lebih, maka pejabat yang bersangkutan wajib menunjuk penasehat hukum baginya. Dan penasehat hukum yang ditunjuk memberikan bantuan hukum secara cuma-cuma.</w:t>
      </w:r>
    </w:p>
    <w:p w:rsidR="00CB1633" w:rsidRPr="00AB107E" w:rsidRDefault="00CB1633" w:rsidP="00CB1633">
      <w:pPr>
        <w:autoSpaceDE w:val="0"/>
        <w:autoSpaceDN w:val="0"/>
        <w:adjustRightInd w:val="0"/>
        <w:spacing w:line="480" w:lineRule="auto"/>
        <w:ind w:firstLine="720"/>
        <w:jc w:val="both"/>
        <w:rPr>
          <w:lang w:eastAsia="id-ID"/>
        </w:rPr>
      </w:pPr>
      <w:r w:rsidRPr="00AB107E">
        <w:rPr>
          <w:lang w:eastAsia="id-ID"/>
        </w:rPr>
        <w:t xml:space="preserve">Mengenai penasehat hukum atau advokat sebagaimana dimaksud dalam KUHAP, seperti yang terkandung dalam Pasal 56 ayat (2) KUHAP bahwa setiap penasehat hukum yang ditunjuk, memberikan bantuan secara cuma-cuma, hal ini </w:t>
      </w:r>
      <w:r w:rsidRPr="00AB107E">
        <w:rPr>
          <w:lang w:eastAsia="id-ID"/>
        </w:rPr>
        <w:lastRenderedPageBreak/>
        <w:t>pun diatur dalam Pasal 22 Undang-Undang Nomor 18 Tahun 2003 tentang Advokat, yang menyebutkan bahwa advokat wajib memberikan bantuan hukum secara cuma-cuma kepada pencari keadilan yang tidak mampu. Kedua pasal tersebut menegaskan bahwa bantuan hukum yang diberikan oleh advokat diberikan secara cuma-cuma, bahkan hal itu merupakan suatu kewajiban bagi advokat.</w:t>
      </w:r>
    </w:p>
    <w:p w:rsidR="00CB1633" w:rsidRPr="00AB107E" w:rsidRDefault="00CB1633" w:rsidP="00CB1633">
      <w:pPr>
        <w:autoSpaceDE w:val="0"/>
        <w:autoSpaceDN w:val="0"/>
        <w:adjustRightInd w:val="0"/>
        <w:spacing w:line="480" w:lineRule="auto"/>
        <w:ind w:firstLine="720"/>
        <w:jc w:val="both"/>
        <w:rPr>
          <w:lang w:eastAsia="id-ID"/>
        </w:rPr>
      </w:pPr>
      <w:r w:rsidRPr="00AB107E">
        <w:rPr>
          <w:lang w:eastAsia="id-ID"/>
        </w:rPr>
        <w:t xml:space="preserve">Pasal 69 KUHAP menyatakan bahwa penasehat hukum berhak menghubungi tersangka sejak saat ditangkap atau ditahan pada semua tingkat pemeriksaan menurut tata cara yang ditentukan dalam undang-undang ini. Kemudian dalam Pasal 115 KUHAP menyatakan dalam hal penyidik sedang melakukan pemeriksaan tersangka, penasehat hukum dapat mengikuti jalannya pemeriksaan dengan cara melihat serta mendengar pemeriksaan. </w:t>
      </w:r>
    </w:p>
    <w:p w:rsidR="00CB1633" w:rsidRPr="00AB107E" w:rsidRDefault="00CB1633" w:rsidP="00CB1633">
      <w:pPr>
        <w:autoSpaceDE w:val="0"/>
        <w:autoSpaceDN w:val="0"/>
        <w:adjustRightInd w:val="0"/>
        <w:spacing w:line="480" w:lineRule="auto"/>
        <w:ind w:firstLine="720"/>
        <w:jc w:val="both"/>
        <w:rPr>
          <w:lang w:eastAsia="id-ID"/>
        </w:rPr>
      </w:pPr>
      <w:r w:rsidRPr="00AB107E">
        <w:rPr>
          <w:lang w:eastAsia="id-ID"/>
        </w:rPr>
        <w:t>Berdasarkan keterangan pasal-pasal tersebut dapat diketahui bahwa seseorang penaseht hukum atau advokat di dalam lembaga bantuan hukum mempunyai hak untuk memberikan bantuan hukum dalam setiap acara pemeriksaan perkara pidana.</w:t>
      </w:r>
    </w:p>
    <w:p w:rsidR="00CB1633" w:rsidRPr="00AB107E" w:rsidRDefault="00CB1633" w:rsidP="00A51430">
      <w:pPr>
        <w:numPr>
          <w:ilvl w:val="7"/>
          <w:numId w:val="4"/>
        </w:numPr>
        <w:tabs>
          <w:tab w:val="clear" w:pos="5400"/>
          <w:tab w:val="num" w:pos="360"/>
        </w:tabs>
        <w:spacing w:line="480" w:lineRule="auto"/>
        <w:ind w:left="360"/>
        <w:jc w:val="both"/>
        <w:rPr>
          <w:b/>
        </w:rPr>
      </w:pPr>
      <w:r w:rsidRPr="00AB107E">
        <w:rPr>
          <w:b/>
        </w:rPr>
        <w:t xml:space="preserve">Kedudukan Advokat Dalam Mendampingi Klien Pada Perkara Pidana Di Tingkat Penyidikan </w:t>
      </w:r>
    </w:p>
    <w:p w:rsidR="00CB1633" w:rsidRPr="00AB107E" w:rsidRDefault="00CB1633" w:rsidP="00CB1633">
      <w:pPr>
        <w:pStyle w:val="BodyText"/>
        <w:ind w:firstLine="720"/>
      </w:pPr>
      <w:r w:rsidRPr="00AB107E">
        <w:t>Penyidik menurut Pasal 1 butir ke-1 KUHAP adalah pejabat polisi Negara Republik Indonesia atau pejabat pegawai negeri sipil tertentu yang diberi wewenang khusus oleh undang-undang untuk melakukan penyidikan. KUHAP lebih jauh lagi mengatur tentang penyidik dalam pasal 6, yang memberikan batasan pejabat penyidik dalam proses pidana. Adapun batasan pejabat dalam tahap penyidikan tersebut adalah pejabat penyidik POLRI dan Pejabat penyidik negeri sipil.</w:t>
      </w:r>
    </w:p>
    <w:p w:rsidR="00CB1633" w:rsidRPr="00AB107E" w:rsidRDefault="00CB1633" w:rsidP="00CB1633">
      <w:pPr>
        <w:pStyle w:val="BodyText"/>
        <w:ind w:firstLine="720"/>
      </w:pPr>
      <w:r w:rsidRPr="00AB107E">
        <w:t xml:space="preserve">Pengaturan tentang penyidik di samping diatur dalam Pasal 1 butir ke 1 KUHAP dan Pasal 6 KUHAP, terdapat lagi Pasal 10 yang mengatur tentang </w:t>
      </w:r>
      <w:r w:rsidRPr="00AB107E">
        <w:lastRenderedPageBreak/>
        <w:t>adanya penyidik pembantu disamping penyidik.</w:t>
      </w:r>
      <w:r w:rsidRPr="00AB107E">
        <w:rPr>
          <w:rStyle w:val="FootnoteReference"/>
        </w:rPr>
        <w:footnoteReference w:id="3"/>
      </w:r>
      <w:r w:rsidRPr="00AB107E">
        <w:t xml:space="preserve"> Untuk mengetahui siapa yang dimaksud dengan orang yang berhak sebagai penyidik ditinjau dari segi instansi maupun kepangkatan, ditegaskan dalam pasal 6 KUHAP. Dalam pasal tersebut ditentukan instansi dan kepangkatan seorang pejabat penyidik. Bertitik tolak dari ketentuan Pasal 6 KUHAP yang dimaksud, yang berhak diangkat sebagai pejabat penyidik antara lain adalah:</w:t>
      </w:r>
    </w:p>
    <w:p w:rsidR="00CB1633" w:rsidRPr="00AB107E" w:rsidRDefault="00CB1633" w:rsidP="00A51430">
      <w:pPr>
        <w:numPr>
          <w:ilvl w:val="2"/>
          <w:numId w:val="3"/>
        </w:numPr>
        <w:tabs>
          <w:tab w:val="clear" w:pos="2160"/>
          <w:tab w:val="num" w:pos="360"/>
        </w:tabs>
        <w:spacing w:line="480" w:lineRule="auto"/>
        <w:ind w:left="360"/>
      </w:pPr>
      <w:r w:rsidRPr="00AB107E">
        <w:t xml:space="preserve">Pejabat Penyidik Polri </w:t>
      </w:r>
    </w:p>
    <w:p w:rsidR="00CB1633" w:rsidRPr="00AB107E" w:rsidRDefault="00CB1633" w:rsidP="00CB1633">
      <w:pPr>
        <w:pStyle w:val="Default"/>
        <w:spacing w:line="480" w:lineRule="auto"/>
        <w:ind w:firstLine="720"/>
        <w:jc w:val="both"/>
      </w:pPr>
      <w:r w:rsidRPr="00AB107E">
        <w:t>Seorang pejabat kepolisian dapat diberi jabatan sebagai penyidik, maka harus memenuhi syarat kepangkatan sebagaimana hal itu ditegaskan dalam Pasal 6 ayat (2) KUHAP. Menurut penjelasan Pasal 6 ayat 2, kedudukan dan kepangkatan yang diatur dalam Peraturan Pemerintah, diselaraskan dan diseimbangkan dengan kedudukan dan kepangkatan penuntut umum dan hakim peradilan umum. Peraturan Pemerintah yang mengatur masalah kepangkatan penyidik adalah berupa PP Nomor 27 Tahun 1983. Syarat kepangkatan dan pengangkatan pejabat penyidikan antara lain adalah sebagai berikut:</w:t>
      </w:r>
    </w:p>
    <w:p w:rsidR="00CB1633" w:rsidRPr="00AB107E" w:rsidRDefault="00CB1633" w:rsidP="00A51430">
      <w:pPr>
        <w:pStyle w:val="Default"/>
        <w:numPr>
          <w:ilvl w:val="1"/>
          <w:numId w:val="1"/>
        </w:numPr>
        <w:spacing w:line="480" w:lineRule="auto"/>
        <w:ind w:left="360"/>
      </w:pPr>
      <w:r w:rsidRPr="00AB107E">
        <w:rPr>
          <w:bCs/>
        </w:rPr>
        <w:t xml:space="preserve">Pejabat Penyidik Penuh </w:t>
      </w:r>
    </w:p>
    <w:p w:rsidR="00CB1633" w:rsidRPr="00AB107E" w:rsidRDefault="00CB1633" w:rsidP="00CB1633">
      <w:pPr>
        <w:pStyle w:val="Default"/>
        <w:spacing w:line="528" w:lineRule="auto"/>
        <w:ind w:firstLine="720"/>
        <w:jc w:val="both"/>
      </w:pPr>
      <w:r w:rsidRPr="00AB107E">
        <w:t>Pejabat polisi yang dapat diangkat sebagai pejabat “penyidik penuh”, harus memenuhi syarat-syarat kepangkatan dan pengangkatan,yaitu:</w:t>
      </w:r>
    </w:p>
    <w:p w:rsidR="00CB1633" w:rsidRPr="00AB107E" w:rsidRDefault="00CB1633" w:rsidP="00A51430">
      <w:pPr>
        <w:pStyle w:val="Default"/>
        <w:numPr>
          <w:ilvl w:val="0"/>
          <w:numId w:val="2"/>
        </w:numPr>
        <w:spacing w:line="528" w:lineRule="auto"/>
        <w:ind w:left="360"/>
        <w:jc w:val="both"/>
      </w:pPr>
      <w:r w:rsidRPr="00AB107E">
        <w:t xml:space="preserve">Sekurang-kurangnya berpangkat Pembantu Letnan Dua Polisi; </w:t>
      </w:r>
    </w:p>
    <w:p w:rsidR="00CB1633" w:rsidRPr="00AB107E" w:rsidRDefault="00CB1633" w:rsidP="00A51430">
      <w:pPr>
        <w:pStyle w:val="Default"/>
        <w:numPr>
          <w:ilvl w:val="0"/>
          <w:numId w:val="2"/>
        </w:numPr>
        <w:spacing w:line="528" w:lineRule="auto"/>
        <w:ind w:left="360"/>
        <w:jc w:val="both"/>
      </w:pPr>
      <w:r w:rsidRPr="00AB107E">
        <w:t xml:space="preserve">Berpangkat bintara dibawah Pembantu Letnan Dua apabila dalam suatu sektor kepolisian tidak ada pejabat penyidik yang berpangkat Pembantu Letnan Dua; </w:t>
      </w:r>
    </w:p>
    <w:p w:rsidR="00CB1633" w:rsidRPr="00AB107E" w:rsidRDefault="00CB1633" w:rsidP="00A51430">
      <w:pPr>
        <w:pStyle w:val="Default"/>
        <w:numPr>
          <w:ilvl w:val="0"/>
          <w:numId w:val="2"/>
        </w:numPr>
        <w:spacing w:line="528" w:lineRule="auto"/>
        <w:ind w:left="360"/>
        <w:jc w:val="both"/>
      </w:pPr>
      <w:r w:rsidRPr="00AB107E">
        <w:t xml:space="preserve">Ditunjuk dan diangkat oleh Kepala Kepolisian Republik Indonesia </w:t>
      </w:r>
    </w:p>
    <w:p w:rsidR="00CB1633" w:rsidRPr="00AB107E" w:rsidRDefault="00CB1633" w:rsidP="00A51430">
      <w:pPr>
        <w:pStyle w:val="Default"/>
        <w:numPr>
          <w:ilvl w:val="1"/>
          <w:numId w:val="1"/>
        </w:numPr>
        <w:spacing w:line="528" w:lineRule="auto"/>
        <w:ind w:left="360"/>
        <w:jc w:val="both"/>
      </w:pPr>
      <w:r w:rsidRPr="00AB107E">
        <w:rPr>
          <w:bCs/>
        </w:rPr>
        <w:t xml:space="preserve">Penyidik Pembantu </w:t>
      </w:r>
    </w:p>
    <w:p w:rsidR="00CB1633" w:rsidRPr="00AB107E" w:rsidRDefault="00CB1633" w:rsidP="00CB1633">
      <w:pPr>
        <w:pStyle w:val="Default"/>
        <w:spacing w:line="480" w:lineRule="auto"/>
        <w:ind w:firstLine="720"/>
        <w:jc w:val="both"/>
      </w:pPr>
      <w:r w:rsidRPr="00AB107E">
        <w:lastRenderedPageBreak/>
        <w:t>Pasal 10 KUHAP menentukan bahwa Penyidik Pembantu adalah Pejabat Kepolisan Negara Republik Indonesia yang diangkat oleh Kepala Kepolisian Negara menurut syarat-syarat yang diatur denganperaturan pemerintah.Pejabat polisi yang dapat diangkat sebagai “penyidik pembantu” diatur didalam Pasal 3 PP Nomor 27 Tahun 1983. Menurut ketentuan ini, syarat kepangkatan untuk dapat diangkat sebagai pejabat penyidik pembantu:</w:t>
      </w:r>
    </w:p>
    <w:p w:rsidR="00CB1633" w:rsidRPr="00AB107E" w:rsidRDefault="00CB1633" w:rsidP="00A51430">
      <w:pPr>
        <w:pStyle w:val="Default"/>
        <w:numPr>
          <w:ilvl w:val="4"/>
          <w:numId w:val="1"/>
        </w:numPr>
        <w:tabs>
          <w:tab w:val="left" w:pos="851"/>
        </w:tabs>
        <w:ind w:left="1080"/>
        <w:jc w:val="both"/>
      </w:pPr>
      <w:r w:rsidRPr="00AB107E">
        <w:t xml:space="preserve">Sekurang-kurangnya berpangkat Sersan Dua Polisi; </w:t>
      </w:r>
    </w:p>
    <w:p w:rsidR="00CB1633" w:rsidRPr="00AB107E" w:rsidRDefault="00CB1633" w:rsidP="00A51430">
      <w:pPr>
        <w:pStyle w:val="Default"/>
        <w:numPr>
          <w:ilvl w:val="4"/>
          <w:numId w:val="1"/>
        </w:numPr>
        <w:tabs>
          <w:tab w:val="left" w:pos="851"/>
        </w:tabs>
        <w:ind w:left="1080"/>
        <w:jc w:val="both"/>
      </w:pPr>
      <w:r w:rsidRPr="00AB107E">
        <w:t xml:space="preserve">Pegawai Negeri Sipil dalam lingkungan Kepolisian Negara dengan syarat sekurang-kurangnya berpangkat Pengatur Muda (Golongan II/a); </w:t>
      </w:r>
    </w:p>
    <w:p w:rsidR="00CB1633" w:rsidRPr="00AB107E" w:rsidRDefault="00CB1633" w:rsidP="00A51430">
      <w:pPr>
        <w:pStyle w:val="Default"/>
        <w:numPr>
          <w:ilvl w:val="4"/>
          <w:numId w:val="1"/>
        </w:numPr>
        <w:tabs>
          <w:tab w:val="left" w:pos="851"/>
        </w:tabs>
        <w:ind w:left="1080"/>
        <w:jc w:val="both"/>
      </w:pPr>
      <w:r w:rsidRPr="00AB107E">
        <w:t>Diangkat oleh Kepala Kepolisian Republik Indonesia atas usul komandan atau pimpinan kesatuan masing-masing.</w:t>
      </w:r>
      <w:r w:rsidRPr="00AB107E">
        <w:rPr>
          <w:rStyle w:val="FootnoteReference"/>
        </w:rPr>
        <w:footnoteReference w:id="4"/>
      </w:r>
    </w:p>
    <w:p w:rsidR="00CB1633" w:rsidRPr="00AB107E" w:rsidRDefault="00CB1633" w:rsidP="00CB1633">
      <w:pPr>
        <w:pStyle w:val="Default"/>
        <w:ind w:left="1080"/>
        <w:jc w:val="both"/>
      </w:pPr>
    </w:p>
    <w:p w:rsidR="00CB1633" w:rsidRPr="00AB107E" w:rsidRDefault="00CB1633" w:rsidP="00A51430">
      <w:pPr>
        <w:pStyle w:val="Default"/>
        <w:numPr>
          <w:ilvl w:val="3"/>
          <w:numId w:val="1"/>
        </w:numPr>
        <w:spacing w:line="480" w:lineRule="auto"/>
        <w:ind w:left="360"/>
      </w:pPr>
      <w:r w:rsidRPr="00AB107E">
        <w:rPr>
          <w:bCs/>
        </w:rPr>
        <w:t xml:space="preserve">Penyidik Pegawai Negeri Sipil </w:t>
      </w:r>
    </w:p>
    <w:p w:rsidR="00CB1633" w:rsidRPr="00AB107E" w:rsidRDefault="00CB1633" w:rsidP="00CB1633">
      <w:pPr>
        <w:pStyle w:val="Default"/>
        <w:spacing w:line="480" w:lineRule="auto"/>
        <w:ind w:firstLine="720"/>
        <w:jc w:val="both"/>
      </w:pPr>
      <w:r w:rsidRPr="00AB107E">
        <w:t>Penyidik Pegawai Negeri Sipil diatur dalam Pasal 6 ayat (1) huruf b KUHAP, yaitu pegawai negeri sipil yang mempunyai fungsi dan wewenang sebagai penyidik.Pada dasarnya, wewenang yang mereka miliki bersumber pada undang-undang pidana khusus, yang telah menetapkan sendiri pemberian wewenang penyidikan pada salah satu pasal.</w:t>
      </w:r>
      <w:r w:rsidRPr="00AB107E">
        <w:rPr>
          <w:rStyle w:val="FootnoteReference"/>
        </w:rPr>
        <w:footnoteReference w:id="5"/>
      </w:r>
    </w:p>
    <w:p w:rsidR="00CB1633" w:rsidRPr="00AB107E" w:rsidRDefault="00CB1633" w:rsidP="00CB1633">
      <w:pPr>
        <w:pStyle w:val="BodyText"/>
        <w:ind w:firstLine="720"/>
      </w:pPr>
      <w:r w:rsidRPr="00AB107E">
        <w:t>Wewenang penyidikan yang dimiliki oleh pejabat pegawai negeri sipil hanya terbatas sepanjang yang menyangkut dengan tindak pidana yang diatur dalam undang-undang pidana khusus itu. Hal ini sesuai dengan pembatasan wewenang yang disebutkan dalam Pasal 7 ayat (2) KUHAP yang berbunyi: “Penyidik pegawai negeri sipil sebagaimana dimaksud Pasal 6 ayat (1) huruf b mempunyai wewenang sesuai dengan undang-undang yang menjadi landasan hukumnya masing-masing dan dalam pelaksanaan tugasnya berada dibawah koordinasi dan pengawasan penyidik Polri”.</w:t>
      </w:r>
    </w:p>
    <w:p w:rsidR="00CB1633" w:rsidRPr="00AB107E" w:rsidRDefault="00CB1633" w:rsidP="00CB1633">
      <w:pPr>
        <w:pStyle w:val="BodyText"/>
        <w:ind w:firstLine="720"/>
      </w:pPr>
      <w:r w:rsidRPr="00AB107E">
        <w:t xml:space="preserve">Penyidikan suatu istilah yang dimaksudkan sejajar dengan pengertian </w:t>
      </w:r>
      <w:r w:rsidRPr="00AB107E">
        <w:rPr>
          <w:i/>
          <w:iCs/>
        </w:rPr>
        <w:t xml:space="preserve">opsporing </w:t>
      </w:r>
      <w:r w:rsidRPr="00AB107E">
        <w:t xml:space="preserve">(Belanda) dan </w:t>
      </w:r>
      <w:r w:rsidRPr="00AB107E">
        <w:rPr>
          <w:i/>
          <w:iCs/>
        </w:rPr>
        <w:t xml:space="preserve">investigation </w:t>
      </w:r>
      <w:r w:rsidRPr="00AB107E">
        <w:t xml:space="preserve">(Inggris) atau </w:t>
      </w:r>
      <w:r w:rsidRPr="00AB107E">
        <w:rPr>
          <w:iCs/>
        </w:rPr>
        <w:t xml:space="preserve">penyiasatan </w:t>
      </w:r>
      <w:r w:rsidRPr="00AB107E">
        <w:t xml:space="preserve">atau </w:t>
      </w:r>
      <w:r w:rsidRPr="00AB107E">
        <w:rPr>
          <w:iCs/>
        </w:rPr>
        <w:t>siasat</w:t>
      </w:r>
      <w:r w:rsidRPr="00AB107E">
        <w:t xml:space="preserve">( </w:t>
      </w:r>
      <w:r w:rsidRPr="00AB107E">
        <w:lastRenderedPageBreak/>
        <w:t>Malaysia).</w:t>
      </w:r>
      <w:r w:rsidRPr="00AB107E">
        <w:rPr>
          <w:rStyle w:val="FootnoteReference"/>
        </w:rPr>
        <w:footnoteReference w:id="6"/>
      </w:r>
      <w:r w:rsidRPr="00AB107E">
        <w:t xml:space="preserve"> Pasal 1 ayat (2) Peraturan Kepala Kepolisian Negara Republik Indonesia Tentang Manajemen Penyidikan Tindak Pidana, memberi definisi penyidikan sebagai berikut : “Serangkaian tindakan penyidikan dalam hal dan menurut cara yang diatur dalam undang-undang ini untuk mencari serta mengumpulkan bukti yang dengan bukti itu membuat terang tentang tindak pidana yang terjadi dan guna menemukan tersangkanya”.</w:t>
      </w:r>
      <w:r w:rsidRPr="00AB107E">
        <w:rPr>
          <w:rStyle w:val="FootnoteReference"/>
        </w:rPr>
        <w:footnoteReference w:id="7"/>
      </w:r>
    </w:p>
    <w:p w:rsidR="00CB1633" w:rsidRPr="00AB107E" w:rsidRDefault="00CB1633" w:rsidP="00CB1633">
      <w:pPr>
        <w:pStyle w:val="BodyText"/>
        <w:ind w:firstLine="720"/>
      </w:pPr>
      <w:r w:rsidRPr="00AB107E">
        <w:t>Sebagaimana diatur dalam Pasal 1 ayat (2) KUHAP diatas, menjelaskan bahwa penyidikan adalah setiap tindakan penyidik untuk mencari bukti-bukti yang dapat menyakinkan atau mendukung kenyakinan bahwa perbuatan pidana atau perbuatan yang dilarang oleh ketentuan pidana itu benar-benar terjadi. Pengumpulan bahan keterangan untuk mendukung keyakinan bahwa perbuatan pidana itu telah terjadi, harus dilakukan dengan cara mempertimbangkan dengan saksama makna dari kemauan hukum sesungguhnya, dengan parameter apakah perbuatan atau peristiwa pidana (kriminal) itu bertentangan dengan nilai-nilai yang hidup pada komunitas yang di masyarakat setempat, misalnya perbuatan itu nyata-nyata merugikan pihak lain di peristiwa tersebut.</w:t>
      </w:r>
    </w:p>
    <w:p w:rsidR="00CB1633" w:rsidRPr="00AB107E" w:rsidRDefault="00CB1633" w:rsidP="00CB1633">
      <w:pPr>
        <w:pStyle w:val="BodyText"/>
        <w:ind w:firstLine="720"/>
      </w:pPr>
      <w:r w:rsidRPr="00AB107E">
        <w:t>Undang-Undang Nomor 2 tahun 2002 Tentang Kepolisian Republik Indonesia, terdapat ketentuan yang secara khusus mengatur tentang penyidikan, penuntutan, dan pemeriksaan di sidang pengadilan yang tidak diatur didalam Kitab Undang-Undang Hukum Acara Pidana (KUHAP) dan hal ini merupakan relevansi asas hukum pidana (</w:t>
      </w:r>
      <w:r w:rsidRPr="00AB107E">
        <w:rPr>
          <w:i/>
          <w:iCs/>
        </w:rPr>
        <w:t>lex specialist derogat lex generalist</w:t>
      </w:r>
      <w:r w:rsidRPr="00AB107E">
        <w:t>) secara sosiologi, kewenangan polisi dalam proses pemeriksaan pendahuluan ini dilihat sebagai kedudukan (</w:t>
      </w:r>
      <w:r w:rsidRPr="00AB107E">
        <w:rPr>
          <w:i/>
          <w:iCs/>
        </w:rPr>
        <w:t>status</w:t>
      </w:r>
      <w:r w:rsidRPr="00AB107E">
        <w:t>) dan peranan (</w:t>
      </w:r>
      <w:r w:rsidRPr="00AB107E">
        <w:rPr>
          <w:i/>
          <w:iCs/>
        </w:rPr>
        <w:t>rule</w:t>
      </w:r>
      <w:r w:rsidRPr="00AB107E">
        <w:t>).</w:t>
      </w:r>
    </w:p>
    <w:p w:rsidR="00CB1633" w:rsidRPr="00AB107E" w:rsidRDefault="00CB1633" w:rsidP="00CB1633">
      <w:pPr>
        <w:pStyle w:val="BodyText"/>
        <w:ind w:firstLine="720"/>
      </w:pPr>
      <w:r w:rsidRPr="00AB107E">
        <w:t>Menurut M. Yahya Harahap, pengertian penyidikan adalah suatu tindakan lanjut dari kegiatan penyelidikan dengan adanya suatu terjadinya peristiwa tindak pidana. Persyaratan dan pembatasan yang ketat dalam penggunaan upaya paksa setelah pengumpulan bukti permulaan yang cukup guna membuat terang suatu peristiwa yang patut diduga merupakan tindak pidana.</w:t>
      </w:r>
      <w:r w:rsidRPr="00AB107E">
        <w:rPr>
          <w:rStyle w:val="FootnoteReference"/>
        </w:rPr>
        <w:footnoteReference w:id="8"/>
      </w:r>
    </w:p>
    <w:p w:rsidR="00CB1633" w:rsidRPr="00AB107E" w:rsidRDefault="00CB1633" w:rsidP="00CB1633">
      <w:pPr>
        <w:pStyle w:val="Default"/>
        <w:spacing w:line="480" w:lineRule="auto"/>
        <w:ind w:firstLine="720"/>
        <w:jc w:val="both"/>
      </w:pPr>
      <w:r w:rsidRPr="00AB107E">
        <w:t xml:space="preserve">Berkaitan dengan tugas pokok Polisi dalam rangka penegakan hukum sebagai proses penyelesaian masalah suatu perkara pidana, maka dilakukan penyidikan oleh penyidik Polri. Sehubungan dengan hal di atas, maka pejabat Kepolisian Negara Republik Indonesia dalam menjalankan tugas dan wewenangnya di seluruh wilayah Negara Republik Indonesia, khususnya di daerah hukum pejabat yang bersangkutan ditugaskan sesuai dengan ketentuan </w:t>
      </w:r>
      <w:r w:rsidRPr="00AB107E">
        <w:lastRenderedPageBreak/>
        <w:t>peraturan perundang-undangan. Hal ini sesuai dengan isi ketentuan Pasal 17 Undang-undang Nomor 2 Tahun 2002 tentang Kepolisian Negara Republik Indonesia. Kepolisian dalam melaksanakan tugas dan wewenangnya harus didasarkan kepada ketentuan peraturan perundangan yang berlaku atau dapat dikatakan harus sesuai dengan prosedur hukum yang berlaku.</w:t>
      </w:r>
    </w:p>
    <w:p w:rsidR="00CB1633" w:rsidRPr="00AB107E" w:rsidRDefault="00CB1633" w:rsidP="00CB1633">
      <w:pPr>
        <w:pStyle w:val="Default"/>
        <w:spacing w:line="480" w:lineRule="auto"/>
        <w:ind w:firstLine="720"/>
        <w:jc w:val="both"/>
      </w:pPr>
      <w:r w:rsidRPr="00AB107E">
        <w:t>Penyidikan merupakan salah satu tugas pokok Polri dalam rangka melaksanakan penegakan hukum yang didasarkan pada ketentuan Pasal 13 huruf (b) Undang-Undang Nomor 2 Tahun 2002 tentang Kepolisian Negara Republik Indonesia. Sementara dalam kaitannya dengan Polri sebagai penyidik didasarkan kepada ketentuan Pasal 14 ayat (1) huruf (g) Undang-Undang Nomor 2 Tahun 2002 tentang Kepolisian Negara Republik Indonesia, yang menyatakan bahwa Kepolisian Negara Republik Indonesia bertugas “melakukan penyelidikan dan penyidikan terhadap semua tindak pidana sesuai dengan hukum  acara pidana dan peraturan perundang-undangan lainnya.”</w:t>
      </w:r>
    </w:p>
    <w:p w:rsidR="00CB1633" w:rsidRPr="00AB107E" w:rsidRDefault="00CB1633" w:rsidP="00CB1633">
      <w:pPr>
        <w:pStyle w:val="Default"/>
        <w:spacing w:line="516" w:lineRule="auto"/>
        <w:ind w:firstLine="720"/>
        <w:jc w:val="both"/>
      </w:pPr>
      <w:r w:rsidRPr="00AB107E">
        <w:t>Undang-Undang Nomor 2 Tahun 2002 tentang Kepolisian Negara Republik Indonesia memberikan wewenang kepada Polri untuk melakukan tugas penyelidikan dan penyidikan, namun tidak secara eksplisit mengatur mengenai penyelidikan dan penyidikan, sehingga Undang-Undang Nomor 2 Tahun 2002 tentang Kepolisian Negara Republik Indonesia ini masih tetap mengacu kepada KUHAP maupun peraturan perundangan lainnya yang berkaitan dengan penyelidikan dan penyidikan.</w:t>
      </w:r>
    </w:p>
    <w:p w:rsidR="00CB1633" w:rsidRPr="00AB107E" w:rsidRDefault="00CB1633" w:rsidP="00CB1633">
      <w:pPr>
        <w:pStyle w:val="Default"/>
        <w:spacing w:line="516" w:lineRule="auto"/>
        <w:ind w:firstLine="720"/>
        <w:jc w:val="both"/>
      </w:pPr>
      <w:r w:rsidRPr="00AB107E">
        <w:t xml:space="preserve">Penyidikan tindak pidana dilaksanakan setelah diketahui bahwa sesuatu peristiwa yang terjadi merupakan tindak pidana.Dasar hukumnya adalah Pasal 102 </w:t>
      </w:r>
      <w:r w:rsidRPr="00AB107E">
        <w:lastRenderedPageBreak/>
        <w:t>ayat (2) dan (3) KUHAP; Pasal 106 KUHAP; Pasal 108 KUHAP; Pasal 109 ayat (1) KUHAP; Pasal 111 KUHAP. Suatu tindak pidana dapat diketahui melalui: laporan, pengaduan, tertangkap tangan, diketahui langsung oleh petugas Polri.</w:t>
      </w:r>
      <w:r w:rsidRPr="00AB107E">
        <w:rPr>
          <w:rStyle w:val="FootnoteReference"/>
        </w:rPr>
        <w:footnoteReference w:id="9"/>
      </w:r>
    </w:p>
    <w:p w:rsidR="00CB1633" w:rsidRPr="00AB107E" w:rsidRDefault="00CB1633" w:rsidP="00CB1633">
      <w:pPr>
        <w:pStyle w:val="Default"/>
        <w:spacing w:line="480" w:lineRule="auto"/>
        <w:ind w:firstLine="720"/>
        <w:jc w:val="both"/>
      </w:pPr>
      <w:r w:rsidRPr="00AB107E">
        <w:t>Setiap  petugas Polri tanpa menunggu surat perintah dapat melakukan tindakan penangkapan, larangan meninggalkan tempat, penggeledahan dan lain sebagainya seperti dimaksud dalam Pasal 5 ayat (1) huruf (b) KUHAP ketika terjadi tindak pidana tertangkap tangan. Terhadap tindakan yang dilakukan, petugas tersebut wajib membuat berita acara dan melaporkannya kepada penyidik sedaerah hukum.</w:t>
      </w:r>
    </w:p>
    <w:p w:rsidR="00CB1633" w:rsidRPr="00AB107E" w:rsidRDefault="00CB1633" w:rsidP="00CB1633">
      <w:pPr>
        <w:pStyle w:val="Default"/>
        <w:spacing w:line="480" w:lineRule="auto"/>
        <w:ind w:firstLine="720"/>
        <w:jc w:val="both"/>
      </w:pPr>
      <w:r w:rsidRPr="00AB107E">
        <w:t>Penyidikan yang mengetahui, menerima laporan atau pengaduan tentang terjadinya suatu peristiwa yang patut diduga merupakan tindak pidana wajib segera melakukan tindakan penyidikan yang diperlukan.Setiap orang yang mengalami, melihat, menyaksikan dan atau menjadi korban peristiwa yang merupakan tindak pidana berhak untuk mengajukan laporan atau pengaduan kepada kepolisian baik lisan maupun tertulis.Begitu juga bagi orang yang mengetahui permufakatan jahat untuk melakukan tindak pidana, seketika itu juga agar melaporkan hal tersebut kepada kepolisian.</w:t>
      </w:r>
    </w:p>
    <w:p w:rsidR="00CB1633" w:rsidRPr="00AB107E" w:rsidRDefault="00CB1633" w:rsidP="00CB1633">
      <w:pPr>
        <w:pStyle w:val="Default"/>
        <w:spacing w:line="480" w:lineRule="auto"/>
        <w:ind w:firstLine="720"/>
        <w:jc w:val="both"/>
      </w:pPr>
      <w:r w:rsidRPr="00AB107E">
        <w:t xml:space="preserve">Pegawai negeri dalam rangka melaksanakan tugasnya yang mengetahui tentang terjadinya peristiwa yang merupakan tindak pidana wajib segera melaporkan hal itu kepada kepolisian.Laporan atau pengaduan yang diajukan secara tertulis harus ditanda-tangani oleh pelapor atau pengadu.Laporan atau pengaduan yang diajukan secara lisan harus dicatat oleh penyidik dan </w:t>
      </w:r>
      <w:r w:rsidRPr="00AB107E">
        <w:lastRenderedPageBreak/>
        <w:t>ditandatangani oleh pelapor atau pengadu dan penyidik. Setelah menerima laporan atau pengaduan, penyelidik atau penyidik harus memberikan surat tanda penerimaan laporan atau pengaduan kepada yang bersangkutan. Dalam hal penyidik telah mulai melakukan penyidikan suatu peristiwa yang merupakan tindak pidana, penyidik memberitahukan hal itu kepada penuntut umum.</w:t>
      </w:r>
    </w:p>
    <w:p w:rsidR="00CB1633" w:rsidRPr="00AB107E" w:rsidRDefault="00CB1633" w:rsidP="00CB1633">
      <w:pPr>
        <w:pStyle w:val="Default"/>
        <w:spacing w:line="480" w:lineRule="auto"/>
        <w:ind w:firstLine="720"/>
        <w:jc w:val="both"/>
      </w:pPr>
      <w:r w:rsidRPr="00AB107E">
        <w:t>Berdasar ketentuan dalam Pasal 111 KUHAP, dalam hal terjadi tindak pidana yang tertangkap tangan setiap orang berhak, sedangkan setiap orang yang mempunyai wewenang dalam tugas ketertiban, ketentraman dan keamanan umum wajib, menangkap tersangka guna diserahkan beserta atau tanpa barang bukti kepada penyelidik atau penyidik. Setelah menerima penyerahan tersangka, penyelidik atau penyidik wajib segera melakukan pemeriksaan dan tindakan lain dalam rangka penyidikan. Penyelidik atau penyidik yang menerima laporan tersebut segera datang ke tempat kejadian dapat melarang setiap orang untuk meninggalkan tempat itu selama pemeriksaan di situ belum selesai.</w:t>
      </w:r>
    </w:p>
    <w:p w:rsidR="00CB1633" w:rsidRPr="00AB107E" w:rsidRDefault="00CB1633" w:rsidP="00CB1633">
      <w:pPr>
        <w:pStyle w:val="Default"/>
        <w:spacing w:line="480" w:lineRule="auto"/>
        <w:ind w:firstLine="720"/>
        <w:jc w:val="both"/>
      </w:pPr>
      <w:r w:rsidRPr="00AB107E">
        <w:t>Setelah diketahui bahwa suatu peristiwa yang terjadi diduga atau merupakan tindak pidana, segera dilakukan penyidikan melalui kegiatan-kegiatan penyelidikan, penindakan, pemeriksaan serta penyelesaian dan penyerahan berkas perkara yang dapat dilakukan oleh Penyelidikan Reserse, yang menjadi dasasr hukumnya adalah: Pasal 5 KUHAP; Pasal 9 KUHAP; Pasal 75 KUHAP; Pasal 102 s/d 105 KUHAP; Pasal 111 KUHAP.</w:t>
      </w:r>
    </w:p>
    <w:p w:rsidR="00CB1633" w:rsidRPr="00AB107E" w:rsidRDefault="00CB1633" w:rsidP="00CB1633">
      <w:pPr>
        <w:pStyle w:val="Default"/>
        <w:spacing w:line="480" w:lineRule="auto"/>
        <w:ind w:firstLine="720"/>
        <w:jc w:val="both"/>
      </w:pPr>
      <w:r w:rsidRPr="00AB107E">
        <w:t xml:space="preserve">Petugas Polri mempunyai kewewenangan menerima laporan atau pengaduan tentan adanya tindak pidana, mencaru keterangan dan barang bukti, menyuruh berhenti seorang yang dicurigai dan menanyakan serta memeriksa </w:t>
      </w:r>
      <w:r w:rsidRPr="00AB107E">
        <w:lastRenderedPageBreak/>
        <w:t>tanda pengenal diri, serta melakukan tindakan lain menurut hukum yang bertanggang jawab. Atas perintah penyidik dapat melakukan tindakan berupa: Penangkapan, larangan meninggalkan tempat penggeledahan dan penyitaan, Pemeriksaan dan penyitaan surat, Mengambil sidik jari dan memotret seorang, Membawa dan menghadapkan seorang pada penyidik.</w:t>
      </w:r>
      <w:r w:rsidRPr="00AB107E">
        <w:rPr>
          <w:rStyle w:val="FootnoteReference"/>
        </w:rPr>
        <w:footnoteReference w:id="10"/>
      </w:r>
    </w:p>
    <w:p w:rsidR="00CB1633" w:rsidRPr="00AB107E" w:rsidRDefault="00CB1633" w:rsidP="00CB1633">
      <w:pPr>
        <w:pStyle w:val="NormalWeb"/>
        <w:spacing w:before="0" w:beforeAutospacing="0" w:after="0" w:afterAutospacing="0" w:line="456" w:lineRule="auto"/>
        <w:ind w:firstLine="720"/>
        <w:jc w:val="both"/>
      </w:pPr>
      <w:r w:rsidRPr="00AB107E">
        <w:t>Berita acara dibuat untuk setiap tindakan tentang pemeriksaan tersangka, penangkapan, penahanan, penggeledahan, pemasukan rumah, penyitaan benda, pemeriksaan surat, pemeriksaan saksi, pemeriksaan di tempat kejadian, pelaksanaan penetapan dan putusan pengadilan; pelaksanaan tindakan lain sesuai dengan ketentuan dalam undang-undang. Berita acara dibuat oleh pejabat yang bersangkutan dalam melakukan tindakan tersebut dan dibuat atas kekuatan sumpah jabatan.Berita acara tersebut selain ditandatangani oleh pejabat tersebut ditandatangani pula oleh semua pihak yang terlibat dalam tindakan tersebut.</w:t>
      </w:r>
      <w:r w:rsidRPr="00AB107E">
        <w:rPr>
          <w:rStyle w:val="FootnoteReference"/>
        </w:rPr>
        <w:footnoteReference w:id="11"/>
      </w:r>
    </w:p>
    <w:p w:rsidR="00CB1633" w:rsidRPr="00AB107E" w:rsidRDefault="00CB1633" w:rsidP="00CB1633">
      <w:pPr>
        <w:pStyle w:val="NormalWeb"/>
        <w:spacing w:before="0" w:beforeAutospacing="0" w:after="0" w:afterAutospacing="0" w:line="456" w:lineRule="auto"/>
        <w:ind w:firstLine="720"/>
        <w:jc w:val="both"/>
      </w:pPr>
      <w:r w:rsidRPr="00AB107E">
        <w:t>Penyelidikan yang mengetahui, menerima laporan atau pengaduan tentang terjadinya suatu peristiwa yang patut diduga merupakan tindak pidana wajib segera melakukan tindakan penyelidikan yang diperlukan.Dalam hal tertangkap tangan tanpa menunggu perintah penyidik, penyelidik wajib segera melakukan tindakan yang diperlukan dalam rangka penyelidikan dan penyelidik wajib membuat berita acara dan melaporkannya kepada penyidik sedaerah hukum.</w:t>
      </w:r>
    </w:p>
    <w:p w:rsidR="00CB1633" w:rsidRPr="00AB107E" w:rsidRDefault="00CB1633" w:rsidP="00CB1633">
      <w:pPr>
        <w:pStyle w:val="NormalWeb"/>
        <w:spacing w:before="0" w:beforeAutospacing="0" w:after="0" w:afterAutospacing="0" w:line="456" w:lineRule="auto"/>
        <w:ind w:firstLine="720"/>
        <w:jc w:val="both"/>
        <w:rPr>
          <w:b/>
        </w:rPr>
      </w:pPr>
      <w:r w:rsidRPr="00AB107E">
        <w:t xml:space="preserve">Laporan atau pengaduan yang diajukan secara tertulis harus ditandatangani oleh pelapor atau pengadu.Laporan atau pengaduan yang diajukan secara lisan harus dicatat oleh penyelidik dan ditandatangani oleh pelapor atau pengadu dan penyelidik.Dalam hal pelapor atau pengadu tidak dapat menulis, hal itu harus </w:t>
      </w:r>
      <w:r w:rsidRPr="00AB107E">
        <w:lastRenderedPageBreak/>
        <w:t>disebutkan sebagai catatan dalam laporan atau pengaduan tersebut.Dalam melaksanakan tugas penyelidikan, penyelidik wajib menunjukkan tanda pengenalnya.Dalam melaksanakan tugas penyelidikan, penyelidik dikoordinasi, diawasi dan diberi petunjuk oleh penyidik.</w:t>
      </w:r>
    </w:p>
    <w:p w:rsidR="00CB1633" w:rsidRPr="00AB107E" w:rsidRDefault="00CB1633" w:rsidP="00CB1633">
      <w:pPr>
        <w:spacing w:line="456" w:lineRule="auto"/>
        <w:ind w:firstLine="720"/>
        <w:jc w:val="both"/>
      </w:pPr>
      <w:r w:rsidRPr="00AB107E">
        <w:t>Penasehat hukum dalam memberikan bantuan hukum terdapat dalam Undang-Undang Nomor 8 Tahun 1981 tentang KUHAP, khususnya Pasal 54 yang berbunyi bahwa g</w:t>
      </w:r>
      <w:r w:rsidRPr="00AB107E">
        <w:rPr>
          <w:iCs/>
        </w:rPr>
        <w:t>una kepentingan pembelaan, tersangka atau terdakwa berhak mendapat bantuan hukum dari seorang atau lebih penasehat hukum selama dalam waktu dan pada setiap tingkatan pemeriksaan, menurut tata cara yang ditentukan dalam undang-undang.</w:t>
      </w:r>
    </w:p>
    <w:p w:rsidR="00CB1633" w:rsidRPr="00AB107E" w:rsidRDefault="00CB1633" w:rsidP="00CB1633">
      <w:pPr>
        <w:spacing w:line="480" w:lineRule="auto"/>
        <w:ind w:firstLine="720"/>
        <w:jc w:val="both"/>
      </w:pPr>
      <w:r w:rsidRPr="00AB107E">
        <w:t>Proses pemeriksaan terhadap orang yang disangka sudah diatur lebih lengkap dalam KUHAP  yang telah ditentukan hak-hak tersangka, bantuan hukum, pembatasan penahanan/penangkapan, adanya lembaga praperadilan, kewajiban penyidik, semuanya menunjukkan kedudukan dan mempunyai hak yang sama sebagai harkat manusia.</w:t>
      </w:r>
    </w:p>
    <w:p w:rsidR="00CB1633" w:rsidRPr="00AB107E" w:rsidRDefault="00CB1633" w:rsidP="00CB1633">
      <w:pPr>
        <w:spacing w:line="480" w:lineRule="auto"/>
        <w:ind w:firstLine="720"/>
        <w:jc w:val="both"/>
      </w:pPr>
      <w:r w:rsidRPr="00AB107E">
        <w:t xml:space="preserve">Guna kepentingan pembelaan, tersangka atau terdakwa berhak mendapat perlindungan hukum dari seorang atau lebih penasehat hukum selama dalam waktu dan pada setiap tingkat pemeriksaan, menurut tata cara yang di tentukan dalam Pasal 56 KUHAP. </w:t>
      </w:r>
    </w:p>
    <w:p w:rsidR="00CB1633" w:rsidRPr="00AB107E" w:rsidRDefault="00CB1633" w:rsidP="00CB1633">
      <w:pPr>
        <w:spacing w:line="480" w:lineRule="auto"/>
        <w:ind w:firstLine="720"/>
        <w:jc w:val="both"/>
      </w:pPr>
      <w:r w:rsidRPr="00AB107E">
        <w:t xml:space="preserve">Advokat berstatus sebagai penegak hukum adalah salah satu perangkat hukum dalam proses peradilan kedudukannya setara dengan penegak hukum </w:t>
      </w:r>
      <w:r w:rsidRPr="00AB107E">
        <w:lastRenderedPageBreak/>
        <w:t>lainnya, menegakkan hukum dan keadilan. lebih tegas lagi adalah salah satu pilar penegak supremasi hukum dan pelindung hak asasi manusia di Indonesia.</w:t>
      </w:r>
      <w:r w:rsidRPr="00AB107E">
        <w:rPr>
          <w:rStyle w:val="FootnoteReference"/>
        </w:rPr>
        <w:footnoteReference w:id="12"/>
      </w:r>
    </w:p>
    <w:p w:rsidR="00CB1633" w:rsidRPr="00AB107E" w:rsidRDefault="00CB1633" w:rsidP="00CB1633">
      <w:pPr>
        <w:spacing w:line="480" w:lineRule="auto"/>
        <w:ind w:firstLine="720"/>
        <w:jc w:val="both"/>
        <w:rPr>
          <w:lang w:val="sv-SE" w:eastAsia="id-ID"/>
        </w:rPr>
      </w:pPr>
      <w:r w:rsidRPr="00AB107E">
        <w:rPr>
          <w:lang w:val="sv-SE" w:eastAsia="id-ID"/>
        </w:rPr>
        <w:t>Pemenuhan hak atas bantuan hukum terhadap tersangka dalam proses penyidikan harus dilakukan untuk mencegah agar tidak ada lagi tersangka yang dirampas hak-haknya oleh para aparatur penegak hukum. Penyelenggaraan bantuan hukum yang tidak serius merupakan pelanggaran Hak Asasi Manusia yang berarti bertentangan dengan hak konstitusional warga negaranya.</w:t>
      </w:r>
    </w:p>
    <w:p w:rsidR="00CB1633" w:rsidRPr="00AB107E" w:rsidRDefault="00CB1633" w:rsidP="00CB1633">
      <w:pPr>
        <w:spacing w:line="432" w:lineRule="auto"/>
        <w:ind w:firstLine="709"/>
        <w:jc w:val="both"/>
        <w:rPr>
          <w:color w:val="000000"/>
          <w:lang w:eastAsia="id-ID"/>
        </w:rPr>
      </w:pPr>
      <w:r w:rsidRPr="00AB107E">
        <w:rPr>
          <w:color w:val="000000"/>
          <w:lang w:eastAsia="id-ID"/>
        </w:rPr>
        <w:t xml:space="preserve">Tujuan bantuan hukum menurut </w:t>
      </w:r>
      <w:r w:rsidRPr="00AB107E">
        <w:t xml:space="preserve">Wildan Areza, Advokat </w:t>
      </w:r>
      <w:r w:rsidRPr="00AB107E">
        <w:rPr>
          <w:i/>
        </w:rPr>
        <w:t>Law Office</w:t>
      </w:r>
      <w:r w:rsidRPr="00AB107E">
        <w:t xml:space="preserve"> Wildan Areza &amp;</w:t>
      </w:r>
      <w:r w:rsidRPr="00AB107E">
        <w:rPr>
          <w:i/>
        </w:rPr>
        <w:t>Associates</w:t>
      </w:r>
      <w:r w:rsidRPr="00AB107E">
        <w:t xml:space="preserve"> Medan</w:t>
      </w:r>
      <w:r w:rsidRPr="00AB107E">
        <w:rPr>
          <w:color w:val="000000"/>
          <w:lang w:eastAsia="id-ID"/>
        </w:rPr>
        <w:t xml:space="preserve"> bahwa tujuan bantuan hukum adalah :</w:t>
      </w:r>
      <w:r w:rsidRPr="00AB107E">
        <w:rPr>
          <w:rStyle w:val="FootnoteReference"/>
        </w:rPr>
        <w:footnoteReference w:id="13"/>
      </w:r>
    </w:p>
    <w:p w:rsidR="00CB1633" w:rsidRPr="00AB107E" w:rsidRDefault="00CB1633" w:rsidP="00A51430">
      <w:pPr>
        <w:numPr>
          <w:ilvl w:val="0"/>
          <w:numId w:val="9"/>
        </w:numPr>
        <w:autoSpaceDE w:val="0"/>
        <w:autoSpaceDN w:val="0"/>
        <w:adjustRightInd w:val="0"/>
        <w:spacing w:line="480" w:lineRule="auto"/>
        <w:ind w:left="357" w:hanging="357"/>
        <w:jc w:val="both"/>
        <w:rPr>
          <w:color w:val="000000"/>
          <w:lang w:eastAsia="id-ID"/>
        </w:rPr>
      </w:pPr>
      <w:r w:rsidRPr="00AB107E">
        <w:rPr>
          <w:color w:val="000000"/>
          <w:lang w:eastAsia="id-ID"/>
        </w:rPr>
        <w:t>Menjamin dan memenuhi hak bagi penerima bantuan hukum untuk mendapatkan akses keadilan.</w:t>
      </w:r>
    </w:p>
    <w:p w:rsidR="00CB1633" w:rsidRPr="00AB107E" w:rsidRDefault="00CB1633" w:rsidP="00A51430">
      <w:pPr>
        <w:numPr>
          <w:ilvl w:val="0"/>
          <w:numId w:val="9"/>
        </w:numPr>
        <w:autoSpaceDE w:val="0"/>
        <w:autoSpaceDN w:val="0"/>
        <w:adjustRightInd w:val="0"/>
        <w:spacing w:line="480" w:lineRule="auto"/>
        <w:ind w:left="357" w:hanging="357"/>
        <w:jc w:val="both"/>
        <w:rPr>
          <w:color w:val="000000"/>
          <w:lang w:eastAsia="id-ID"/>
        </w:rPr>
      </w:pPr>
      <w:r w:rsidRPr="00AB107E">
        <w:rPr>
          <w:color w:val="000000"/>
          <w:lang w:eastAsia="id-ID"/>
        </w:rPr>
        <w:t>Mewujudkan hak konstitusional segala warga negara sesuai dengan prinsip persamaan kedudukan di dalam hukum.</w:t>
      </w:r>
    </w:p>
    <w:p w:rsidR="00CB1633" w:rsidRPr="00AB107E" w:rsidRDefault="00CB1633" w:rsidP="00A51430">
      <w:pPr>
        <w:numPr>
          <w:ilvl w:val="0"/>
          <w:numId w:val="9"/>
        </w:numPr>
        <w:autoSpaceDE w:val="0"/>
        <w:autoSpaceDN w:val="0"/>
        <w:adjustRightInd w:val="0"/>
        <w:spacing w:line="480" w:lineRule="auto"/>
        <w:ind w:left="357" w:hanging="357"/>
        <w:jc w:val="both"/>
        <w:rPr>
          <w:color w:val="000000"/>
          <w:lang w:eastAsia="id-ID"/>
        </w:rPr>
      </w:pPr>
      <w:r w:rsidRPr="00AB107E">
        <w:rPr>
          <w:color w:val="000000"/>
          <w:lang w:eastAsia="id-ID"/>
        </w:rPr>
        <w:t>Menjamin kepastian penyelenggaraan Bantuan Hukum dilaksanakan secara merata di seluruh wilayah Negara Republik Indonesia.</w:t>
      </w:r>
    </w:p>
    <w:p w:rsidR="00CB1633" w:rsidRPr="00AB107E" w:rsidRDefault="00CB1633" w:rsidP="00A51430">
      <w:pPr>
        <w:numPr>
          <w:ilvl w:val="0"/>
          <w:numId w:val="9"/>
        </w:numPr>
        <w:autoSpaceDE w:val="0"/>
        <w:autoSpaceDN w:val="0"/>
        <w:adjustRightInd w:val="0"/>
        <w:spacing w:line="480" w:lineRule="auto"/>
        <w:ind w:left="357" w:hanging="357"/>
        <w:jc w:val="both"/>
        <w:rPr>
          <w:color w:val="000000"/>
          <w:lang w:eastAsia="id-ID"/>
        </w:rPr>
      </w:pPr>
      <w:r w:rsidRPr="00AB107E">
        <w:rPr>
          <w:color w:val="000000"/>
          <w:lang w:eastAsia="id-ID"/>
        </w:rPr>
        <w:t>Mewujudkan peradilan yang efektif, efisien, dan dapat dipertanggungjawabkan.</w:t>
      </w:r>
    </w:p>
    <w:p w:rsidR="00CB1633" w:rsidRPr="00AB107E" w:rsidRDefault="00CB1633" w:rsidP="00CB1633">
      <w:pPr>
        <w:spacing w:line="480" w:lineRule="auto"/>
        <w:ind w:firstLine="709"/>
        <w:jc w:val="both"/>
        <w:rPr>
          <w:lang w:val="sv-SE"/>
        </w:rPr>
      </w:pPr>
      <w:r w:rsidRPr="00AB107E">
        <w:rPr>
          <w:lang w:val="sv-SE"/>
        </w:rPr>
        <w:t xml:space="preserve">Memberikan bantuan hukum pada proses advokasi penasehat hukum mempunyai kedudukan yang penting dalam setiap sistem peradilan pidana. Penasehat hukum (advokat) harus dapat bekerjasama dengan aparat penegak hukum yaitu polisi, jaksa, dan pengadilan dalam mencapai tujuan bersama </w:t>
      </w:r>
      <w:r w:rsidRPr="00AB107E">
        <w:rPr>
          <w:lang w:val="sv-SE"/>
        </w:rPr>
        <w:lastRenderedPageBreak/>
        <w:t xml:space="preserve">mereka, yaitu mencegah kejahatan, mencegah pengulangan kejahatan dan merehabilitasi pelaku kejahatan serta mengembalikan mereka ke masyarakat. Profesi advokat sebagai bagian dari bantuan hukum harus dapat menjalankan perannya dalam membela orang yang kurang mampu dan tidak memahami hukum sama sekali yang biasanya menjadi obyek penyiksaan, perlakuan dan hukuman tidak adil, tidak manusiawi dan merendahkan martabat manusia. </w:t>
      </w:r>
    </w:p>
    <w:p w:rsidR="00CB1633" w:rsidRPr="00AB107E" w:rsidRDefault="00CB1633" w:rsidP="00CB1633">
      <w:pPr>
        <w:spacing w:line="480" w:lineRule="auto"/>
        <w:ind w:firstLine="709"/>
        <w:jc w:val="both"/>
      </w:pPr>
      <w:r w:rsidRPr="00AB107E">
        <w:t xml:space="preserve">Kewajiban Advokat untuk memberikan bantuan hukum terhadap pelaku tindak pidana adalah demi terciptanya keadilan. Pemberian bantuan hukum terhadap pelaku tindak pidana merupakan bentuk pengabdian Advokat dalam menjalankan profesinya sebagai salah satu unsur aparat penegak hukum. </w:t>
      </w:r>
      <w:r w:rsidRPr="00AB107E">
        <w:rPr>
          <w:rStyle w:val="FootnoteReference"/>
        </w:rPr>
        <w:footnoteReference w:id="14"/>
      </w:r>
    </w:p>
    <w:p w:rsidR="00CB1633" w:rsidRPr="00AB107E" w:rsidRDefault="00CB1633" w:rsidP="00CB1633">
      <w:pPr>
        <w:spacing w:line="480" w:lineRule="auto"/>
        <w:ind w:firstLine="720"/>
        <w:jc w:val="both"/>
      </w:pPr>
      <w:r w:rsidRPr="00AB107E">
        <w:t xml:space="preserve">Menurut Wildan Areza, Advokat </w:t>
      </w:r>
      <w:r w:rsidRPr="00AB107E">
        <w:rPr>
          <w:i/>
        </w:rPr>
        <w:t>Law Office</w:t>
      </w:r>
      <w:r w:rsidRPr="00AB107E">
        <w:t xml:space="preserve"> Wildan Areza &amp;</w:t>
      </w:r>
      <w:r w:rsidRPr="00AB107E">
        <w:rPr>
          <w:i/>
        </w:rPr>
        <w:t>Associates</w:t>
      </w:r>
      <w:r w:rsidRPr="00AB107E">
        <w:t xml:space="preserve"> Medan selaku penasehat hukum yang mendampingi tersangka  memberikan </w:t>
      </w:r>
      <w:r w:rsidRPr="00AB107E">
        <w:rPr>
          <w:i/>
          <w:iCs/>
        </w:rPr>
        <w:t>legal opinion</w:t>
      </w:r>
      <w:r w:rsidRPr="00AB107E">
        <w:t xml:space="preserve">, serta nasehat hukum dalam rangka menjauhkan klien dari konflik, sedangkan di lembaga peradilan (beracara di pengadilan) penasehat hukum mengajukan atau membela kepentingan kliennya. Pentingnya peranan penasehat hukum dalam mendampingi tersangka di tingkat penyidikan, selain penasehat hukum itu memberi bantuan hukum kepada tersangka, lebih lagi karena adanya asas </w:t>
      </w:r>
      <w:r w:rsidRPr="00AB107E">
        <w:rPr>
          <w:i/>
          <w:iCs/>
        </w:rPr>
        <w:t>presumtion of innocense</w:t>
      </w:r>
      <w:r w:rsidRPr="00AB107E">
        <w:t xml:space="preserve"> masih tetap pada tersangka. Seorang baru dinyatakan bersalah apabila telah ada keputusan hukum yang tetap dari pengadilan.</w:t>
      </w:r>
      <w:r w:rsidRPr="00AB107E">
        <w:rPr>
          <w:rStyle w:val="FootnoteReference"/>
        </w:rPr>
        <w:footnoteReference w:id="15"/>
      </w:r>
    </w:p>
    <w:p w:rsidR="00CB1633" w:rsidRPr="00AB107E" w:rsidRDefault="00CB1633" w:rsidP="00CB1633">
      <w:pPr>
        <w:spacing w:line="480" w:lineRule="auto"/>
        <w:ind w:firstLine="720"/>
        <w:jc w:val="both"/>
      </w:pPr>
      <w:r w:rsidRPr="00AB107E">
        <w:t xml:space="preserve">Penasehat hukum memberikan bantuan hukum dalam tahap penyidikan diharapkan proses hukum menjadi adil bagi tersangka terlebih yang tergolong </w:t>
      </w:r>
      <w:r w:rsidRPr="00AB107E">
        <w:lastRenderedPageBreak/>
        <w:t>orang yang kurang mampu maupun yang tidak memahami hukum. Selain itu untuk memberikan kesempatan kepada masyarakat miskin untuk membela diri dengan didampingi pembelaan advokat yang professional.</w:t>
      </w:r>
    </w:p>
    <w:p w:rsidR="00CB1633" w:rsidRPr="00AB107E" w:rsidRDefault="00CB1633" w:rsidP="00CB1633">
      <w:pPr>
        <w:spacing w:line="480" w:lineRule="auto"/>
        <w:ind w:firstLine="720"/>
        <w:jc w:val="both"/>
      </w:pPr>
      <w:r w:rsidRPr="00AB107E">
        <w:t xml:space="preserve">Pemberian bantuan hukum terhadap pelaku tindak pidana dalam proses penyidikan menjadi penting terkait dengan prinsip </w:t>
      </w:r>
      <w:r w:rsidRPr="00AB107E">
        <w:rPr>
          <w:i/>
          <w:iCs/>
        </w:rPr>
        <w:t xml:space="preserve">equality of arms </w:t>
      </w:r>
      <w:r w:rsidRPr="00AB107E">
        <w:t>(persamaan kekuasaan) antara pihak tersangka dan penuntut umum. Persamaan kekuasaan ini mesti ditaati pada seluruh persidangan, berarti bahwa kedua belah pihak diperlakukan dalam suatu keadaan yang menjamin posisi mereka yang sama secara prosedur selama jalannya suatu peradilan. Prinsip ini didasarkan pada keadaan tersangka/terdakwa pelaku tindak pidana yang sangat tidak seimbang menghadapi negara. Asas ini menuntut adanya hak bantuan hukum, melalui penyediaan bantuan hukum tersangka pelaku tindak pidana dapat menyeimbangkan  posisinya berhadapan dengan negara. Dengan merujuk pada sembilan prinsip akses keadilan dan pengertian akses keadilan sebagai kemampuan masayarakat untuk mendapatkan pemulihan hak yang dilanggar melalui sarana formal dan non formal dan disesuaikan dengan standar hak asasi manusia, maka hak bantuan hukum tidak dapat dibatasi pada hak tersangka saja, melainkan meliputi hak setiap orang baik dalam kapasitasnya sebagai tersangka, saksi/ korban/penggugat/tergugat untuk mendapatkan pemulihan hak-hak dasarnya.</w:t>
      </w:r>
      <w:r w:rsidRPr="00AB107E">
        <w:rPr>
          <w:rStyle w:val="FootnoteReference"/>
        </w:rPr>
        <w:footnoteReference w:id="16"/>
      </w:r>
    </w:p>
    <w:p w:rsidR="00CB1633" w:rsidRPr="00AB107E" w:rsidRDefault="00CB1633" w:rsidP="00CB1633">
      <w:pPr>
        <w:spacing w:line="480" w:lineRule="auto"/>
        <w:ind w:firstLine="709"/>
        <w:jc w:val="both"/>
        <w:rPr>
          <w:lang w:val="sv-SE"/>
        </w:rPr>
      </w:pPr>
      <w:r w:rsidRPr="00AB107E">
        <w:rPr>
          <w:lang w:val="sv-SE"/>
        </w:rPr>
        <w:t xml:space="preserve">Adanya penasehat hukum dalam memberikan bantuan hukum dalam tahap penyidikan diharapkan proses hukum menjadi adil bagi tersangka  yang tergolong </w:t>
      </w:r>
      <w:r w:rsidRPr="00AB107E">
        <w:rPr>
          <w:lang w:val="sv-SE"/>
        </w:rPr>
        <w:lastRenderedPageBreak/>
        <w:t>orang yang kurang mampu maupun yang tidak memahami hukum. Selain itu untuk memberikan kesempatan kepada masyarakat misikin untuk membela diri dengan didampingi pembelaan advokat yang profesional. Hak untuk dibela dan didampingi advokat sering diabaikan dalam proses penyidikan. Bahkan ditahan tanpa alasan yang jelas menurut hukum dan diadili serta dihukum tanpa suatu proses hukum yang adil.</w:t>
      </w:r>
    </w:p>
    <w:p w:rsidR="00CB1633" w:rsidRPr="00AB107E" w:rsidRDefault="00CB1633" w:rsidP="00CB1633">
      <w:pPr>
        <w:spacing w:line="516" w:lineRule="auto"/>
        <w:ind w:firstLine="709"/>
        <w:jc w:val="both"/>
        <w:rPr>
          <w:lang w:val="sv-SE" w:eastAsia="id-ID"/>
        </w:rPr>
      </w:pPr>
      <w:r w:rsidRPr="00AB107E">
        <w:rPr>
          <w:lang w:val="sv-SE"/>
        </w:rPr>
        <w:t>Bantuan hukum adalah hak dari orang yang kurang mampu maupun yang tidak memahami hukum sama sekali yang dapat diperoleh tanpa bayar (</w:t>
      </w:r>
      <w:r w:rsidRPr="00AB107E">
        <w:rPr>
          <w:i/>
          <w:lang w:val="sv-SE"/>
        </w:rPr>
        <w:t>pro bono publico</w:t>
      </w:r>
      <w:r w:rsidRPr="00AB107E">
        <w:rPr>
          <w:lang w:val="sv-SE"/>
        </w:rPr>
        <w:t>) sebagai penjabaran persamaan hak di hadapan hukum. Hal ini sesuai dengan ketentuan Pasal 34 UUD 1945 di mana di dalamnya ditegaskan bahwa fakir miskin adalah menjadi tanggungjawab negara. Terlebih lagi, prinsip persamaan dihadapan hukum (</w:t>
      </w:r>
      <w:r w:rsidRPr="00AB107E">
        <w:rPr>
          <w:i/>
          <w:lang w:val="sv-SE"/>
        </w:rPr>
        <w:t>equality before the law</w:t>
      </w:r>
      <w:r w:rsidRPr="00AB107E">
        <w:rPr>
          <w:lang w:val="sv-SE"/>
        </w:rPr>
        <w:t>) dan hak untuk dibela advokat (</w:t>
      </w:r>
      <w:r w:rsidRPr="00AB107E">
        <w:rPr>
          <w:i/>
          <w:lang w:val="sv-SE"/>
        </w:rPr>
        <w:t>acces to legal counsel</w:t>
      </w:r>
      <w:r w:rsidRPr="00AB107E">
        <w:rPr>
          <w:lang w:val="sv-SE"/>
        </w:rPr>
        <w:t>) adalah hak asasi manusia yang perlu dijamin dalam rangka tercapainya pengentasan masyarakat Indonesia dari kemiskinan, khususnya dalam bidang hukum.</w:t>
      </w:r>
      <w:r w:rsidRPr="00AB107E">
        <w:rPr>
          <w:rStyle w:val="FootnoteReference"/>
          <w:lang w:val="sv-SE" w:eastAsia="id-ID"/>
        </w:rPr>
        <w:footnoteReference w:id="17"/>
      </w:r>
    </w:p>
    <w:p w:rsidR="00CB1633" w:rsidRPr="00AB107E" w:rsidRDefault="00CB1633" w:rsidP="00CB1633">
      <w:pPr>
        <w:spacing w:line="516" w:lineRule="auto"/>
        <w:ind w:firstLine="709"/>
        <w:jc w:val="both"/>
        <w:rPr>
          <w:lang w:val="sv-SE"/>
        </w:rPr>
      </w:pPr>
      <w:r w:rsidRPr="00AB107E">
        <w:rPr>
          <w:lang w:val="sv-SE"/>
        </w:rPr>
        <w:t xml:space="preserve">Penasehat hukum dalam memberikan advokasi terdapat dalam Undang-Undang Nomor 8 Tahun 1981 tentang KUHAP, khususnya Pasal 54 yang berbunyi:Guna kepentingan pembelaan, tersangka atau terdakwa berhak mendapat bantuan hukum dari seorang atau lebih penasehat hukum selama dalam waktu dan pada setiap tingkatan pemeriksaan, menurut tata cara yang ditentukan dalam undang-undang ini. </w:t>
      </w:r>
    </w:p>
    <w:p w:rsidR="00CB1633" w:rsidRPr="00AB107E" w:rsidRDefault="00CB1633" w:rsidP="00CB1633">
      <w:pPr>
        <w:spacing w:line="480" w:lineRule="auto"/>
        <w:ind w:firstLine="709"/>
        <w:jc w:val="both"/>
        <w:rPr>
          <w:lang w:val="sv-SE"/>
        </w:rPr>
      </w:pPr>
      <w:r w:rsidRPr="00AB107E">
        <w:rPr>
          <w:lang w:val="sv-SE"/>
        </w:rPr>
        <w:lastRenderedPageBreak/>
        <w:t xml:space="preserve">Ketentuan Pasal 54 KUHAP memberi hak kepada tersangka mendapatkan bantuan hukum dari seorang pengacara atau lebih pada tahap pemeriksaan penyidikan dimulai. Bantuan hukum pada tahap ini masih merupakan hak belum sampai ke tingkat wajib. Oleh karena bantuan hukum oleh penasehat hukum baru merupakan hak. Mendapatkan bantuan hukum masih tergantung kemauan tersangka untuk  didampingi penasehat hukum. Tersangka dapat menggunakan hak tersebut tetapi juga bisa tidak mengunakannya. Kosekuensinya, tanpa didampingi penasehat hukum tidak mengahalangi jalanya pemeriksaan terhadap tersangka. </w:t>
      </w:r>
    </w:p>
    <w:p w:rsidR="00CB1633" w:rsidRPr="00AB107E" w:rsidRDefault="00CB1633" w:rsidP="00CB1633">
      <w:pPr>
        <w:spacing w:line="480" w:lineRule="auto"/>
        <w:ind w:firstLine="709"/>
        <w:jc w:val="both"/>
        <w:rPr>
          <w:lang w:val="sv-SE"/>
        </w:rPr>
      </w:pPr>
      <w:r w:rsidRPr="00AB107E">
        <w:rPr>
          <w:lang w:val="sv-SE"/>
        </w:rPr>
        <w:t>Ketentuan Pasal 54 KUHAP dapat berubah menjadi kewajiban dalam pelaksanaanya. Hal ini dapat dilihat dalam Pasal 114 KUHAP yang berbunyi :Dalam hal seorang disangka melakukan tindak pidana sebelum dimulainya pemeriksaan oleh penyidik, penyidik wajib memberitahukan kepadanya tentang haknya untuk mendapatkan bantuan hukum atau bahwa ia dalam perkaranya itu wajib didampingi oleh penasehat hukum  sebagaimana yang dimaksud Pasal dalam Pasal 5656 KUHAP.</w:t>
      </w:r>
    </w:p>
    <w:p w:rsidR="00CB1633" w:rsidRPr="00AB107E" w:rsidRDefault="00CB1633" w:rsidP="00CB1633">
      <w:pPr>
        <w:spacing w:line="480" w:lineRule="auto"/>
        <w:ind w:firstLine="709"/>
        <w:jc w:val="both"/>
        <w:rPr>
          <w:lang w:val="sv-SE"/>
        </w:rPr>
      </w:pPr>
      <w:r w:rsidRPr="00AB107E">
        <w:rPr>
          <w:lang w:val="sv-SE"/>
        </w:rPr>
        <w:t>Kewajiban untuk didampingi oleh penasehat hukum bagi masyarakat yang tidak mampu dipertagas dalam Pasal 56 KUHAP yang berbunyi:</w:t>
      </w:r>
    </w:p>
    <w:p w:rsidR="00CB1633" w:rsidRPr="00AB107E" w:rsidRDefault="00CB1633" w:rsidP="00A51430">
      <w:pPr>
        <w:numPr>
          <w:ilvl w:val="0"/>
          <w:numId w:val="10"/>
        </w:numPr>
        <w:ind w:left="1134" w:hanging="425"/>
        <w:jc w:val="both"/>
        <w:rPr>
          <w:lang w:val="sv-SE"/>
        </w:rPr>
      </w:pPr>
      <w:r w:rsidRPr="00AB107E">
        <w:rPr>
          <w:lang w:val="sv-SE"/>
        </w:rPr>
        <w:t>Dalam hal tersangka atau terdakwa disangka atau didakwa melakukan tindak pidana yang diancam dengan pidana mati atau ancaman pidana lima belas tahun atau lebih atau bagi mereka yang tidak mampu yang diancam dengan pidana lima tahun atau lebih yang tidak mempunyai penasehat hukum sendiri, pejabat yang bersangkutan pada semua tingkat pemeriksaan dalam proses peradilan wajib menunjuk penasehat hukum bagi mereka.</w:t>
      </w:r>
    </w:p>
    <w:p w:rsidR="00CB1633" w:rsidRPr="00AB107E" w:rsidRDefault="00CB1633" w:rsidP="00A51430">
      <w:pPr>
        <w:numPr>
          <w:ilvl w:val="0"/>
          <w:numId w:val="10"/>
        </w:numPr>
        <w:ind w:left="1134" w:hanging="425"/>
        <w:jc w:val="both"/>
        <w:rPr>
          <w:lang w:val="sv-SE"/>
        </w:rPr>
      </w:pPr>
      <w:r w:rsidRPr="00AB107E">
        <w:rPr>
          <w:lang w:val="sv-SE"/>
        </w:rPr>
        <w:t>Setiap penasehat hukum yang ditunjuk untuk bertindak sebagimana yang dimaksud dalam ayat 1, memberikan bantuanya dengan cuma-cuma.</w:t>
      </w:r>
      <w:r w:rsidRPr="00AB107E">
        <w:rPr>
          <w:lang w:val="sv-SE"/>
        </w:rPr>
        <w:tab/>
      </w:r>
    </w:p>
    <w:p w:rsidR="00CB1633" w:rsidRPr="00AB107E" w:rsidRDefault="00CB1633" w:rsidP="00CB1633">
      <w:pPr>
        <w:spacing w:line="480" w:lineRule="auto"/>
        <w:ind w:firstLine="709"/>
        <w:jc w:val="both"/>
        <w:rPr>
          <w:lang w:val="sv-SE"/>
        </w:rPr>
      </w:pPr>
      <w:r w:rsidRPr="00AB107E">
        <w:rPr>
          <w:lang w:val="sv-SE"/>
        </w:rPr>
        <w:lastRenderedPageBreak/>
        <w:t>Penyidik sebelum melakukan pemeriksaan terhadap seseorang yang disangka melakukan suatu tindak pidana, maka penyidik wajib memberitahukan kepadanya tentang haknya untuk mendapatkan bantuan hukum atau dalam perkara tersebut, tersangka wajib didampingi oleh penasehat hukum.</w:t>
      </w:r>
    </w:p>
    <w:p w:rsidR="00CB1633" w:rsidRPr="00AB107E" w:rsidRDefault="00CB1633" w:rsidP="00CB1633">
      <w:pPr>
        <w:spacing w:line="480" w:lineRule="auto"/>
        <w:ind w:firstLine="709"/>
        <w:jc w:val="both"/>
      </w:pPr>
      <w:r w:rsidRPr="00AB107E">
        <w:t xml:space="preserve">Sesuai dengan ketentuan </w:t>
      </w:r>
      <w:r w:rsidRPr="00AB107E">
        <w:rPr>
          <w:lang w:val="sv-SE"/>
        </w:rPr>
        <w:t xml:space="preserve">Pasal 56 KUHAP </w:t>
      </w:r>
      <w:r w:rsidRPr="00AB107E">
        <w:t xml:space="preserve">tampilnya penasehat hukum dalam memberikan hak mendapatkan bantuan hukum berubah sifatnya menjadi wajib. Sifat wajib mendapatkan bantuan hukum bagi tersangka dalam semua tingkat pemeriksaan  yang diatur dalam Pasal 56 </w:t>
      </w:r>
      <w:r w:rsidRPr="00AB107E">
        <w:rPr>
          <w:lang w:val="sv-SE"/>
        </w:rPr>
        <w:t xml:space="preserve"> KUHAP </w:t>
      </w:r>
      <w:r w:rsidRPr="00AB107E">
        <w:t>dengan ketentuan, jika sangkaan atau dakwaan yang disangkakan atau didakwakan diancam dengan tindak pidana :</w:t>
      </w:r>
    </w:p>
    <w:p w:rsidR="00CB1633" w:rsidRPr="00AB107E" w:rsidRDefault="00CB1633" w:rsidP="00A51430">
      <w:pPr>
        <w:numPr>
          <w:ilvl w:val="2"/>
          <w:numId w:val="7"/>
        </w:numPr>
        <w:tabs>
          <w:tab w:val="clear" w:pos="680"/>
          <w:tab w:val="num" w:pos="340"/>
        </w:tabs>
        <w:spacing w:line="480" w:lineRule="auto"/>
        <w:ind w:left="340"/>
        <w:jc w:val="both"/>
      </w:pPr>
      <w:r w:rsidRPr="00AB107E">
        <w:t>Hukuman mati</w:t>
      </w:r>
    </w:p>
    <w:p w:rsidR="00CB1633" w:rsidRPr="00AB107E" w:rsidRDefault="00CB1633" w:rsidP="00A51430">
      <w:pPr>
        <w:numPr>
          <w:ilvl w:val="2"/>
          <w:numId w:val="7"/>
        </w:numPr>
        <w:tabs>
          <w:tab w:val="clear" w:pos="680"/>
          <w:tab w:val="num" w:pos="340"/>
        </w:tabs>
        <w:spacing w:line="480" w:lineRule="auto"/>
        <w:ind w:left="340"/>
        <w:jc w:val="both"/>
      </w:pPr>
      <w:r w:rsidRPr="00AB107E">
        <w:t>Hukuman lima belas tahun atau lebih</w:t>
      </w:r>
    </w:p>
    <w:p w:rsidR="00CB1633" w:rsidRPr="00AB107E" w:rsidRDefault="00CB1633" w:rsidP="00A51430">
      <w:pPr>
        <w:numPr>
          <w:ilvl w:val="2"/>
          <w:numId w:val="7"/>
        </w:numPr>
        <w:tabs>
          <w:tab w:val="clear" w:pos="680"/>
          <w:tab w:val="num" w:pos="340"/>
        </w:tabs>
        <w:spacing w:line="480" w:lineRule="auto"/>
        <w:ind w:left="340"/>
        <w:jc w:val="both"/>
      </w:pPr>
      <w:r w:rsidRPr="00AB107E">
        <w:t>Hukuman lima tahun atau lebih</w:t>
      </w:r>
    </w:p>
    <w:p w:rsidR="00CB1633" w:rsidRPr="00AB107E" w:rsidRDefault="00CB1633" w:rsidP="00CB1633">
      <w:pPr>
        <w:spacing w:line="480" w:lineRule="auto"/>
        <w:ind w:firstLine="709"/>
        <w:jc w:val="both"/>
      </w:pPr>
      <w:r w:rsidRPr="00AB107E">
        <w:t>Berdasarkan pernyataan di atas sifat wajib yang melekat pada penyidik memberikan bantuan hukum kepada tersangka ditingkat penyidikan terletak pada ancaman hukuman dalam Pasal 56 KUHAP dan ketidak mampuan tersangka untuk menghadirkan penasehat hukum guna melakukan advokasi kasus pidana.</w:t>
      </w:r>
    </w:p>
    <w:p w:rsidR="00CB1633" w:rsidRPr="00AB107E" w:rsidRDefault="00CB1633" w:rsidP="00CB1633">
      <w:pPr>
        <w:spacing w:line="480" w:lineRule="auto"/>
        <w:ind w:firstLine="709"/>
        <w:jc w:val="both"/>
      </w:pPr>
      <w:r w:rsidRPr="00AB107E">
        <w:t>Meskipun tersangka diberikan hak untuk mendapatkan advokat atau penasehat hukum, namun sebagian mereka tidak menggunakan hak tersebut karena mungkin perkara tersebut merupakan perkara sederhana yang dalam proses pemeriksaan berjalan secara kooperatif antara para pihak, sehingga pemeriksaan berjalan lancar disamping memang tersangka mengakui atas perbuatan yang dituduhkannya apalagi bukti dan saksi yang cukup lengkap.</w:t>
      </w:r>
    </w:p>
    <w:p w:rsidR="00CB1633" w:rsidRPr="00AB107E" w:rsidRDefault="00CB1633" w:rsidP="00CB1633">
      <w:pPr>
        <w:spacing w:line="480" w:lineRule="auto"/>
        <w:ind w:firstLine="709"/>
        <w:jc w:val="both"/>
      </w:pPr>
      <w:r w:rsidRPr="00AB107E">
        <w:lastRenderedPageBreak/>
        <w:t>Tersangka dalam tingkat penyidikan diberikan haknya untuk didampingi advokat atau penasehat hukum sebelum dilakukan pemeriksaan dan berhak memperoleh atau didampingi advokat atau penasehat hukum yang wajib disediakan penyidik walaupun tersangka tidak menghendaki.</w:t>
      </w:r>
    </w:p>
    <w:p w:rsidR="00CB1633" w:rsidRPr="00AB107E" w:rsidRDefault="00CB1633" w:rsidP="00CB1633">
      <w:pPr>
        <w:spacing w:line="480" w:lineRule="auto"/>
        <w:ind w:firstLine="709"/>
        <w:jc w:val="both"/>
      </w:pPr>
      <w:r w:rsidRPr="00AB107E">
        <w:t>Adanya Pasal 56 KUHAP ini menimbulkan penegasan dalam putusan Mahkamah Agung No. 1565 K/Pid/ 1991 yang menyatakan : Apabila syarat-syarat permintaan tidak dipenuhi seperti halnya penyidik tidak menunjuk penasehat hukum didampingi penasehat hukum bagi tersangka sejak awal penyidikan, tuntutan penuntut umum tidak dapat diterima.</w:t>
      </w:r>
    </w:p>
    <w:p w:rsidR="00CB1633" w:rsidRPr="00AB107E" w:rsidRDefault="00CB1633" w:rsidP="00CB1633">
      <w:pPr>
        <w:spacing w:line="480" w:lineRule="auto"/>
        <w:ind w:firstLine="709"/>
        <w:jc w:val="both"/>
      </w:pPr>
      <w:r w:rsidRPr="00AB107E">
        <w:t>Putusan Mahkamah Agung memberikan peringatan kepada penyidik untuk memenuhi permintaan tesangka dalam memberikan bantuan hukum. Apabila secara tegas tersangka meminta hak agar didampingi oleh penasehat hukum seperti yang diatur dalam Pasal 56 KUHAP, menunjuk penasehat hukum dan menghendaki pemeriksaan dihadiri penasehat hukum dan pejabat penyidik tidak menunjuk dan tidak menyediakan penasehat hukum, maka pada sidang pengadilan tuntututan penuntut umum tidak dapat diterima.</w:t>
      </w:r>
    </w:p>
    <w:p w:rsidR="00CB1633" w:rsidRPr="00AB107E" w:rsidRDefault="00CB1633" w:rsidP="00CB1633">
      <w:pPr>
        <w:spacing w:line="480" w:lineRule="auto"/>
        <w:ind w:firstLine="709"/>
        <w:jc w:val="both"/>
      </w:pPr>
      <w:r w:rsidRPr="00AB107E">
        <w:t>Pelaksanaan pemeriksaan penyidikan penasehat hukum masih dicurigai sebagai orang-orang yang menggangu kelancaran pemeriksaan. Belum diberikan dan diletakkannya landasan persamaan derajat dan kedudukan antara penasehat hukum dengan penyidik merupakan permasalahan dalam pemberian bantuan hukum. Hal ini dapat dilihat dalam Pasal 115 KUHAP :</w:t>
      </w:r>
    </w:p>
    <w:p w:rsidR="00CB1633" w:rsidRPr="00AB107E" w:rsidRDefault="00CB1633" w:rsidP="00A51430">
      <w:pPr>
        <w:numPr>
          <w:ilvl w:val="0"/>
          <w:numId w:val="6"/>
        </w:numPr>
        <w:tabs>
          <w:tab w:val="clear" w:pos="680"/>
          <w:tab w:val="left" w:pos="993"/>
        </w:tabs>
        <w:ind w:left="993"/>
        <w:jc w:val="both"/>
      </w:pPr>
      <w:r w:rsidRPr="00AB107E">
        <w:t>Dalam hal penyidik sedang melakukan pemeriksaan terhadap tersangka, penasehat hukum dapat mengikuti jalannya pemeriksaan dengan cara melihat serta mendengar jalannya pemeriksaan.</w:t>
      </w:r>
    </w:p>
    <w:p w:rsidR="00CB1633" w:rsidRPr="00AB107E" w:rsidRDefault="00CB1633" w:rsidP="00A51430">
      <w:pPr>
        <w:numPr>
          <w:ilvl w:val="0"/>
          <w:numId w:val="6"/>
        </w:numPr>
        <w:tabs>
          <w:tab w:val="clear" w:pos="680"/>
          <w:tab w:val="left" w:pos="993"/>
        </w:tabs>
        <w:ind w:left="993"/>
        <w:jc w:val="both"/>
      </w:pPr>
      <w:r w:rsidRPr="00AB107E">
        <w:lastRenderedPageBreak/>
        <w:t>Dalam hal kejahatan terhadap keamanan Negara, penasehat hukum dapat hadir dengan cara melihat tetapi tidak dapat mendengar pemeriksaan terhadap tersangka.</w:t>
      </w:r>
    </w:p>
    <w:p w:rsidR="00CB1633" w:rsidRPr="00AB107E" w:rsidRDefault="00CB1633" w:rsidP="00CB1633">
      <w:pPr>
        <w:tabs>
          <w:tab w:val="left" w:pos="993"/>
        </w:tabs>
        <w:ind w:left="993"/>
        <w:jc w:val="both"/>
      </w:pPr>
    </w:p>
    <w:p w:rsidR="00CB1633" w:rsidRPr="00AB107E" w:rsidRDefault="00CB1633" w:rsidP="00CB1633">
      <w:pPr>
        <w:spacing w:line="480" w:lineRule="auto"/>
        <w:ind w:firstLine="709"/>
        <w:jc w:val="both"/>
      </w:pPr>
      <w:r w:rsidRPr="00AB107E">
        <w:t>Ketentuan Pasal 115 KUHAP belum memberikan hak yang utuh kepada penasehat hukum  dalam memberikan bantuan hukum. Keikutsertaan pendampingan seorang penasehat hukum terhadap tersangka dalam pemeriksaan penyidikan, dibatasi oleh kata “dapat” memperbolehkan penasehat hukum atau mengizinkan untuk mengikuti jalannya pemeriksaan. Dalam hal ini berarti atas persetujuan penyidik, penasehat hukum dapat hadir dan mengikuti pemeriksaan yang sedang dilakukan penyidik, tetapi kalau penyidik tidak menyetujui dan tidak memperbolehkan, penasehat hukum tidak dapat memaksakan kehendaknya untuk mengikuti jalannya pemeriksaan.</w:t>
      </w:r>
    </w:p>
    <w:p w:rsidR="00CB1633" w:rsidRPr="00AB107E" w:rsidRDefault="00CB1633" w:rsidP="00CB1633">
      <w:pPr>
        <w:spacing w:line="480" w:lineRule="auto"/>
        <w:ind w:firstLine="709"/>
        <w:jc w:val="both"/>
        <w:rPr>
          <w:lang w:val="sv-SE"/>
        </w:rPr>
      </w:pPr>
      <w:r w:rsidRPr="00AB107E">
        <w:t xml:space="preserve">Pasal 115 KUHAP hak mendapatkan bantuan hukum dalam pemeriksaan penyidikan adalah pasif, artinya seandainya penasehat hukum diperkenankan oleh pejabat penyidik mengikuti jalannya pemeriksaan penyidikan, kedudukan dan kehadiranya hanya terbatas melihat/menyaksikan dan mendengarkan jalannya pemeriksaan. Kedudukan Penasehat hukum yang bersifat pasif masih dapat berkurang dalam hal proses penyidikan yang terkait dengan perbuatan pidana kejahatan terhadap keamanan Negara. </w:t>
      </w:r>
      <w:r w:rsidRPr="00AB107E">
        <w:rPr>
          <w:lang w:val="sv-SE"/>
        </w:rPr>
        <w:t>Penasehat hukum hanya dapat melihat dan menyaksikan jalannya pemeriksaan dan tidak boleh mendengarkan isi dan jalannya pemeriksaan.</w:t>
      </w:r>
    </w:p>
    <w:p w:rsidR="00CB1633" w:rsidRPr="00AB107E" w:rsidRDefault="00CB1633" w:rsidP="00CB1633">
      <w:pPr>
        <w:spacing w:line="480" w:lineRule="auto"/>
        <w:ind w:firstLine="709"/>
        <w:jc w:val="both"/>
      </w:pPr>
      <w:r w:rsidRPr="00AB107E">
        <w:t>A</w:t>
      </w:r>
      <w:r w:rsidRPr="00AB107E">
        <w:rPr>
          <w:lang w:val="sv-SE"/>
        </w:rPr>
        <w:t xml:space="preserve">pabila pelaksanaan Pasal 115 KUHAP dipergunakan dengan sebaik-baiknya oleh penasehat hukum mengikuti jalannya pemeriksaan penyidikan besar sekali manfaatnya. </w:t>
      </w:r>
      <w:r w:rsidRPr="00AB107E">
        <w:t xml:space="preserve">Kehadiran penasehat hukum pada setiap pemeriksaan </w:t>
      </w:r>
      <w:r w:rsidRPr="00AB107E">
        <w:lastRenderedPageBreak/>
        <w:t>penyidikan, paling tidak mencegah penyidik menyemburkan luapan emosi dalam pemeriksaan. Kehadiran penasehat hukum membuat suasana  lebih manusiawi dan dari segi phisikologis mendorong tersangka lebih berani mengemukakan kebenaran yang dimiliki dan diketahuinya.</w:t>
      </w:r>
    </w:p>
    <w:p w:rsidR="00CB1633" w:rsidRPr="00AB107E" w:rsidRDefault="00CB1633" w:rsidP="00CB1633">
      <w:pPr>
        <w:spacing w:line="480" w:lineRule="auto"/>
        <w:ind w:firstLine="709"/>
        <w:jc w:val="both"/>
      </w:pPr>
      <w:r w:rsidRPr="00AB107E">
        <w:t xml:space="preserve">Penerapan Pasal 115 KUHAP yang mengatur kedudukan penasehat hukum pada proses pemeriksaan penyidikan sepenuhnya merupakan kewenangan penyidik, tetapi untuk menjaga kepastian hukum penyidik harus dapat mengimplementasikan maksud dari undang-undang agar besifat fleksibel sepanjang hak yang diberikan penasehat hukum tidak mengganggu jalanya pemeriksaan. </w:t>
      </w:r>
    </w:p>
    <w:p w:rsidR="00CB1633" w:rsidRPr="00AB107E" w:rsidRDefault="00CB1633" w:rsidP="00CB1633">
      <w:pPr>
        <w:spacing w:line="480" w:lineRule="auto"/>
        <w:ind w:firstLine="709"/>
        <w:jc w:val="both"/>
        <w:rPr>
          <w:lang w:val="sv-SE"/>
        </w:rPr>
      </w:pPr>
      <w:r w:rsidRPr="00AB107E">
        <w:t xml:space="preserve">Proses penyidikan dalam pemberian advokasi hukum kepada tersangka  ditekankan pada perlindungan hak tersangka. Penasehat hukum harus dapat melindungi setiap hak yang dibutuhkan tersangka dalam pemeriksaaan. </w:t>
      </w:r>
    </w:p>
    <w:p w:rsidR="00CB1633" w:rsidRPr="00AB107E" w:rsidRDefault="00CB1633" w:rsidP="00CB1633">
      <w:pPr>
        <w:spacing w:line="480" w:lineRule="auto"/>
        <w:ind w:firstLine="709"/>
        <w:jc w:val="both"/>
        <w:rPr>
          <w:lang w:val="sv-SE"/>
        </w:rPr>
      </w:pPr>
      <w:r w:rsidRPr="00AB107E">
        <w:rPr>
          <w:lang w:val="sv-SE"/>
        </w:rPr>
        <w:t xml:space="preserve">Berdasarkan </w:t>
      </w:r>
      <w:r w:rsidRPr="00AB107E">
        <w:rPr>
          <w:color w:val="000000"/>
          <w:lang w:eastAsia="id-ID"/>
        </w:rPr>
        <w:t xml:space="preserve">hasil wawancara dengan  </w:t>
      </w:r>
      <w:r w:rsidRPr="00AB107E">
        <w:t xml:space="preserve">Wildan Areza, Advokat </w:t>
      </w:r>
      <w:r w:rsidRPr="00AB107E">
        <w:rPr>
          <w:i/>
        </w:rPr>
        <w:t>Law Office</w:t>
      </w:r>
      <w:r w:rsidRPr="00AB107E">
        <w:t xml:space="preserve"> Wildan Areza &amp;</w:t>
      </w:r>
      <w:r w:rsidRPr="00AB107E">
        <w:rPr>
          <w:i/>
        </w:rPr>
        <w:t>Associates</w:t>
      </w:r>
      <w:r w:rsidRPr="00AB107E">
        <w:t xml:space="preserve"> Medan, bahwa</w:t>
      </w:r>
      <w:r w:rsidRPr="00AB107E">
        <w:rPr>
          <w:lang w:val="sv-SE"/>
        </w:rPr>
        <w:t>cara pemeriksaan dalam penyidikan dari segi hukum  dimulai dari :</w:t>
      </w:r>
      <w:r w:rsidRPr="00AB107E">
        <w:rPr>
          <w:rStyle w:val="FootnoteReference"/>
        </w:rPr>
        <w:footnoteReference w:id="18"/>
      </w:r>
    </w:p>
    <w:p w:rsidR="00CB1633" w:rsidRPr="00AB107E" w:rsidRDefault="00CB1633" w:rsidP="00A51430">
      <w:pPr>
        <w:numPr>
          <w:ilvl w:val="0"/>
          <w:numId w:val="8"/>
        </w:numPr>
        <w:tabs>
          <w:tab w:val="clear" w:pos="680"/>
        </w:tabs>
        <w:spacing w:line="456" w:lineRule="auto"/>
        <w:ind w:left="340"/>
        <w:jc w:val="both"/>
        <w:rPr>
          <w:lang w:val="sv-SE"/>
        </w:rPr>
      </w:pPr>
      <w:r w:rsidRPr="00AB107E">
        <w:t>J</w:t>
      </w:r>
      <w:r w:rsidRPr="00AB107E">
        <w:rPr>
          <w:lang w:val="sv-SE"/>
        </w:rPr>
        <w:t>awaban atau keterangan yang diberikan tersangka kepada penyidik diberikan tanpa tekanan dari siapapun dan dengan bentuk apapun juga, memberikan keterangan harus bebas berdasar kehendak dan kesadaran nurani, tidak boleh dipaksa dengan cara apapun baik dengan penekanan fisik dengan tindakan kekerasan dan penganiayaan, maupun dengan tekanan penyidik maupun dari pihak luar. Dalam pelaksa</w:t>
      </w:r>
      <w:r w:rsidRPr="00AB107E">
        <w:t>na</w:t>
      </w:r>
      <w:r w:rsidRPr="00AB107E">
        <w:rPr>
          <w:lang w:val="sv-SE"/>
        </w:rPr>
        <w:t xml:space="preserve">an proses pemeriksaan sangat sulit bagi tersangka </w:t>
      </w:r>
      <w:r w:rsidRPr="00AB107E">
        <w:rPr>
          <w:lang w:val="sv-SE"/>
        </w:rPr>
        <w:lastRenderedPageBreak/>
        <w:t>membuktikan keterangan yang diberikan dalam pemeriksaan adalah hasil paksaan dan tekanan. Kontrol yang tepat untuk menghindari terjadinya penekanan atau ancaman dalam pemeriksaan penyidikan ialah kehadiran penasehat hukum mengikuti jalannya pemeriksaan. Apabila ternyata keterangan yang diberikan tersangka dalam berita acara pemeriksaan adalah hasil pemerasan, tekanan, ancaman atau paksaan maka hasil pemeriksaan itu tidak sah. Penasehat hukum dapat menempuh jalur praperadilan atas alasan penyidik telah melakukan cara-cara pemeriksaan tanpa alasan yang berdasarkan undang-undang.</w:t>
      </w:r>
    </w:p>
    <w:p w:rsidR="00CB1633" w:rsidRPr="00AB107E" w:rsidRDefault="00CB1633" w:rsidP="00A51430">
      <w:pPr>
        <w:numPr>
          <w:ilvl w:val="0"/>
          <w:numId w:val="8"/>
        </w:numPr>
        <w:tabs>
          <w:tab w:val="clear" w:pos="680"/>
        </w:tabs>
        <w:spacing w:line="480" w:lineRule="auto"/>
        <w:ind w:left="340"/>
        <w:jc w:val="both"/>
        <w:rPr>
          <w:lang w:val="sv-SE"/>
        </w:rPr>
      </w:pPr>
      <w:r w:rsidRPr="00AB107E">
        <w:rPr>
          <w:lang w:val="sv-SE"/>
        </w:rPr>
        <w:t xml:space="preserve">Semua yang diterangkan tersangka tentang apa yang sebenarnya telah dilakukannya sehubungan dengan tindak pidana yang disangkakan kepadanya dicatat oleh penyidik dengan seteliti telitinya. Pencatatan disesuaikan dengan kata-kata dan kalimat yang dipergunakan tersangka. Penyidik boleh menyesuaikan dengan susunan kalimat yang lebih memenuhi kemudahan membacanya, asal maksud yang dikemukakan tersangka tidak dirubah. Keterangan tersangka dicatat dalam berita pemeriksaan oleh penyidik. Setelah selesai ditanyakan atau diminta persetujuan dari tersangka tentang kebenaran isi acara tersebut. Persetujuan ini bisa dengan jalan membacakan isi berita acara, atau menyuruh membaca sendiri berita acara pemeriksaan kepada tersangka, apakah ia menyetujui isinya atau tidak. Kalau tersangka tidak setujuh harus memberitahukan kepada penyidik bagian mana yang tidak disetujui untuk diperbaiki. Apabila tersangka  menyetujui isi keterangan yang tertera dalam berita acara, tersangka dan penyidik membubuhkan tanda tangan dalam berita acara. Apabila penyidik tidak mau membubuhkan tanda tangan </w:t>
      </w:r>
      <w:r w:rsidRPr="00AB107E">
        <w:rPr>
          <w:lang w:val="sv-SE"/>
        </w:rPr>
        <w:lastRenderedPageBreak/>
        <w:t>dalam berita acara pemeriksaan penyidik membuat catatan yang berupa penjelasan atau keterangan tentang hal itu, serta menyebut alasan yang menjelaskan kenapa tersangka tidak mau menandatanganinya.</w:t>
      </w:r>
    </w:p>
    <w:p w:rsidR="00CB1633" w:rsidRPr="00AB107E" w:rsidRDefault="00CB1633" w:rsidP="00CB1633">
      <w:pPr>
        <w:spacing w:line="480" w:lineRule="auto"/>
        <w:ind w:firstLine="709"/>
        <w:jc w:val="both"/>
        <w:rPr>
          <w:lang w:val="sv-SE"/>
        </w:rPr>
      </w:pPr>
      <w:r w:rsidRPr="00AB107E">
        <w:rPr>
          <w:lang w:val="sv-SE"/>
        </w:rPr>
        <w:t>Selama pemeriksaan berlangsung dihadapan penyidik, penasehat hukum yang sebelumnya sudah berkonsultasi dengan tersangka dapat mengajukan saksi yang dapat menguntungkan dirinya. Penyidik diharuskan bertanya kepada tersangka apakah akan mengajukan saksi-saksi yang menguntungkan bagi dirinya. Apabila ada, penyidik wajib memeriksa saksi tersebut dan keterangannya dicatat dalam berita acara pemeriksaan.</w:t>
      </w:r>
    </w:p>
    <w:p w:rsidR="00CB1633" w:rsidRPr="00AB107E" w:rsidRDefault="00CB1633" w:rsidP="00CB1633">
      <w:pPr>
        <w:spacing w:line="480" w:lineRule="auto"/>
        <w:ind w:firstLine="709"/>
        <w:jc w:val="both"/>
        <w:rPr>
          <w:lang w:val="sv-SE"/>
        </w:rPr>
      </w:pPr>
      <w:r w:rsidRPr="00AB107E">
        <w:rPr>
          <w:lang w:val="sv-SE"/>
        </w:rPr>
        <w:t xml:space="preserve">Apabila dalam pemeriksaan tesangka dalam proses penahanan penyidik maka penasehat hukum dapat memintakan penangguhan penahanan kepada pejabat yang berwewenang disertai dasar alasan keberatan atas penahanan yang benar-benar mampu mendukung permohonan tersebut. Dalam memintakan penangguhan penahanan sepenuhnya merupakan kewenangan penyidik didasarkan perlu tidaknya tersangka ditahan dan ancaman berat ringanya hukumannya. </w:t>
      </w:r>
    </w:p>
    <w:p w:rsidR="00CB1633" w:rsidRPr="00AB107E" w:rsidRDefault="00CB1633" w:rsidP="00CB1633">
      <w:pPr>
        <w:spacing w:line="480" w:lineRule="auto"/>
        <w:ind w:firstLine="709"/>
        <w:jc w:val="both"/>
        <w:rPr>
          <w:lang w:val="sv-SE"/>
        </w:rPr>
      </w:pPr>
      <w:r w:rsidRPr="00AB107E">
        <w:rPr>
          <w:lang w:val="sv-SE"/>
        </w:rPr>
        <w:t xml:space="preserve">Kehadiran penasehat hukum dalam proses pemeriksaan penyidikan sangat membantu tersangka. Penasehat hukum dengan hak yang diberikan  yaitu melihat dan mendengar jalannya pemeriksaan dapat menyusun hal-hal atau strategis dalam menyelesaikan kasus tersebut berdasarkan turunan berita acara yang tersangka. </w:t>
      </w:r>
      <w:r w:rsidRPr="00AB107E">
        <w:rPr>
          <w:lang w:val="sv-SE"/>
        </w:rPr>
        <w:tab/>
      </w:r>
    </w:p>
    <w:p w:rsidR="00CB1633" w:rsidRPr="00AB107E" w:rsidRDefault="00CB1633" w:rsidP="00CB1633">
      <w:pPr>
        <w:spacing w:line="480" w:lineRule="auto"/>
        <w:ind w:firstLine="709"/>
        <w:jc w:val="both"/>
        <w:rPr>
          <w:lang w:val="sv-SE"/>
        </w:rPr>
      </w:pPr>
      <w:r w:rsidRPr="00AB107E">
        <w:rPr>
          <w:lang w:val="sv-SE"/>
        </w:rPr>
        <w:t xml:space="preserve">Pemberian bantuan hukum dalam proses advokasi oleh penasehat hukum dilakukan terhadap kemungkinan-kemungkinan penyimpangan yang dilakukan oleh penyelidik dan penyidik. Bentuk bentuk penyimpangan yang dilakukan </w:t>
      </w:r>
      <w:r w:rsidRPr="00AB107E">
        <w:rPr>
          <w:lang w:val="sv-SE"/>
        </w:rPr>
        <w:lastRenderedPageBreak/>
        <w:t xml:space="preserve">penyidik adalah tersangka ditahan tanpa surat penahanan dari penyidik, penyidik melakukan penahan kepada tersangka tanpa adanya bukti  permulaan yang cukup, penyidik melakukan tindakan kekerasan terhadap tersangka pada pemeriksaan untuk mendapatkan petunjuk dan Pengunaan Upaya Paksa dalam hal penahanan, penyitaaan  pengeledahan tidak sesuai dengan aturan yang digariskan dalam KUHAP.  Untuk memeberikan kapastian hukum dalam pelanggaran hak-hak asasi yang telah digariskan dalam KUHAP, maka penasehat hukum dapat menempuh upaya praperadilan terhadap proses penyidikan yang tidak sesuai dengan KUHAP. </w:t>
      </w:r>
    </w:p>
    <w:p w:rsidR="00CB1633" w:rsidRPr="00AB107E" w:rsidRDefault="00CB1633" w:rsidP="00CB1633">
      <w:pPr>
        <w:spacing w:line="456" w:lineRule="auto"/>
        <w:ind w:firstLine="709"/>
        <w:jc w:val="both"/>
        <w:rPr>
          <w:lang w:val="sv-SE"/>
        </w:rPr>
      </w:pPr>
      <w:r w:rsidRPr="00AB107E">
        <w:rPr>
          <w:lang w:val="sv-SE"/>
        </w:rPr>
        <w:t>Langkah-langkah yang harus dilakukan oleh penasehat hukum sebelum pemeriksaan tersangka dalam proses penyidikan yaitu mengadakan pengecekan administrasi keabsahan tentang tindakan hukum yang telah dilakukan penyidik yang terkait dengan surat penangkapan dan berita acara penangkapan, surat penyitaan barang bukti dan berita acara penyitaan barang bukti, surat penahanan dan berita acara penahanan apabila tersangka di dalam penahanan, agar kesemuanya tidak terjadi kesalahan prosedur tentang tindakan hukum yang dilakukan penyidik. Memahami kondisi fisik maupun psikologis tersangka sebelum dilakukan pemeriksaan atau penyidikan dan tanpa memahami pokok permasalahan tentang perbuatan melawan hukum yang telah dilakukan tersangka.</w:t>
      </w:r>
      <w:r w:rsidRPr="00AB107E">
        <w:rPr>
          <w:rStyle w:val="FootnoteReference"/>
        </w:rPr>
        <w:footnoteReference w:id="19"/>
      </w:r>
    </w:p>
    <w:p w:rsidR="00CB1633" w:rsidRPr="00AB107E" w:rsidRDefault="00CB1633" w:rsidP="00CB1633">
      <w:pPr>
        <w:autoSpaceDE w:val="0"/>
        <w:autoSpaceDN w:val="0"/>
        <w:adjustRightInd w:val="0"/>
        <w:spacing w:line="456" w:lineRule="auto"/>
        <w:ind w:firstLine="720"/>
        <w:jc w:val="both"/>
      </w:pPr>
      <w:r w:rsidRPr="00AB107E">
        <w:t>Tindakan-tindakan yang harus dilakukan penasehat hukum dalam mendampingi tersangka pada proses penyidikan adalah :</w:t>
      </w:r>
      <w:r w:rsidRPr="00AB107E">
        <w:rPr>
          <w:rStyle w:val="FootnoteReference"/>
        </w:rPr>
        <w:footnoteReference w:id="20"/>
      </w:r>
    </w:p>
    <w:p w:rsidR="00CB1633" w:rsidRPr="00AB107E" w:rsidRDefault="00CB1633" w:rsidP="00A51430">
      <w:pPr>
        <w:numPr>
          <w:ilvl w:val="0"/>
          <w:numId w:val="14"/>
        </w:numPr>
        <w:autoSpaceDE w:val="0"/>
        <w:autoSpaceDN w:val="0"/>
        <w:adjustRightInd w:val="0"/>
        <w:spacing w:line="456" w:lineRule="auto"/>
        <w:ind w:left="360"/>
        <w:jc w:val="both"/>
      </w:pPr>
      <w:r w:rsidRPr="00AB107E">
        <w:lastRenderedPageBreak/>
        <w:t xml:space="preserve">Menyaksikan dan memantau setiap tindakan hukum selama dalam proses penyidikan sampai dalam proses persidangan. </w:t>
      </w:r>
    </w:p>
    <w:p w:rsidR="00CB1633" w:rsidRPr="00AB107E" w:rsidRDefault="00CB1633" w:rsidP="00A51430">
      <w:pPr>
        <w:numPr>
          <w:ilvl w:val="0"/>
          <w:numId w:val="14"/>
        </w:numPr>
        <w:autoSpaceDE w:val="0"/>
        <w:autoSpaceDN w:val="0"/>
        <w:adjustRightInd w:val="0"/>
        <w:spacing w:line="456" w:lineRule="auto"/>
        <w:ind w:left="360"/>
        <w:jc w:val="both"/>
      </w:pPr>
      <w:r w:rsidRPr="00AB107E">
        <w:t xml:space="preserve">Mengajukan keberatan bahkan menolak tindakan hukum yang dilakukan terhadap tersangka apabila ada kesalahan prosedur. </w:t>
      </w:r>
    </w:p>
    <w:p w:rsidR="00CB1633" w:rsidRPr="00AB107E" w:rsidRDefault="00CB1633" w:rsidP="00A51430">
      <w:pPr>
        <w:numPr>
          <w:ilvl w:val="0"/>
          <w:numId w:val="14"/>
        </w:numPr>
        <w:autoSpaceDE w:val="0"/>
        <w:autoSpaceDN w:val="0"/>
        <w:adjustRightInd w:val="0"/>
        <w:spacing w:line="456" w:lineRule="auto"/>
        <w:ind w:left="360"/>
        <w:jc w:val="both"/>
      </w:pPr>
      <w:r w:rsidRPr="00AB107E">
        <w:t xml:space="preserve">Mengajukan permohonan penangguhan penahanan bilamana perlu dan bila mungkin penghentian penyidikan bila diketemukan fakta bahwa perkara yang disangkakan pada tersangka tidak memenuhi unsur pasal yang disangkakan. </w:t>
      </w:r>
    </w:p>
    <w:p w:rsidR="00CB1633" w:rsidRPr="00AB107E" w:rsidRDefault="00CB1633" w:rsidP="00A51430">
      <w:pPr>
        <w:numPr>
          <w:ilvl w:val="0"/>
          <w:numId w:val="14"/>
        </w:numPr>
        <w:autoSpaceDE w:val="0"/>
        <w:autoSpaceDN w:val="0"/>
        <w:adjustRightInd w:val="0"/>
        <w:spacing w:line="456" w:lineRule="auto"/>
        <w:ind w:left="360"/>
        <w:jc w:val="both"/>
      </w:pPr>
      <w:r w:rsidRPr="00AB107E">
        <w:t>Mengingatkan dan memberikan saran kepada penyidik apabila melakukan penyidikan di luar ketentuan hukum dan kewenangannya. Mengajukan penundaan atau menghentikan proses penyidikan apabila tersangka dalam keadaan lelah dan kurang sehat.</w:t>
      </w:r>
    </w:p>
    <w:p w:rsidR="00CB1633" w:rsidRPr="00AB107E" w:rsidRDefault="00CB1633" w:rsidP="00CB1633">
      <w:pPr>
        <w:spacing w:line="480" w:lineRule="auto"/>
        <w:ind w:firstLine="709"/>
        <w:jc w:val="both"/>
      </w:pPr>
      <w:r w:rsidRPr="00AB107E">
        <w:rPr>
          <w:lang w:val="sv-SE"/>
        </w:rPr>
        <w:t>Berdasarkan hal tersebut di atas, maka jelaslah bahwa b</w:t>
      </w:r>
      <w:r w:rsidRPr="00AB107E">
        <w:t xml:space="preserve">erkaitan dengan penyidikan terhadap tersangka ini dimulai dengan pemanggilan terhadap tersangka dengan alasan yang jelas, diperiksa dengan surat panggilan yang sah dengan memperhatikan waktu yang wajar pada saat diterimanya panggilan tersebut. Peran advokat di tingkat penyidikan di dalam KUHAP pada proses penangkapan, penggeledahan. Peran advokat dalam proses penangkapan yaitu apakah penyidik dalam melakukan penangkapan memperlihatkan surat tugas serta memberikan kepada tersangka surat perintah penangkapan yang mencantumkan identitas tersangka dan menyebutkan alasan penangkapan serta uraian singkat kejahatan yang dipersangkakan serta tempat ia diperiksa atau tidak. Pada tahap penggeledahan peran advokat di sini mengecek apakah penggeledahan sudah dengan surat izin pengadilan negeri setempat atau tidak dan dalam setiap kali </w:t>
      </w:r>
      <w:r w:rsidRPr="00AB107E">
        <w:lastRenderedPageBreak/>
        <w:t>memasuki rumah apa kah disaksikan oleh kepala desa dan dua orang saksi atau tidak.</w:t>
      </w:r>
    </w:p>
    <w:p w:rsidR="00CB1633" w:rsidRPr="00AB107E" w:rsidRDefault="00CB1633" w:rsidP="00CB1633">
      <w:pPr>
        <w:spacing w:line="480" w:lineRule="auto"/>
        <w:ind w:firstLine="709"/>
        <w:jc w:val="both"/>
      </w:pPr>
      <w:r w:rsidRPr="00AB107E">
        <w:t xml:space="preserve">Penasihat hukum dalam hal mendampingi di tingkat penyidikan hanya mengikuti jalannya pemeriksaan dengan cara melihat serta mendengar pemeriksaan saja dan dalam mendampingi harus ada surat kuasa. Setelah surat kuasa selesai selanjutnya tersangka yang disidik/diperiksa didampingi advokat/penasihat hukum tergantung surat kuasa tersebut memberikan materi dimana advokat harus memberikan </w:t>
      </w:r>
      <w:r w:rsidRPr="00AB107E">
        <w:rPr>
          <w:i/>
          <w:iCs/>
        </w:rPr>
        <w:t>advice</w:t>
      </w:r>
      <w:r w:rsidRPr="00AB107E">
        <w:t>/jasa hukum. Advokat dalam tingkat penyidikan memberikan pendampingan kepada klien/tersangka bahwa dalam pemeriksaan tidak boleh ada paksaan, klien diarahkan secara benar dan apabila terjadi pelanggaran terhadap peraturan harus menegur dikhawatirkan nantinya haknya tersangka dilanggar sehingga merugikan tersangka karena tidak sesuai dengan peraturan.</w:t>
      </w:r>
    </w:p>
    <w:p w:rsidR="00CB1633" w:rsidRPr="00AB107E" w:rsidRDefault="00CB1633" w:rsidP="00CB1633">
      <w:pPr>
        <w:spacing w:line="480" w:lineRule="auto"/>
        <w:ind w:firstLine="709"/>
        <w:jc w:val="both"/>
      </w:pPr>
      <w:r w:rsidRPr="00AB107E">
        <w:t xml:space="preserve">Peran advokat dalam penyidikan kepada kliennya secara garis besar yaitu mendampingi pemeriksaan oleh penyidik yang sifatnya pasif artinya mendengar dan melihat proses penyidikan. Advokat tidak boleh menjawab atau memberitahu jawaban yang diajukan penyidik, akan tetapi Advokat hanya meluruskan sesuatu yang janggal saja apabila tidak sesuai dengan aturan artinya tersangka ini dilindungi dan diperlakukan sesuai peraturan jangan sampai terjadi suatu pemaksaan atau tersangka ini dirugikan dalam proses penyidikan. </w:t>
      </w:r>
    </w:p>
    <w:p w:rsidR="00CB1633" w:rsidRPr="00AB107E" w:rsidRDefault="00CB1633" w:rsidP="00CB1633">
      <w:pPr>
        <w:spacing w:line="480" w:lineRule="auto"/>
        <w:ind w:firstLine="709"/>
        <w:jc w:val="both"/>
      </w:pPr>
      <w:r w:rsidRPr="00AB107E">
        <w:t xml:space="preserve">Peran advokat di tingkat penyidikan yaitu dengan memberikan pendampingan kepada klien/tersangka bahwa dalam pemeriksaan tidak boleh ada paksaan maksudnya dalam pemeriksaan seorang tersangka apakah penyidik yang </w:t>
      </w:r>
      <w:r w:rsidRPr="00AB107E">
        <w:lastRenderedPageBreak/>
        <w:t>memeriksa memberikan/melakukan pertanyaan kepada tersangka yang sifatnya menjerat di mana seolah-olah tersangka ini telah terbukti melakukan tindak pidana yang dilakukannya sehingga tugas advokat atau penasehat hukum untuk selalu meluruskan kepada penyidik dalam pendampingan ketika ada unsur pemaksaan maupun tekanan terhadap tersangka kemudian penasehat hukum tersangka harus mingigatkan kepada penyidik dan atau memberikan masukan kepada penyidik agar tidak melakukan penekanan atau acama kepada tersangka.</w:t>
      </w:r>
    </w:p>
    <w:p w:rsidR="00CB1633" w:rsidRPr="00AB107E" w:rsidRDefault="00CB1633" w:rsidP="00A51430">
      <w:pPr>
        <w:numPr>
          <w:ilvl w:val="7"/>
          <w:numId w:val="4"/>
        </w:numPr>
        <w:tabs>
          <w:tab w:val="clear" w:pos="5400"/>
          <w:tab w:val="num" w:pos="360"/>
        </w:tabs>
        <w:spacing w:line="480" w:lineRule="auto"/>
        <w:ind w:left="360"/>
        <w:jc w:val="both"/>
        <w:rPr>
          <w:b/>
        </w:rPr>
      </w:pPr>
      <w:r w:rsidRPr="00AB107E">
        <w:rPr>
          <w:b/>
        </w:rPr>
        <w:t>Hambatan Dan Upaya Yang Dihadapi Advokat Dalam Mendampingi Klien Pada Perkara Pidana Di Tingkat Penyidikan</w:t>
      </w:r>
    </w:p>
    <w:p w:rsidR="00CB1633" w:rsidRPr="00AB107E" w:rsidRDefault="00CB1633" w:rsidP="00CB1633">
      <w:pPr>
        <w:tabs>
          <w:tab w:val="left" w:pos="360"/>
        </w:tabs>
        <w:spacing w:line="480" w:lineRule="auto"/>
        <w:ind w:firstLine="709"/>
        <w:jc w:val="both"/>
        <w:rPr>
          <w:lang w:val="sv-SE"/>
        </w:rPr>
      </w:pPr>
      <w:r w:rsidRPr="00AB107E">
        <w:rPr>
          <w:lang w:val="sv-SE"/>
        </w:rPr>
        <w:t xml:space="preserve">Suatu negara hukum </w:t>
      </w:r>
      <w:r w:rsidRPr="00AB107E">
        <w:rPr>
          <w:i/>
          <w:lang w:val="sv-SE"/>
        </w:rPr>
        <w:t>(rechtstaat)</w:t>
      </w:r>
      <w:r w:rsidRPr="00AB107E">
        <w:rPr>
          <w:lang w:val="sv-SE"/>
        </w:rPr>
        <w:t xml:space="preserve"> baru tercipta apabila terdapat pengakuan terhadap demokrasi dan hak asasi manusia. Dalam negara hukum, negara dan individu berada dalam kedudukan yang sejajar. Kekuasaan negara dibatasi oleh hak asasi manusia agar tidak melanggar hak-hak individu. Jaminan terhadap pelaksanaan HAM diperlukan dalam rangka melindungi serta mencegah penyalahgunaan wewenang dan kekuasaan yang dimiliki oleh negara terhadap warga negaranya. </w:t>
      </w:r>
    </w:p>
    <w:p w:rsidR="00CB1633" w:rsidRPr="00AB107E" w:rsidRDefault="00CB1633" w:rsidP="00CB1633">
      <w:pPr>
        <w:spacing w:line="480" w:lineRule="auto"/>
        <w:ind w:firstLine="709"/>
        <w:jc w:val="both"/>
        <w:rPr>
          <w:lang w:val="sv-SE"/>
        </w:rPr>
      </w:pPr>
      <w:r w:rsidRPr="00AB107E">
        <w:rPr>
          <w:lang w:val="sv-SE"/>
        </w:rPr>
        <w:t xml:space="preserve">Persamaan dihadapan hukum dan hak untuk dibela advokat atau penasehat hukum adalah hak asasi manusia yang perlu dijamin dalam rangka pencapaian keadilan sosial, sebagai salah satu cara mengentaskan masyarakat dari kemiskinan, khususnya dalam bidang hukum. </w:t>
      </w:r>
    </w:p>
    <w:p w:rsidR="00CB1633" w:rsidRPr="00AB107E" w:rsidRDefault="00CB1633" w:rsidP="00CB1633">
      <w:pPr>
        <w:spacing w:line="480" w:lineRule="auto"/>
        <w:ind w:firstLine="709"/>
        <w:jc w:val="both"/>
        <w:rPr>
          <w:lang w:val="sv-SE"/>
        </w:rPr>
      </w:pPr>
      <w:r w:rsidRPr="00AB107E">
        <w:rPr>
          <w:lang w:val="sv-SE"/>
        </w:rPr>
        <w:t xml:space="preserve">Kenyataannya tidak semua warga negara mempunyai kemampuan untuk menggunakan jasa advokat atau penasehat hukum guna membela kepentingan mereka dalam memperoleh keadilan. Hal ini disebabkan karena sebagian besar </w:t>
      </w:r>
      <w:r w:rsidRPr="00AB107E">
        <w:rPr>
          <w:lang w:val="sv-SE"/>
        </w:rPr>
        <w:lastRenderedPageBreak/>
        <w:t>anggota masyarakat Indonesia masih hidup dibawah garis kemiskinan dan kurangnya pengetahuan mereka akan hukum, serta ditambah lagi dengan rendahnya budaya dan tingkat kesadaran hukum masyarakat.</w:t>
      </w:r>
      <w:r w:rsidRPr="00AB107E">
        <w:rPr>
          <w:rStyle w:val="FootnoteReference"/>
        </w:rPr>
        <w:footnoteReference w:id="21"/>
      </w:r>
    </w:p>
    <w:p w:rsidR="00CB1633" w:rsidRPr="00AB107E" w:rsidRDefault="00CB1633" w:rsidP="00CB1633">
      <w:pPr>
        <w:spacing w:line="504" w:lineRule="auto"/>
        <w:ind w:firstLine="709"/>
        <w:jc w:val="both"/>
        <w:rPr>
          <w:lang w:val="sv-SE"/>
        </w:rPr>
      </w:pPr>
      <w:r w:rsidRPr="00AB107E">
        <w:t>Seorang advokat yang profesional ketika memberikan bantuan hukum bagi para pencari keadilan, sangat diperlukan dalam rangka menuju sistem peradilan pidana terpadu hingga tercapai perlindungan terhadap hak-hak azasi manusia. Sistem peradilan pidana yang didukung oleh pengaturan hak bantuan hukum yang memungkinkan komponen advokat mampu secara penuh dalam proses peradilan pidana. Peranan advokat profesional yang setiap mendampingi klien, harus memiliki intelegensi yang tinggi, keahlian dan spesialisasi, hubungan pribadi yang luas dengan berbagai instansi, berpegang pada kode etik profesi, kredibilitas serta reputasi, bekerja secara optimal dengan sedikit kerugian serta kemampuan litigasi yang baik. Sebagai sistem, peradilan pidana mempunyai perangkat struktur atau sub sistem yang seharusnya bekerja secara koheren, koordinatif dan integratif agar dapat mencapai efisiensi dan efektivitas yang maksimal.</w:t>
      </w:r>
    </w:p>
    <w:p w:rsidR="00CB1633" w:rsidRPr="00AB107E" w:rsidRDefault="00CB1633" w:rsidP="00CB1633">
      <w:pPr>
        <w:spacing w:line="504" w:lineRule="auto"/>
        <w:ind w:firstLine="709"/>
        <w:jc w:val="both"/>
        <w:rPr>
          <w:lang w:val="sv-SE"/>
        </w:rPr>
      </w:pPr>
      <w:r w:rsidRPr="00AB107E">
        <w:rPr>
          <w:lang w:val="sv-SE"/>
        </w:rPr>
        <w:t xml:space="preserve">Pelaksanaan bantuan hukum sangatlah diperlukan untuk menjamin dan mewujudkan persamaan dihadapan hukum bagi setiap orang terutama fakir miskin. Hal ini juga dimaksudkan guna terciptanya prinsip </w:t>
      </w:r>
      <w:r w:rsidRPr="00AB107E">
        <w:rPr>
          <w:i/>
          <w:lang w:val="sv-SE"/>
        </w:rPr>
        <w:t>fair trial</w:t>
      </w:r>
      <w:r w:rsidRPr="00AB107E">
        <w:rPr>
          <w:lang w:val="sv-SE"/>
        </w:rPr>
        <w:t xml:space="preserve"> dimana bantuan hukum yang dilaksanakan oleh seorang advokat dalam rangka proses penyelesaian suatu perkara, baik dari tahap penyidikan maupun pada proses persidangan, amat penting guna menjamin terlaksananya proses hukum yang </w:t>
      </w:r>
      <w:r w:rsidRPr="00AB107E">
        <w:rPr>
          <w:lang w:val="sv-SE"/>
        </w:rPr>
        <w:lastRenderedPageBreak/>
        <w:t>sesuai dengan aturan yang ada, terlebih lagi ketika mewakili kliennya dalam beracara dipersidangan untuk memberikan argumentasi hukum guna membela kliennya.</w:t>
      </w:r>
    </w:p>
    <w:p w:rsidR="00CB1633" w:rsidRPr="00AB107E" w:rsidRDefault="00CB1633" w:rsidP="00CB1633">
      <w:pPr>
        <w:spacing w:line="480" w:lineRule="auto"/>
        <w:ind w:firstLine="709"/>
        <w:jc w:val="both"/>
        <w:rPr>
          <w:lang w:val="sv-SE"/>
        </w:rPr>
      </w:pPr>
      <w:r w:rsidRPr="00AB107E">
        <w:rPr>
          <w:lang w:val="sv-SE"/>
        </w:rPr>
        <w:t xml:space="preserve">Umumnya instansi penegak hukum telah memiliki data tentang beberapa nama advokat atau pengacara yang menyatakan kesediaannya memberikan bantuan hukum secara cuma-cuma setiap saat dibutuhkan. Atas dasar data tentang nama-nama advokat atau pengacara yang demikian ini, maka setiap saat pada semua tingkat pemeriksaan perkara mulai penegak hukum tinggal menghubungi untuk ditunjuk sebagai penasehat hukum bagi tersangka/terdakwa setiap saat diperlukan. Hanya saja kadang-kadang terjadi nama advokat/pengacara yang telah ditunjuk oleh aparat penegak hukum tidak sesuai dengan keinginan tersangka/terdakwa. </w:t>
      </w:r>
    </w:p>
    <w:p w:rsidR="00CB1633" w:rsidRPr="00AB107E" w:rsidRDefault="00CB1633" w:rsidP="00CB1633">
      <w:pPr>
        <w:spacing w:line="480" w:lineRule="auto"/>
        <w:ind w:firstLine="709"/>
        <w:jc w:val="both"/>
      </w:pPr>
      <w:r w:rsidRPr="00AB107E">
        <w:t>Penolakan penasehat hukum yang telah ditunjuk oleh penegak hukum ini biasanya didasarkan atas alasan yang bermacam-macam. Pada umumnya alasan penolakan ini didasarkan atas kecurigaan atas reputasi penasehat hukum yang bersangkutan. Apabila terjadi hal yang demikian ini, maka penegak hukum dalam semua tingkat pemeriksaan harus memberikan penjelasan sepenuhnya, bahwa pemberian bantuan hukum oleh penasehat hukum ini sebenarnya bukan kepentingan tersangka /terdakwa semata, tetapi lebih mendalam adalah kepentingan penegak hukum, sehingga akibat penolakan penasehat hukum ini jika tidak terselesaikan akan mengganggu jalannya proses penegakan hukum.</w:t>
      </w:r>
    </w:p>
    <w:p w:rsidR="00CB1633" w:rsidRPr="00AB107E" w:rsidRDefault="00CB1633" w:rsidP="00CB1633">
      <w:pPr>
        <w:spacing w:line="480" w:lineRule="auto"/>
        <w:ind w:firstLine="709"/>
        <w:jc w:val="both"/>
      </w:pPr>
      <w:r w:rsidRPr="00AB107E">
        <w:t xml:space="preserve">Biasanya aparat penegak hukum, mencoba untuk mencarikan penasehat hukum yang lain, apabila penasehat hukum pertama yang telah ditunjuk </w:t>
      </w:r>
      <w:r w:rsidRPr="00AB107E">
        <w:lastRenderedPageBreak/>
        <w:t>dinyatakan ditolak oleh tersangka/terdakwa dan apabila penasehat hukum yang kedua juga ditolak oleh tersangka/terdakwa maka pada umumnya penegak hukum memaksakan kehendaknya tentang penunjukkan penasehat hukum ini</w:t>
      </w:r>
    </w:p>
    <w:p w:rsidR="00CB1633" w:rsidRPr="00AB107E" w:rsidRDefault="00CB1633" w:rsidP="00CB1633">
      <w:pPr>
        <w:spacing w:line="480" w:lineRule="auto"/>
        <w:ind w:firstLine="709"/>
        <w:jc w:val="both"/>
        <w:rPr>
          <w:lang w:val="sv-SE"/>
        </w:rPr>
      </w:pPr>
      <w:r w:rsidRPr="00AB107E">
        <w:t xml:space="preserve">Pemberian bantuan hukum pada prinsipnya bertujuan untuk memperjuangkan penegakkan hak-hak asasi manusia dan hak-hak hukum manusia agar hak-hak tersebut tetap terjamin dan terlindungi. </w:t>
      </w:r>
      <w:r w:rsidRPr="00AB107E">
        <w:rPr>
          <w:lang w:val="sv-SE"/>
        </w:rPr>
        <w:t xml:space="preserve">Prakteknya pelaksanaan di lapangan bahwa bantuan hukum  yang diberikan oleh penasehat hukum tidaklah mudah dilakukan, banyak kendala-kendala yang dihadapi oleh penasehat hukum ketika mereka memberikan bantuan hukum. </w:t>
      </w:r>
    </w:p>
    <w:p w:rsidR="00CB1633" w:rsidRPr="00AB107E" w:rsidRDefault="00CB1633" w:rsidP="00CB1633">
      <w:pPr>
        <w:spacing w:line="480" w:lineRule="auto"/>
        <w:ind w:firstLine="709"/>
        <w:jc w:val="both"/>
      </w:pPr>
      <w:r w:rsidRPr="00AB107E">
        <w:t xml:space="preserve">Kasus-kasus yang pernah ditangani dann diberikan bantuan hukum oleh Wildan Areza, Advokat </w:t>
      </w:r>
      <w:r w:rsidRPr="00AB107E">
        <w:rPr>
          <w:i/>
        </w:rPr>
        <w:t>Law Office</w:t>
      </w:r>
      <w:r w:rsidRPr="00AB107E">
        <w:t xml:space="preserve"> Wildan Areza &amp;</w:t>
      </w:r>
      <w:r w:rsidRPr="00AB107E">
        <w:rPr>
          <w:i/>
        </w:rPr>
        <w:t>Associates</w:t>
      </w:r>
      <w:r w:rsidRPr="00AB107E">
        <w:t xml:space="preserve"> Medan adalah :</w:t>
      </w:r>
    </w:p>
    <w:p w:rsidR="00CB1633" w:rsidRPr="00AB107E" w:rsidRDefault="00CB1633" w:rsidP="00A51430">
      <w:pPr>
        <w:numPr>
          <w:ilvl w:val="4"/>
          <w:numId w:val="1"/>
        </w:numPr>
        <w:tabs>
          <w:tab w:val="num" w:pos="360"/>
        </w:tabs>
        <w:spacing w:line="480" w:lineRule="auto"/>
        <w:ind w:left="360"/>
        <w:jc w:val="both"/>
        <w:rPr>
          <w:lang w:val="sv-SE"/>
        </w:rPr>
      </w:pPr>
      <w:r w:rsidRPr="00AB107E">
        <w:t>Pendampingan dan pemberian bantuan hukum terhadap :</w:t>
      </w:r>
    </w:p>
    <w:p w:rsidR="00CB1633" w:rsidRPr="00AB107E" w:rsidRDefault="00CB1633" w:rsidP="00A51430">
      <w:pPr>
        <w:numPr>
          <w:ilvl w:val="0"/>
          <w:numId w:val="13"/>
        </w:numPr>
        <w:spacing w:line="480" w:lineRule="auto"/>
        <w:ind w:left="720"/>
        <w:jc w:val="both"/>
        <w:rPr>
          <w:lang w:val="sv-SE"/>
        </w:rPr>
      </w:pPr>
      <w:r w:rsidRPr="00AB107E">
        <w:t>Marnaek Bernard Natalwood Sitorus, Genaral Manager PT. Herlina Farm and Plantation</w:t>
      </w:r>
    </w:p>
    <w:p w:rsidR="00CB1633" w:rsidRPr="00AB107E" w:rsidRDefault="00CB1633" w:rsidP="00A51430">
      <w:pPr>
        <w:numPr>
          <w:ilvl w:val="1"/>
          <w:numId w:val="1"/>
        </w:numPr>
        <w:spacing w:line="480" w:lineRule="auto"/>
        <w:ind w:left="720"/>
        <w:jc w:val="both"/>
        <w:rPr>
          <w:lang w:val="sv-SE"/>
        </w:rPr>
      </w:pPr>
      <w:r w:rsidRPr="00AB107E">
        <w:t>Debby Fientya Ludyantie Pane Direktur PT. Herlina Farm and Plantation</w:t>
      </w:r>
    </w:p>
    <w:p w:rsidR="00CB1633" w:rsidRPr="00AB107E" w:rsidRDefault="00CB1633" w:rsidP="00CB1633">
      <w:pPr>
        <w:spacing w:line="480" w:lineRule="auto"/>
        <w:ind w:left="360"/>
        <w:jc w:val="both"/>
      </w:pPr>
      <w:r w:rsidRPr="00AB107E">
        <w:t xml:space="preserve">Bantuan hukum diberikan dalam penyelidikan terhadap dugaan  tindak pidana  yang melakukan usaha penyediaan tenaga listrik tanpa izin operasional sebagaimana dimaksud dalam Pasal 49 ayat (2) Undang-Undang Nomor 30 Tahun 2009 tentang Ketenagalistrikan dan atau yaitu setiap orang dan atau badan hukum, badan sosial dan atau perorangan yang melakukan pengusahaan air dan atau sumber-sumber air harus memperoleh izin dari pemerintah dengan berpedoman pada asas usaha bersama dan kekeluargaan sebagaimana dimaksud dalam Pasal 11 ayat (2) jo Pasal 15 ayat (1) Undang-Undang Nomor </w:t>
      </w:r>
      <w:r w:rsidRPr="00AB107E">
        <w:lastRenderedPageBreak/>
        <w:t xml:space="preserve">11 Tahun 1974 tentang Pengairan dan setiap orang yang  melalukan </w:t>
      </w:r>
      <w:r w:rsidRPr="00AB107E">
        <w:rPr>
          <w:i/>
        </w:rPr>
        <w:t xml:space="preserve"> dumping </w:t>
      </w:r>
      <w:r w:rsidRPr="00AB107E">
        <w:t xml:space="preserve"> dan atau bahan ke media lingkungan hidup tanpa izin dan atau setiap orang yang melakukan pengelolaan B3 tanpa izin dan atau setiap orang yang melakukan usaha dan atau kegiatan tanpa memiliki izin lingkungan sebagaimana dimaksud dalam Pasal 109 dari Undang-Undang Nomor 32 Tahun 2009 tentang Perlindungan dan Pengelolaan Lingkungan Hidup.</w:t>
      </w:r>
    </w:p>
    <w:p w:rsidR="00CB1633" w:rsidRPr="00AB107E" w:rsidRDefault="00CB1633" w:rsidP="00A51430">
      <w:pPr>
        <w:numPr>
          <w:ilvl w:val="4"/>
          <w:numId w:val="1"/>
        </w:numPr>
        <w:tabs>
          <w:tab w:val="num" w:pos="360"/>
        </w:tabs>
        <w:spacing w:line="480" w:lineRule="auto"/>
        <w:ind w:left="360"/>
        <w:jc w:val="both"/>
        <w:rPr>
          <w:lang w:val="sv-SE"/>
        </w:rPr>
      </w:pPr>
      <w:r w:rsidRPr="00AB107E">
        <w:t>Mendampingi, membela dan memberikan nasehat-nasehat hukum kepada Aljelin Maryono, mahasiswa selaku saksi dihadapan penyidik Kepolisian Daerah Sumatera Utara sehubungan atas tindak pidana pemerasan dengan kekerasan dan pencurian dengan pemberatan sebagaimana dimaksud dalam Pasal 368 dan Pasal 362 KUHP.</w:t>
      </w:r>
    </w:p>
    <w:p w:rsidR="00CB1633" w:rsidRPr="00AB107E" w:rsidRDefault="00CB1633" w:rsidP="00A51430">
      <w:pPr>
        <w:numPr>
          <w:ilvl w:val="4"/>
          <w:numId w:val="1"/>
        </w:numPr>
        <w:tabs>
          <w:tab w:val="num" w:pos="360"/>
        </w:tabs>
        <w:spacing w:line="480" w:lineRule="auto"/>
        <w:ind w:left="360"/>
        <w:jc w:val="both"/>
        <w:rPr>
          <w:lang w:val="sv-SE"/>
        </w:rPr>
      </w:pPr>
      <w:r w:rsidRPr="00AB107E">
        <w:t>Mendampingi, membela dan memberikan nasehat-nasehat hukum kepada Lisa  guna menghadap penyelidik/penyidik Kepolisian Daerah Sumatera Utara sehubungan dengan laporan Polisi Nomor : LP/279/III/2018/SPKT III an. Pelapor Nurmalia atas dugaan tindak pidana pemerasan dengan kekerasan dan pencurian dengan pemberatan sebagaimana dimaksud dalam Pasal 368 dan Pasal 362 KUHP.</w:t>
      </w:r>
    </w:p>
    <w:p w:rsidR="00CB1633" w:rsidRPr="00AB107E" w:rsidRDefault="00CB1633" w:rsidP="00A51430">
      <w:pPr>
        <w:numPr>
          <w:ilvl w:val="4"/>
          <w:numId w:val="1"/>
        </w:numPr>
        <w:tabs>
          <w:tab w:val="num" w:pos="360"/>
        </w:tabs>
        <w:spacing w:line="480" w:lineRule="auto"/>
        <w:ind w:left="360"/>
        <w:jc w:val="both"/>
        <w:rPr>
          <w:lang w:val="sv-SE"/>
        </w:rPr>
      </w:pPr>
      <w:r w:rsidRPr="00AB107E">
        <w:rPr>
          <w:lang w:val="sv-SE"/>
        </w:rPr>
        <w:t>Mendampingi, membela dan memberikan nasehat-nasehat hukum kepada Kristofer selaku saksi dihadapan Kepolisian Daerah Sumatera Utara sebagaimana disebut dalam surat panggilan Nomor S.Pg I/602/II/2019/Ditreskrimum tanggal 28 Pebruari 2019 sehubungan dengan perkara tindak pidana penipuan atau penggelapan sebagaimana dimaksud dalam Pasal 378 dan atau 372 KUH.Pidana.</w:t>
      </w:r>
    </w:p>
    <w:p w:rsidR="00CB1633" w:rsidRPr="00AB107E" w:rsidRDefault="00CB1633" w:rsidP="00CB1633">
      <w:pPr>
        <w:spacing w:line="480" w:lineRule="auto"/>
        <w:ind w:firstLine="709"/>
        <w:jc w:val="both"/>
      </w:pPr>
      <w:r w:rsidRPr="00AB107E">
        <w:rPr>
          <w:lang w:val="sv-SE"/>
        </w:rPr>
        <w:lastRenderedPageBreak/>
        <w:t>Permasalahan yang dihadapi dari advokat ketika membela tersangka adalah ketidak jujuran dan klien dalam menjelaskan semua fakta mengenai kasus yang dihadapinya kepada advokat. K</w:t>
      </w:r>
      <w:r w:rsidRPr="00AB107E">
        <w:t>lien harus mempercayai bahwa advokat menangani dan membela kepentingan klien dengan profesional dan dengan segala keahlian yang dimilikinya.</w:t>
      </w:r>
      <w:r w:rsidRPr="00AB107E">
        <w:rPr>
          <w:rStyle w:val="FootnoteReference"/>
        </w:rPr>
        <w:footnoteReference w:id="22"/>
      </w:r>
    </w:p>
    <w:p w:rsidR="00CB1633" w:rsidRPr="00AB107E" w:rsidRDefault="00CB1633" w:rsidP="00CB1633">
      <w:pPr>
        <w:spacing w:line="456" w:lineRule="auto"/>
        <w:ind w:firstLine="709"/>
        <w:jc w:val="both"/>
      </w:pPr>
      <w:r w:rsidRPr="00AB107E">
        <w:rPr>
          <w:lang w:val="sv-SE"/>
        </w:rPr>
        <w:t xml:space="preserve">Permasalahan lain yang dihadapi dari advokat </w:t>
      </w:r>
      <w:r w:rsidRPr="00AB107E">
        <w:t>dalam persidangan adalah dibutuhkan keterangan saksi yang mendukung pembelaan Advokat terhadap terdakwa dalam rangka membuktikan tidak bersalahnya terdakwa atau tidak terbuktinya terdakwa melakukan perbuatan dalam dakwaan. Sering timbul kekhawatiran bagi seseorang yang diminta menjadi saksi  yaitu khawatir dijadikan atau diikutkan menjadi tersangka/terdakwa apabila memberikan keterangan sebagai saksi sehingga sangat sulit untuk menghadirkan saksi yang bersedia menyampaikan keterangannya atas fakta yang terjadi. Sulitnya menghadirkan saksi akan menyulitkan optimalnya pembuktian serta pembelaan advokat pada terdakwa.</w:t>
      </w:r>
      <w:r w:rsidRPr="00AB107E">
        <w:rPr>
          <w:rStyle w:val="FootnoteReference"/>
        </w:rPr>
        <w:footnoteReference w:id="23"/>
      </w:r>
    </w:p>
    <w:p w:rsidR="00CB1633" w:rsidRPr="00AB107E" w:rsidRDefault="00CB1633" w:rsidP="00CB1633">
      <w:pPr>
        <w:spacing w:line="456" w:lineRule="auto"/>
        <w:ind w:firstLine="709"/>
        <w:jc w:val="both"/>
      </w:pPr>
      <w:r w:rsidRPr="00AB107E">
        <w:t xml:space="preserve">Wildan Areza, Advokat </w:t>
      </w:r>
      <w:r w:rsidRPr="00AB107E">
        <w:rPr>
          <w:i/>
        </w:rPr>
        <w:t>Law Office</w:t>
      </w:r>
      <w:r w:rsidRPr="00AB107E">
        <w:t xml:space="preserve"> Wildan Areza &amp;</w:t>
      </w:r>
      <w:r w:rsidRPr="00AB107E">
        <w:rPr>
          <w:i/>
        </w:rPr>
        <w:t>Associates</w:t>
      </w:r>
      <w:r w:rsidRPr="00AB107E">
        <w:t xml:space="preserve"> Medan menyebutkan hambatan dalam mendampingi tersangka pada proses penyidikan adalah sebagai berikut :</w:t>
      </w:r>
      <w:r w:rsidRPr="00AB107E">
        <w:rPr>
          <w:rStyle w:val="FootnoteReference"/>
        </w:rPr>
        <w:footnoteReference w:id="24"/>
      </w:r>
    </w:p>
    <w:p w:rsidR="00CB1633" w:rsidRPr="00AB107E" w:rsidRDefault="00CB1633" w:rsidP="00A51430">
      <w:pPr>
        <w:numPr>
          <w:ilvl w:val="4"/>
          <w:numId w:val="3"/>
        </w:numPr>
        <w:tabs>
          <w:tab w:val="clear" w:pos="3600"/>
          <w:tab w:val="num" w:pos="360"/>
          <w:tab w:val="left" w:pos="426"/>
        </w:tabs>
        <w:autoSpaceDE w:val="0"/>
        <w:autoSpaceDN w:val="0"/>
        <w:adjustRightInd w:val="0"/>
        <w:spacing w:line="456" w:lineRule="auto"/>
        <w:ind w:left="360"/>
        <w:jc w:val="both"/>
      </w:pPr>
      <w:r w:rsidRPr="00AB107E">
        <w:rPr>
          <w:bCs/>
        </w:rPr>
        <w:t xml:space="preserve">Kurangnya kesadaran hukum terdakwa </w:t>
      </w:r>
    </w:p>
    <w:p w:rsidR="00CB1633" w:rsidRPr="00AB107E" w:rsidRDefault="00CB1633" w:rsidP="00CB1633">
      <w:pPr>
        <w:tabs>
          <w:tab w:val="left" w:pos="426"/>
        </w:tabs>
        <w:autoSpaceDE w:val="0"/>
        <w:autoSpaceDN w:val="0"/>
        <w:adjustRightInd w:val="0"/>
        <w:spacing w:line="456" w:lineRule="auto"/>
        <w:ind w:left="426"/>
        <w:jc w:val="both"/>
      </w:pPr>
      <w:r w:rsidRPr="00AB107E">
        <w:t>Hambatan atas pelaksanaan fungsu advokat justru datang dari (</w:t>
      </w:r>
      <w:r w:rsidRPr="00AB107E">
        <w:rPr>
          <w:i/>
          <w:iCs/>
        </w:rPr>
        <w:t xml:space="preserve">intern) </w:t>
      </w:r>
      <w:r w:rsidRPr="00AB107E">
        <w:t xml:space="preserve">tersangka itu sendiri, yaitu kurangnya kesadaran tersangka/terdakwa akan arti </w:t>
      </w:r>
      <w:r w:rsidRPr="00AB107E">
        <w:lastRenderedPageBreak/>
        <w:t>pentingnya keberadaan penasehat hukum disebabkan karena ketidakpahaman dan keinginan hanya agar memenuhi syarat persidangan dan cepat selesai perkara yang dihadapi serta adanya anggapan atau rumor yang berkembang di masyarakat bahwa didampingi oleh penasehat hukum akan menyulitkan terdakwa di muka pengadilan, karena berpendapat bahwa yang mengetahui masalahnya adalah dirinya sendiri.</w:t>
      </w:r>
    </w:p>
    <w:p w:rsidR="00CB1633" w:rsidRPr="00AB107E" w:rsidRDefault="00CB1633" w:rsidP="00A51430">
      <w:pPr>
        <w:numPr>
          <w:ilvl w:val="2"/>
          <w:numId w:val="3"/>
        </w:numPr>
        <w:tabs>
          <w:tab w:val="clear" w:pos="2160"/>
          <w:tab w:val="num" w:pos="360"/>
          <w:tab w:val="left" w:pos="426"/>
        </w:tabs>
        <w:autoSpaceDE w:val="0"/>
        <w:autoSpaceDN w:val="0"/>
        <w:adjustRightInd w:val="0"/>
        <w:spacing w:line="480" w:lineRule="auto"/>
        <w:ind w:left="360"/>
        <w:jc w:val="both"/>
      </w:pPr>
      <w:r w:rsidRPr="00AB107E">
        <w:t>Adanya ketidakterusterangan dan tidak ada kejujuran tersangka dalam memberikan keterangan atau kronologis serta fakta kejadian sehingga penasehat hukum kurang maksimal dalam menentukan kajian hukum serta strategi dalam memberikan nasehat hukum.</w:t>
      </w:r>
    </w:p>
    <w:p w:rsidR="00CB1633" w:rsidRPr="00AB107E" w:rsidRDefault="00CB1633" w:rsidP="00A51430">
      <w:pPr>
        <w:numPr>
          <w:ilvl w:val="2"/>
          <w:numId w:val="3"/>
        </w:numPr>
        <w:tabs>
          <w:tab w:val="clear" w:pos="2160"/>
          <w:tab w:val="num" w:pos="360"/>
          <w:tab w:val="left" w:pos="426"/>
        </w:tabs>
        <w:autoSpaceDE w:val="0"/>
        <w:autoSpaceDN w:val="0"/>
        <w:adjustRightInd w:val="0"/>
        <w:spacing w:line="480" w:lineRule="auto"/>
        <w:ind w:left="360"/>
        <w:jc w:val="both"/>
      </w:pPr>
      <w:r w:rsidRPr="00AB107E">
        <w:t>Kurang lancarnya proses pemeriksaan dan penyidikan. Dalam proses penyidikan dan pemeriksaan seringkali penyidik memperlambat jalannya proses tersebut, sehingga waktunya untuk menyelesaikan perkara yang terjadi menjadi terhambat. Di sisi lain penasehat hukum dibatasi haknya untuk mendampingi tersangka dalam proses pemeriksaan hanya dengan cara melihat dan mendengar jalannya pemeriksaan, sebagaimana yang diatur dalam Pasal 115 ayat 1 (KUHAP), sedangkan dalam ayat (2) dijelaskan bahwa dalam hal kejahatan terhadap keamanan negara penasehat hukum dapat hadir dengan cara melihat tetapi tidak dapat mendengar jalannya pemeriksaan.</w:t>
      </w:r>
    </w:p>
    <w:p w:rsidR="00CB1633" w:rsidRPr="00AB107E" w:rsidRDefault="00CB1633" w:rsidP="00A51430">
      <w:pPr>
        <w:numPr>
          <w:ilvl w:val="2"/>
          <w:numId w:val="3"/>
        </w:numPr>
        <w:tabs>
          <w:tab w:val="clear" w:pos="2160"/>
          <w:tab w:val="num" w:pos="360"/>
          <w:tab w:val="left" w:pos="426"/>
        </w:tabs>
        <w:autoSpaceDE w:val="0"/>
        <w:autoSpaceDN w:val="0"/>
        <w:adjustRightInd w:val="0"/>
        <w:spacing w:line="480" w:lineRule="auto"/>
        <w:ind w:left="360"/>
        <w:jc w:val="both"/>
      </w:pPr>
      <w:r w:rsidRPr="00AB107E">
        <w:t xml:space="preserve">Sikap penyidik yang terkadang tertutup. Adanya pandangan seorang penasehat hukum dari penyidik bahwa penasehat hukum akan menghalangi proses penyidikan. Kadang-kadang mereka mempersulit dan menghambat hadirnya seorang penasehat hukum dalam mendampingi seorang tersangka. Hal ini memang sangat bertentangan dengan peraturan yang ada khususnya KUHAP. </w:t>
      </w:r>
      <w:r w:rsidRPr="00AB107E">
        <w:lastRenderedPageBreak/>
        <w:t xml:space="preserve">Dimana dalam KUHAP dikatakan bahwa tersangka berhak menghubungi atau didampingi penasehat hukum sejak ditangkap atau ditahan. </w:t>
      </w:r>
    </w:p>
    <w:p w:rsidR="00CB1633" w:rsidRPr="00AB107E" w:rsidRDefault="00CB1633" w:rsidP="00A51430">
      <w:pPr>
        <w:numPr>
          <w:ilvl w:val="2"/>
          <w:numId w:val="3"/>
        </w:numPr>
        <w:tabs>
          <w:tab w:val="clear" w:pos="2160"/>
          <w:tab w:val="num" w:pos="360"/>
          <w:tab w:val="left" w:pos="426"/>
        </w:tabs>
        <w:autoSpaceDE w:val="0"/>
        <w:autoSpaceDN w:val="0"/>
        <w:adjustRightInd w:val="0"/>
        <w:spacing w:line="480" w:lineRule="auto"/>
        <w:ind w:left="360"/>
        <w:jc w:val="both"/>
      </w:pPr>
      <w:r w:rsidRPr="00AB107E">
        <w:t>Adanya penafsiran hukum yang berbeda antara penasehat hukum dan penyidik tentang kesimpulan dan penyidikan sehingga akan salah dalam menerapkan ketentuan hukum bagi tersangka.</w:t>
      </w:r>
    </w:p>
    <w:p w:rsidR="00CB1633" w:rsidRPr="00AB107E" w:rsidRDefault="00CB1633" w:rsidP="00CB1633">
      <w:pPr>
        <w:spacing w:line="480" w:lineRule="auto"/>
        <w:ind w:firstLine="709"/>
        <w:jc w:val="both"/>
        <w:rPr>
          <w:lang w:val="sv-SE"/>
        </w:rPr>
      </w:pPr>
      <w:r w:rsidRPr="00AB107E">
        <w:rPr>
          <w:lang w:val="sv-SE"/>
        </w:rPr>
        <w:t>Secara umum ada beberapa kendala yang dialami oleh penasehat hukum dalam menangani kasus bantuan hukum antara lain :</w:t>
      </w:r>
      <w:r w:rsidRPr="00AB107E">
        <w:rPr>
          <w:rStyle w:val="FootnoteReference"/>
        </w:rPr>
        <w:footnoteReference w:id="25"/>
      </w:r>
    </w:p>
    <w:p w:rsidR="00CB1633" w:rsidRPr="00AB107E" w:rsidRDefault="00CB1633" w:rsidP="00A51430">
      <w:pPr>
        <w:numPr>
          <w:ilvl w:val="2"/>
          <w:numId w:val="12"/>
        </w:numPr>
        <w:tabs>
          <w:tab w:val="clear" w:pos="2160"/>
          <w:tab w:val="num" w:pos="360"/>
        </w:tabs>
        <w:spacing w:line="480" w:lineRule="auto"/>
        <w:ind w:left="360"/>
        <w:jc w:val="both"/>
        <w:rPr>
          <w:lang w:val="sv-SE"/>
        </w:rPr>
      </w:pPr>
      <w:r w:rsidRPr="00AB107E">
        <w:rPr>
          <w:bCs/>
        </w:rPr>
        <w:t>Hambatan internal</w:t>
      </w:r>
    </w:p>
    <w:p w:rsidR="00CB1633" w:rsidRPr="00AB107E" w:rsidRDefault="00CB1633" w:rsidP="00CB1633">
      <w:pPr>
        <w:spacing w:line="480" w:lineRule="auto"/>
        <w:ind w:left="360" w:firstLine="774"/>
        <w:jc w:val="both"/>
        <w:rPr>
          <w:color w:val="000000"/>
          <w:lang w:val="sv-SE"/>
        </w:rPr>
      </w:pPr>
      <w:r w:rsidRPr="00AB107E">
        <w:rPr>
          <w:lang w:val="sv-SE"/>
        </w:rPr>
        <w:t>Hambatan i</w:t>
      </w:r>
      <w:r w:rsidRPr="00AB107E">
        <w:rPr>
          <w:color w:val="000000"/>
          <w:lang w:val="sv-SE"/>
        </w:rPr>
        <w:t xml:space="preserve">nternal adalah hambatan yang berasal dari dalam advokat itu sendiri, hambatan internal ini seperti masalah SDM, kesehatan, kultural dan organisasai advokat itu sendiri yang terpecah sehingga mempengaruhi pembelaan nantinya, sebagai contoh hambatan SDM ini bahwa tidak semua advokat memiliki kemampuan hukum atau keahlian hukum yang lain dan apabila tidak sesuai dengan keahliannya advokat atau penasehat hukum yang bersangkutan dapat menolak perkara/kasus yang akan ditanganinya. </w:t>
      </w:r>
    </w:p>
    <w:p w:rsidR="00CB1633" w:rsidRPr="00AB107E" w:rsidRDefault="00CB1633" w:rsidP="00CB1633">
      <w:pPr>
        <w:spacing w:line="480" w:lineRule="auto"/>
        <w:ind w:left="360" w:firstLine="774"/>
        <w:jc w:val="both"/>
      </w:pPr>
      <w:r w:rsidRPr="00AB107E">
        <w:t>Hambatan internal yang dimaksud adalah ketidakpahaman atau tidak profesionalnya advokat sehingga tidak memahami perkara yang sedang ditanganinya. Hanya advokat profesional yang setiap mendampingi klien, memiliki intelegensi yang tinggi, keahlian dan spesialisasi, hubungan pribadi yang luas dengan berbagai instansi, berpegang pada kode etik profesi, kredibilitas serta reputasi, bekerja secara optimal dengan sedikit kerugian serta kemampuan litigasi yang baik.</w:t>
      </w:r>
    </w:p>
    <w:p w:rsidR="00CB1633" w:rsidRPr="00AB107E" w:rsidRDefault="00CB1633" w:rsidP="00CB1633">
      <w:pPr>
        <w:spacing w:line="456" w:lineRule="auto"/>
        <w:ind w:left="357" w:firstLine="777"/>
        <w:jc w:val="both"/>
      </w:pPr>
      <w:r w:rsidRPr="00AB107E">
        <w:lastRenderedPageBreak/>
        <w:t xml:space="preserve">Kendala yang ditemui oleh advokat pada saat memberikan bantuan hukum pada tingkat penyidikan adalah kewajiban akan bantuan hukum pada tahapan penyidikan tidak dilaksanakan oleh penyidik, perbedaan pendapat antara penyidik dengan advokat dirnana bantuan hukum tersebut bersifat wajib dan harus dipenuhi karena apabila diabaikan dapat mengakibatkan pemeriksaan yang didapatkan tidak sah dan batal demi hukum. Penerapan Pasal 115 KUHAP tentang keikutsertaan penasehat hukum dalam penyidikan bersifat fakultatif dan pasif. </w:t>
      </w:r>
    </w:p>
    <w:p w:rsidR="00CB1633" w:rsidRPr="00AB107E" w:rsidRDefault="00CB1633" w:rsidP="00CB1633">
      <w:pPr>
        <w:spacing w:line="456" w:lineRule="auto"/>
        <w:ind w:left="357" w:firstLine="777"/>
        <w:jc w:val="both"/>
      </w:pPr>
      <w:r w:rsidRPr="00AB107E">
        <w:t>Fakultatif artinya hak itu tidak dapat dipaksakan kepada penyidik, semata-mata tergantung kehendak dan pendapat penyidik apakah akan memperbolehkan atau tidak mengikuti jalanya pemeriksaan penyidikan. Pasif dalam arti kehadiran penasehat hukum mengikuti jalannya pemeriksaan hanya melihat dan mendengar isi jalannya pemeriksaan dan sifat pasif ini semakin dibatasi dalam hal kejahatan terhadap keamanan negara yang hanya dapat melihat dan tidak dapat mendengar jalanya pemeriksaan. Hal yang demikian tidak menempatkan kedudukan dan persamaan derajat yang sama antara penyidik dan penasehat hukum.</w:t>
      </w:r>
    </w:p>
    <w:p w:rsidR="00CB1633" w:rsidRPr="00AB107E" w:rsidRDefault="00CB1633" w:rsidP="00A51430">
      <w:pPr>
        <w:numPr>
          <w:ilvl w:val="2"/>
          <w:numId w:val="12"/>
        </w:numPr>
        <w:tabs>
          <w:tab w:val="clear" w:pos="2160"/>
          <w:tab w:val="num" w:pos="360"/>
        </w:tabs>
        <w:spacing w:line="480" w:lineRule="auto"/>
        <w:ind w:left="360"/>
        <w:jc w:val="both"/>
        <w:rPr>
          <w:lang w:val="sv-SE"/>
        </w:rPr>
      </w:pPr>
      <w:r w:rsidRPr="00AB107E">
        <w:rPr>
          <w:bCs/>
        </w:rPr>
        <w:t>Hambatan eksternal</w:t>
      </w:r>
    </w:p>
    <w:p w:rsidR="00CB1633" w:rsidRPr="00AB107E" w:rsidRDefault="00CB1633" w:rsidP="00CB1633">
      <w:pPr>
        <w:autoSpaceDE w:val="0"/>
        <w:autoSpaceDN w:val="0"/>
        <w:adjustRightInd w:val="0"/>
        <w:spacing w:line="480" w:lineRule="auto"/>
        <w:ind w:left="360" w:firstLine="774"/>
        <w:jc w:val="both"/>
      </w:pPr>
      <w:r w:rsidRPr="00AB107E">
        <w:t xml:space="preserve">Hambatan eksternal sering ditemukan Advokat dalam memberikan jasa hukum. Hambatan dari eksternal ini dilihat dari situasi atau keadaan yang ditimbulkan oleh orang lain atau tidak sesuai dengan peraturan perundang-undangan. Seperti misalnya adanya stigma, tersangka atau terdakwa terlebih dahulu sudah divonis bersalah oleh masyarakat seakan-akan sudah melakukan </w:t>
      </w:r>
      <w:r w:rsidRPr="00AB107E">
        <w:lastRenderedPageBreak/>
        <w:t xml:space="preserve">tindak pidana padahal belum ada keputusan yang berkekuatan hukum tetap terhadap tersangka atau terdakwa. </w:t>
      </w:r>
    </w:p>
    <w:p w:rsidR="00CB1633" w:rsidRPr="00AB107E" w:rsidRDefault="00CB1633" w:rsidP="00CB1633">
      <w:pPr>
        <w:autoSpaceDE w:val="0"/>
        <w:autoSpaceDN w:val="0"/>
        <w:adjustRightInd w:val="0"/>
        <w:spacing w:line="480" w:lineRule="auto"/>
        <w:ind w:left="360" w:firstLine="774"/>
        <w:jc w:val="both"/>
      </w:pPr>
      <w:r w:rsidRPr="00AB107E">
        <w:t>Paradigma bahwa seseorang yang telah diajukan sebagai terdakwa di muka persidangan dalam perkara tindak pidana harus dinyatakan bersalah dan diberikan hukuman dalam putusan pengadilan, pada fakta-fakta yang ada apabila advokat meminta seseorang menjadi saksi di persidangan banyak sekali terjadi kekhawatiran ketakutan akan dijadikan atau diikutkan menjadi tersangka atau terdakwa sehingga apabila ini terjadi maka advokat sulit sekali untuk menemukan.membuat bukti-bukti untuk pembelaannya.</w:t>
      </w:r>
    </w:p>
    <w:p w:rsidR="00CB1633" w:rsidRPr="00AB107E" w:rsidRDefault="00CB1633" w:rsidP="00CB1633">
      <w:pPr>
        <w:autoSpaceDE w:val="0"/>
        <w:autoSpaceDN w:val="0"/>
        <w:adjustRightInd w:val="0"/>
        <w:spacing w:line="480" w:lineRule="auto"/>
        <w:ind w:firstLine="720"/>
        <w:jc w:val="both"/>
      </w:pPr>
      <w:r w:rsidRPr="00AB107E">
        <w:t>Upaya mengatasi kendala-kendala yang dihadapi Advokat sebagai Penasehat Hukum tersangka yaitu :</w:t>
      </w:r>
      <w:r w:rsidRPr="00AB107E">
        <w:rPr>
          <w:rStyle w:val="FootnoteReference"/>
        </w:rPr>
        <w:footnoteReference w:id="26"/>
      </w:r>
    </w:p>
    <w:p w:rsidR="00CB1633" w:rsidRPr="00AB107E" w:rsidRDefault="00CB1633" w:rsidP="00A51430">
      <w:pPr>
        <w:numPr>
          <w:ilvl w:val="0"/>
          <w:numId w:val="11"/>
        </w:numPr>
        <w:autoSpaceDE w:val="0"/>
        <w:autoSpaceDN w:val="0"/>
        <w:adjustRightInd w:val="0"/>
        <w:spacing w:line="480" w:lineRule="auto"/>
        <w:ind w:left="360"/>
        <w:jc w:val="both"/>
      </w:pPr>
      <w:r w:rsidRPr="00AB107E">
        <w:rPr>
          <w:color w:val="000000"/>
        </w:rPr>
        <w:t xml:space="preserve">Substansi yaitu Undang-Undang No. 18 Tahun 203 tentang Advokat </w:t>
      </w:r>
    </w:p>
    <w:p w:rsidR="00CB1633" w:rsidRPr="00AB107E" w:rsidRDefault="00CB1633" w:rsidP="00CB1633">
      <w:pPr>
        <w:autoSpaceDE w:val="0"/>
        <w:autoSpaceDN w:val="0"/>
        <w:adjustRightInd w:val="0"/>
        <w:spacing w:line="480" w:lineRule="auto"/>
        <w:ind w:left="360"/>
        <w:jc w:val="both"/>
      </w:pPr>
      <w:r w:rsidRPr="00AB107E">
        <w:rPr>
          <w:color w:val="000000"/>
        </w:rPr>
        <w:t xml:space="preserve">Harus adanya sosialisasi yang terus menerus agar amanah undang-undang Nomor 18 Tahun 203 tentang Advokat, dapat dipahami oleh semua lapisan masyarakat maupun institusi lainya, sehingga kemandirian advokat dalam memperjuangkan hak-hak kliannya bebas mengeluarkan pendapat atau pernyataan dalam membela perkara yang menjadi tanggung jawab didalam persidangan maupun diluar persidangan, serta berpegang teguh pada kode etik profesi advokat dan undang-undang </w:t>
      </w:r>
    </w:p>
    <w:p w:rsidR="00CB1633" w:rsidRPr="00AB107E" w:rsidRDefault="00CB1633" w:rsidP="00A51430">
      <w:pPr>
        <w:numPr>
          <w:ilvl w:val="0"/>
          <w:numId w:val="11"/>
        </w:numPr>
        <w:autoSpaceDE w:val="0"/>
        <w:autoSpaceDN w:val="0"/>
        <w:adjustRightInd w:val="0"/>
        <w:spacing w:line="444" w:lineRule="auto"/>
        <w:ind w:left="360"/>
        <w:jc w:val="both"/>
        <w:rPr>
          <w:color w:val="000000"/>
        </w:rPr>
      </w:pPr>
      <w:r w:rsidRPr="00AB107E">
        <w:rPr>
          <w:color w:val="000000"/>
        </w:rPr>
        <w:t>Aparat pelaksana :</w:t>
      </w:r>
    </w:p>
    <w:p w:rsidR="00CB1633" w:rsidRPr="00AB107E" w:rsidRDefault="00CB1633" w:rsidP="00A51430">
      <w:pPr>
        <w:numPr>
          <w:ilvl w:val="3"/>
          <w:numId w:val="3"/>
        </w:numPr>
        <w:tabs>
          <w:tab w:val="clear" w:pos="2880"/>
          <w:tab w:val="num" w:pos="720"/>
        </w:tabs>
        <w:autoSpaceDE w:val="0"/>
        <w:autoSpaceDN w:val="0"/>
        <w:adjustRightInd w:val="0"/>
        <w:spacing w:line="444" w:lineRule="auto"/>
        <w:ind w:left="720"/>
        <w:jc w:val="both"/>
        <w:rPr>
          <w:color w:val="000000"/>
        </w:rPr>
      </w:pPr>
      <w:r w:rsidRPr="00AB107E">
        <w:rPr>
          <w:color w:val="000000"/>
        </w:rPr>
        <w:t xml:space="preserve">Harus adanya hubungan dan sinergi antar aparat penegak hukum dengan cara melakukan koordinasi dalam melaksanakan tugas dan tangung jawab </w:t>
      </w:r>
      <w:r w:rsidRPr="00AB107E">
        <w:rPr>
          <w:color w:val="000000"/>
        </w:rPr>
        <w:lastRenderedPageBreak/>
        <w:t xml:space="preserve">masing-masing, pada dasarnya advokat sejajar dengan penegak hukum lainya seperti Polisi, Jaksa maupun Hakim dengan demikian peran advokat dalam penegakan hukum sangat diperlukan. </w:t>
      </w:r>
    </w:p>
    <w:p w:rsidR="00CB1633" w:rsidRPr="00AB107E" w:rsidRDefault="00CB1633" w:rsidP="00A51430">
      <w:pPr>
        <w:numPr>
          <w:ilvl w:val="3"/>
          <w:numId w:val="3"/>
        </w:numPr>
        <w:tabs>
          <w:tab w:val="clear" w:pos="2880"/>
          <w:tab w:val="num" w:pos="720"/>
        </w:tabs>
        <w:autoSpaceDE w:val="0"/>
        <w:autoSpaceDN w:val="0"/>
        <w:adjustRightInd w:val="0"/>
        <w:spacing w:line="444" w:lineRule="auto"/>
        <w:ind w:left="720"/>
        <w:jc w:val="both"/>
        <w:rPr>
          <w:color w:val="000000"/>
        </w:rPr>
      </w:pPr>
      <w:r w:rsidRPr="00AB107E">
        <w:rPr>
          <w:color w:val="000000"/>
        </w:rPr>
        <w:t xml:space="preserve">Dalam penangan perkara yang acamannya pidana mati atau acaman lima belas tahun atau lebih yang tidak mempunyai penasehat hukum, penyidik kepolisian, kejaksaan maupun proses persidangan advokat harus benar-benar diikutkan dalam penanganan perkaranya dalam hal ini hak-hak dari tersangka tersebut harus benar-benar diberikan dalam setiap tingkatan pemeriksaan baik pada tingkat penyidikan, maupun penuntutan. </w:t>
      </w:r>
    </w:p>
    <w:p w:rsidR="00CB1633" w:rsidRPr="00AB107E" w:rsidRDefault="00CB1633" w:rsidP="00A51430">
      <w:pPr>
        <w:numPr>
          <w:ilvl w:val="0"/>
          <w:numId w:val="11"/>
        </w:numPr>
        <w:autoSpaceDE w:val="0"/>
        <w:autoSpaceDN w:val="0"/>
        <w:adjustRightInd w:val="0"/>
        <w:spacing w:line="444" w:lineRule="auto"/>
        <w:ind w:left="360"/>
        <w:jc w:val="both"/>
      </w:pPr>
      <w:r w:rsidRPr="00AB107E">
        <w:t>Meningkatkan Sumber Daya Manusia</w:t>
      </w:r>
    </w:p>
    <w:p w:rsidR="00CB1633" w:rsidRPr="00AB107E" w:rsidRDefault="00CB1633" w:rsidP="00CB1633">
      <w:pPr>
        <w:autoSpaceDE w:val="0"/>
        <w:autoSpaceDN w:val="0"/>
        <w:adjustRightInd w:val="0"/>
        <w:spacing w:line="444" w:lineRule="auto"/>
        <w:ind w:left="360"/>
        <w:jc w:val="both"/>
      </w:pPr>
      <w:r w:rsidRPr="00AB107E">
        <w:t>Dalam rangka untuk meningkatkan sumber daya manusia yaitu profesionalisme penyidik untuk mengatasi kurangnya pemahaman penyidik terhadap hak tersangka untuk mendapatkan bantuan hukum, upaya yang dapat dilakukanyaitu mengikut sertakan 3 (tiga) orang polisi penyidik dalam sosialisasi atau penyuluhan hukum tentang bantuan hukum. Sosialisasi ini bertujuanuntuk menambah wawasan dan pengetahuan hukum bagi polisi penyidik tentang hak-hak tersangka teroris untuk mendapat bantuan hukum sesuai dengan Pasal 56 KUHAP dan Pasal 114 KUHAP.</w:t>
      </w:r>
    </w:p>
    <w:p w:rsidR="004235C8" w:rsidRPr="00CB1633" w:rsidRDefault="004235C8" w:rsidP="00CB1633">
      <w:bookmarkStart w:id="0" w:name="_GoBack"/>
      <w:bookmarkEnd w:id="0"/>
    </w:p>
    <w:sectPr w:rsidR="004235C8" w:rsidRPr="00CB1633" w:rsidSect="00091633">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91D" w:rsidRDefault="0038691D" w:rsidP="00C756CF">
      <w:r>
        <w:separator/>
      </w:r>
    </w:p>
  </w:endnote>
  <w:endnote w:type="continuationSeparator" w:id="1">
    <w:p w:rsidR="0038691D" w:rsidRDefault="0038691D" w:rsidP="00C756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95A" w:rsidRDefault="000E69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95A" w:rsidRDefault="000E69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95A" w:rsidRDefault="000E69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91D" w:rsidRDefault="0038691D" w:rsidP="00C756CF">
      <w:r>
        <w:separator/>
      </w:r>
    </w:p>
  </w:footnote>
  <w:footnote w:type="continuationSeparator" w:id="1">
    <w:p w:rsidR="0038691D" w:rsidRDefault="0038691D" w:rsidP="00C756CF">
      <w:r>
        <w:continuationSeparator/>
      </w:r>
    </w:p>
  </w:footnote>
  <w:footnote w:id="2">
    <w:p w:rsidR="00CB1633" w:rsidRPr="00743C51" w:rsidRDefault="00CB1633" w:rsidP="00CB1633">
      <w:pPr>
        <w:pStyle w:val="FootnoteText"/>
        <w:ind w:firstLine="720"/>
        <w:jc w:val="both"/>
      </w:pPr>
      <w:r w:rsidRPr="00743C51">
        <w:rPr>
          <w:rStyle w:val="FootnoteReference"/>
        </w:rPr>
        <w:footnoteRef/>
      </w:r>
      <w:r w:rsidRPr="00743C51">
        <w:t xml:space="preserve">OC. Kaligis, </w:t>
      </w:r>
      <w:r w:rsidRPr="00743C51">
        <w:rPr>
          <w:i/>
        </w:rPr>
        <w:t>Pra Pradilan dalam Praktek</w:t>
      </w:r>
      <w:r w:rsidRPr="00743C51">
        <w:t>, Ghalia Indonesia, Jakarta, 2014, h.20.</w:t>
      </w:r>
    </w:p>
  </w:footnote>
  <w:footnote w:id="3">
    <w:p w:rsidR="00CB1633" w:rsidRPr="00743C51" w:rsidRDefault="00CB1633" w:rsidP="00CB1633">
      <w:pPr>
        <w:pStyle w:val="FootnoteText"/>
        <w:ind w:firstLine="720"/>
        <w:jc w:val="both"/>
      </w:pPr>
      <w:r w:rsidRPr="00743C51">
        <w:rPr>
          <w:rStyle w:val="FootnoteReference"/>
        </w:rPr>
        <w:footnoteRef/>
      </w:r>
      <w:r w:rsidRPr="00743C51">
        <w:rPr>
          <w:i/>
        </w:rPr>
        <w:t>Ibid</w:t>
      </w:r>
      <w:r w:rsidRPr="00743C51">
        <w:t xml:space="preserve">, h. 110.  </w:t>
      </w:r>
    </w:p>
  </w:footnote>
  <w:footnote w:id="4">
    <w:p w:rsidR="00CB1633" w:rsidRPr="00743C51" w:rsidRDefault="00CB1633" w:rsidP="00CB1633">
      <w:pPr>
        <w:pStyle w:val="FootnoteText"/>
        <w:ind w:firstLine="720"/>
        <w:jc w:val="both"/>
      </w:pPr>
      <w:r w:rsidRPr="00743C51">
        <w:rPr>
          <w:rStyle w:val="FootnoteReference"/>
        </w:rPr>
        <w:footnoteRef/>
      </w:r>
      <w:r w:rsidRPr="00743C51">
        <w:rPr>
          <w:i/>
        </w:rPr>
        <w:t>Ibid</w:t>
      </w:r>
      <w:r w:rsidRPr="00743C51">
        <w:rPr>
          <w:i/>
          <w:iCs/>
        </w:rPr>
        <w:t>,</w:t>
      </w:r>
      <w:r w:rsidRPr="00743C51">
        <w:rPr>
          <w:iCs/>
        </w:rPr>
        <w:t xml:space="preserve"> h.</w:t>
      </w:r>
      <w:r w:rsidRPr="00743C51">
        <w:t xml:space="preserve"> 111-112  </w:t>
      </w:r>
    </w:p>
  </w:footnote>
  <w:footnote w:id="5">
    <w:p w:rsidR="00CB1633" w:rsidRPr="00743C51" w:rsidRDefault="00CB1633" w:rsidP="00CB1633">
      <w:pPr>
        <w:pStyle w:val="FootnoteText"/>
        <w:ind w:firstLine="720"/>
        <w:jc w:val="both"/>
      </w:pPr>
      <w:r w:rsidRPr="00743C51">
        <w:rPr>
          <w:rStyle w:val="FootnoteReference"/>
        </w:rPr>
        <w:footnoteRef/>
      </w:r>
      <w:r w:rsidRPr="00743C51">
        <w:t xml:space="preserve">Andi Sofyan dan Abd. Azis, </w:t>
      </w:r>
      <w:r w:rsidRPr="00743C51">
        <w:rPr>
          <w:i/>
        </w:rPr>
        <w:t>Hukum Acara Pidana Suatu Pengantar.</w:t>
      </w:r>
      <w:r w:rsidRPr="00743C51">
        <w:t xml:space="preserve"> Pranamedia Group, Jakarta, 2014, h. 86.</w:t>
      </w:r>
    </w:p>
  </w:footnote>
  <w:footnote w:id="6">
    <w:p w:rsidR="00CB1633" w:rsidRPr="00743C51" w:rsidRDefault="00CB1633" w:rsidP="00CB1633">
      <w:pPr>
        <w:pStyle w:val="FootnoteText"/>
        <w:ind w:firstLine="720"/>
        <w:jc w:val="both"/>
      </w:pPr>
      <w:r w:rsidRPr="00743C51">
        <w:rPr>
          <w:rStyle w:val="FootnoteReference"/>
        </w:rPr>
        <w:footnoteRef/>
      </w:r>
      <w:r w:rsidRPr="00743C51">
        <w:t xml:space="preserve">Andi Hamzah, </w:t>
      </w:r>
      <w:r w:rsidRPr="00743C51">
        <w:rPr>
          <w:i/>
          <w:iCs/>
        </w:rPr>
        <w:t>Op. Cit</w:t>
      </w:r>
      <w:r w:rsidRPr="00743C51">
        <w:t>, h. 12.</w:t>
      </w:r>
    </w:p>
  </w:footnote>
  <w:footnote w:id="7">
    <w:p w:rsidR="00CB1633" w:rsidRPr="00743C51" w:rsidRDefault="00CB1633" w:rsidP="00CB1633">
      <w:pPr>
        <w:autoSpaceDE w:val="0"/>
        <w:autoSpaceDN w:val="0"/>
        <w:adjustRightInd w:val="0"/>
        <w:ind w:firstLine="720"/>
        <w:jc w:val="both"/>
        <w:rPr>
          <w:sz w:val="20"/>
          <w:szCs w:val="20"/>
        </w:rPr>
      </w:pPr>
      <w:r w:rsidRPr="00743C51">
        <w:rPr>
          <w:rStyle w:val="FootnoteReference"/>
          <w:sz w:val="20"/>
          <w:szCs w:val="20"/>
        </w:rPr>
        <w:footnoteRef/>
      </w:r>
      <w:r w:rsidRPr="00743C51">
        <w:rPr>
          <w:sz w:val="20"/>
          <w:szCs w:val="20"/>
        </w:rPr>
        <w:t xml:space="preserve">Hartono, </w:t>
      </w:r>
      <w:r w:rsidRPr="00743C51">
        <w:rPr>
          <w:i/>
          <w:iCs/>
          <w:sz w:val="20"/>
          <w:szCs w:val="20"/>
        </w:rPr>
        <w:t>Penyidikan dan Penegakan Hukum Pidana Melalui Pendekatan Hukum Progresif</w:t>
      </w:r>
      <w:r w:rsidRPr="00743C51">
        <w:rPr>
          <w:sz w:val="20"/>
          <w:szCs w:val="20"/>
        </w:rPr>
        <w:t>, Sinar Grafika, Jakarta, 2010, h 32</w:t>
      </w:r>
    </w:p>
  </w:footnote>
  <w:footnote w:id="8">
    <w:p w:rsidR="00CB1633" w:rsidRPr="00743C51" w:rsidRDefault="00CB1633" w:rsidP="00CB1633">
      <w:pPr>
        <w:autoSpaceDE w:val="0"/>
        <w:autoSpaceDN w:val="0"/>
        <w:adjustRightInd w:val="0"/>
        <w:ind w:firstLine="720"/>
        <w:jc w:val="both"/>
        <w:rPr>
          <w:sz w:val="20"/>
          <w:szCs w:val="20"/>
        </w:rPr>
      </w:pPr>
      <w:r w:rsidRPr="00743C51">
        <w:rPr>
          <w:rStyle w:val="FootnoteReference"/>
          <w:sz w:val="20"/>
          <w:szCs w:val="20"/>
        </w:rPr>
        <w:footnoteRef/>
      </w:r>
      <w:r w:rsidRPr="00743C51">
        <w:rPr>
          <w:sz w:val="20"/>
          <w:szCs w:val="20"/>
        </w:rPr>
        <w:t xml:space="preserve">M Yahya Harahap, </w:t>
      </w:r>
      <w:r w:rsidRPr="00743C51">
        <w:rPr>
          <w:i/>
          <w:iCs/>
          <w:sz w:val="20"/>
          <w:szCs w:val="20"/>
        </w:rPr>
        <w:t>Op. Cit</w:t>
      </w:r>
      <w:r w:rsidRPr="00743C51">
        <w:rPr>
          <w:sz w:val="20"/>
          <w:szCs w:val="20"/>
        </w:rPr>
        <w:t>, h. 210.</w:t>
      </w:r>
    </w:p>
  </w:footnote>
  <w:footnote w:id="9">
    <w:p w:rsidR="00CB1633" w:rsidRPr="00743C51" w:rsidRDefault="00CB1633" w:rsidP="00CB1633">
      <w:pPr>
        <w:pStyle w:val="FootnoteText"/>
        <w:ind w:firstLine="720"/>
        <w:jc w:val="both"/>
      </w:pPr>
      <w:r w:rsidRPr="00743C51">
        <w:rPr>
          <w:rStyle w:val="FootnoteReference"/>
        </w:rPr>
        <w:footnoteRef/>
      </w:r>
      <w:r w:rsidRPr="00743C51">
        <w:t xml:space="preserve">Andi Hamzah, </w:t>
      </w:r>
      <w:r w:rsidRPr="00743C51">
        <w:rPr>
          <w:i/>
        </w:rPr>
        <w:t>Op.Cit</w:t>
      </w:r>
      <w:r w:rsidRPr="00743C51">
        <w:t>, h. 125.</w:t>
      </w:r>
    </w:p>
  </w:footnote>
  <w:footnote w:id="10">
    <w:p w:rsidR="00CB1633" w:rsidRPr="00743C51" w:rsidRDefault="00CB1633" w:rsidP="00CB1633">
      <w:pPr>
        <w:pStyle w:val="FootnoteText"/>
        <w:ind w:firstLine="720"/>
        <w:jc w:val="both"/>
      </w:pPr>
      <w:r w:rsidRPr="00743C51">
        <w:rPr>
          <w:rStyle w:val="FootnoteReference"/>
        </w:rPr>
        <w:footnoteRef/>
      </w:r>
      <w:r w:rsidRPr="00743C51">
        <w:t xml:space="preserve">M. Yahya Harahap, </w:t>
      </w:r>
      <w:r w:rsidRPr="00743C51">
        <w:rPr>
          <w:i/>
        </w:rPr>
        <w:t>Op.Cit</w:t>
      </w:r>
      <w:r w:rsidRPr="00743C51">
        <w:t>,  h. 117</w:t>
      </w:r>
    </w:p>
  </w:footnote>
  <w:footnote w:id="11">
    <w:p w:rsidR="00CB1633" w:rsidRPr="00743C51" w:rsidRDefault="00CB1633" w:rsidP="00CB1633">
      <w:pPr>
        <w:pStyle w:val="FootnoteText"/>
        <w:ind w:firstLine="720"/>
        <w:jc w:val="both"/>
      </w:pPr>
      <w:r w:rsidRPr="00743C51">
        <w:rPr>
          <w:rStyle w:val="FootnoteReference"/>
        </w:rPr>
        <w:footnoteRef/>
      </w:r>
      <w:r w:rsidRPr="00743C51">
        <w:rPr>
          <w:i/>
        </w:rPr>
        <w:t>Ibid</w:t>
      </w:r>
      <w:r w:rsidRPr="00743C51">
        <w:t>, h. 119</w:t>
      </w:r>
    </w:p>
  </w:footnote>
  <w:footnote w:id="12">
    <w:p w:rsidR="00CB1633" w:rsidRPr="00743C51" w:rsidRDefault="00CB1633" w:rsidP="00CB1633">
      <w:pPr>
        <w:pStyle w:val="FootnoteText"/>
        <w:ind w:firstLine="709"/>
        <w:jc w:val="both"/>
      </w:pPr>
      <w:r w:rsidRPr="00743C51">
        <w:rPr>
          <w:rStyle w:val="FootnoteReference"/>
        </w:rPr>
        <w:footnoteRef/>
      </w:r>
      <w:r w:rsidRPr="00743C51">
        <w:t xml:space="preserve">Zulaidi, </w:t>
      </w:r>
      <w:r w:rsidRPr="00743C51">
        <w:rPr>
          <w:i/>
        </w:rPr>
        <w:t>Manfaat Pelaksanaan Bantuan Hukum Bagi Tersangka/Terdakwa dalam Usaha Mencari Keadilan</w:t>
      </w:r>
      <w:r w:rsidRPr="00743C51">
        <w:t>, Refika Aditama, Bandung, 2011, h. 91</w:t>
      </w:r>
    </w:p>
  </w:footnote>
  <w:footnote w:id="13">
    <w:p w:rsidR="00CB1633" w:rsidRPr="00743C51" w:rsidRDefault="00CB1633" w:rsidP="00CB1633">
      <w:pPr>
        <w:pStyle w:val="FootnoteText"/>
        <w:ind w:firstLine="709"/>
        <w:jc w:val="both"/>
      </w:pPr>
      <w:r w:rsidRPr="00743C51">
        <w:rPr>
          <w:rStyle w:val="FootnoteReference"/>
        </w:rPr>
        <w:footnoteRef/>
      </w:r>
      <w:r w:rsidRPr="00743C51">
        <w:t xml:space="preserve">Hasil Wawancara dengan </w:t>
      </w:r>
      <w:r>
        <w:t>Wildan Areza</w:t>
      </w:r>
      <w:r w:rsidRPr="00743C51">
        <w:t xml:space="preserve">, Advokat </w:t>
      </w:r>
      <w:r w:rsidRPr="00743C51">
        <w:rPr>
          <w:i/>
        </w:rPr>
        <w:t>Law Office</w:t>
      </w:r>
      <w:r>
        <w:t>Wildan Areza</w:t>
      </w:r>
      <w:r w:rsidRPr="00743C51">
        <w:t>&amp;</w:t>
      </w:r>
      <w:r w:rsidRPr="00743C51">
        <w:rPr>
          <w:i/>
        </w:rPr>
        <w:t>Associates</w:t>
      </w:r>
      <w:r w:rsidRPr="00743C51">
        <w:t xml:space="preserve"> Medan, Senin, </w:t>
      </w:r>
      <w:r>
        <w:t>02 September 2024</w:t>
      </w:r>
      <w:r w:rsidRPr="00743C51">
        <w:t>, Pukul 10.</w:t>
      </w:r>
      <w:r w:rsidRPr="00743C51">
        <w:rPr>
          <w:vertAlign w:val="superscript"/>
        </w:rPr>
        <w:t>30</w:t>
      </w:r>
      <w:r w:rsidRPr="00743C51">
        <w:t xml:space="preserve"> Wib.</w:t>
      </w:r>
    </w:p>
  </w:footnote>
  <w:footnote w:id="14">
    <w:p w:rsidR="00CB1633" w:rsidRPr="00743C51" w:rsidRDefault="00CB1633" w:rsidP="00CB1633">
      <w:pPr>
        <w:pStyle w:val="FootnoteText"/>
        <w:ind w:firstLine="709"/>
      </w:pPr>
      <w:r w:rsidRPr="00743C51">
        <w:rPr>
          <w:rStyle w:val="FootnoteReference"/>
        </w:rPr>
        <w:footnoteRef/>
      </w:r>
      <w:r w:rsidRPr="00743C51">
        <w:rPr>
          <w:lang w:eastAsia="id-ID"/>
        </w:rPr>
        <w:t xml:space="preserve">Adnan Buyung Nasution, </w:t>
      </w:r>
      <w:r w:rsidRPr="00743C51">
        <w:rPr>
          <w:i/>
          <w:lang w:eastAsia="id-ID"/>
        </w:rPr>
        <w:t>Op. Cit</w:t>
      </w:r>
      <w:r w:rsidRPr="00743C51">
        <w:rPr>
          <w:lang w:eastAsia="id-ID"/>
        </w:rPr>
        <w:t>, h. 74.</w:t>
      </w:r>
    </w:p>
  </w:footnote>
  <w:footnote w:id="15">
    <w:p w:rsidR="00CB1633" w:rsidRPr="00743C51" w:rsidRDefault="00CB1633" w:rsidP="00CB1633">
      <w:pPr>
        <w:pStyle w:val="FootnoteText"/>
        <w:ind w:firstLine="709"/>
        <w:jc w:val="both"/>
      </w:pPr>
      <w:r w:rsidRPr="00743C51">
        <w:rPr>
          <w:rStyle w:val="FootnoteReference"/>
        </w:rPr>
        <w:footnoteRef/>
      </w:r>
      <w:r w:rsidRPr="00743C51">
        <w:t xml:space="preserve">Hasil Wawancara dengan </w:t>
      </w:r>
      <w:r>
        <w:t>Wildan Areza</w:t>
      </w:r>
      <w:r w:rsidRPr="00743C51">
        <w:t xml:space="preserve">, Advokat </w:t>
      </w:r>
      <w:r w:rsidRPr="00743C51">
        <w:rPr>
          <w:i/>
        </w:rPr>
        <w:t>Law Office</w:t>
      </w:r>
      <w:r>
        <w:t>Wildan Areza</w:t>
      </w:r>
      <w:r w:rsidRPr="00743C51">
        <w:t>&amp;</w:t>
      </w:r>
      <w:r w:rsidRPr="00743C51">
        <w:rPr>
          <w:i/>
        </w:rPr>
        <w:t>Associates</w:t>
      </w:r>
      <w:r w:rsidRPr="00743C51">
        <w:t xml:space="preserve"> Medan, Senin, </w:t>
      </w:r>
      <w:r>
        <w:t>02 September 2024</w:t>
      </w:r>
      <w:r w:rsidRPr="00743C51">
        <w:t>, Pukul 10.</w:t>
      </w:r>
      <w:r w:rsidRPr="00743C51">
        <w:rPr>
          <w:vertAlign w:val="superscript"/>
        </w:rPr>
        <w:t>30</w:t>
      </w:r>
      <w:r w:rsidRPr="00743C51">
        <w:t xml:space="preserve"> Wib.</w:t>
      </w:r>
    </w:p>
  </w:footnote>
  <w:footnote w:id="16">
    <w:p w:rsidR="00CB1633" w:rsidRPr="00743C51" w:rsidRDefault="00CB1633" w:rsidP="00CB1633">
      <w:pPr>
        <w:pStyle w:val="FootnoteText"/>
        <w:ind w:firstLine="709"/>
        <w:jc w:val="both"/>
      </w:pPr>
      <w:r w:rsidRPr="00743C51">
        <w:rPr>
          <w:rStyle w:val="FootnoteReference"/>
        </w:rPr>
        <w:footnoteRef/>
      </w:r>
      <w:r w:rsidRPr="00743C51">
        <w:rPr>
          <w:lang w:eastAsia="id-ID"/>
        </w:rPr>
        <w:t xml:space="preserve">Soerjono Soekanto, </w:t>
      </w:r>
      <w:r w:rsidRPr="00743C51">
        <w:rPr>
          <w:i/>
          <w:lang w:eastAsia="id-ID"/>
        </w:rPr>
        <w:t>Op. Cit</w:t>
      </w:r>
      <w:r w:rsidRPr="00743C51">
        <w:rPr>
          <w:lang w:eastAsia="id-ID"/>
        </w:rPr>
        <w:t>, h. 63.</w:t>
      </w:r>
      <w:r w:rsidRPr="00743C51">
        <w:t>.</w:t>
      </w:r>
    </w:p>
  </w:footnote>
  <w:footnote w:id="17">
    <w:p w:rsidR="00CB1633" w:rsidRPr="00743C51" w:rsidRDefault="00CB1633" w:rsidP="00CB1633">
      <w:pPr>
        <w:pStyle w:val="FootnoteText"/>
        <w:ind w:firstLine="709"/>
        <w:jc w:val="both"/>
      </w:pPr>
      <w:r w:rsidRPr="00743C51">
        <w:rPr>
          <w:rStyle w:val="FootnoteReference"/>
        </w:rPr>
        <w:footnoteRef/>
      </w:r>
      <w:r w:rsidRPr="00743C51">
        <w:t xml:space="preserve">Daniel Panjaitan, </w:t>
      </w:r>
      <w:r w:rsidRPr="00743C51">
        <w:rPr>
          <w:i/>
          <w:iCs/>
        </w:rPr>
        <w:t>Panduan Bantuan Hukum di Indonesia</w:t>
      </w:r>
      <w:r w:rsidRPr="00743C51">
        <w:t>, Yayasan Bantuan Hukum Indonesia, Jakarta, 2016. h. 47</w:t>
      </w:r>
    </w:p>
  </w:footnote>
  <w:footnote w:id="18">
    <w:p w:rsidR="00CB1633" w:rsidRPr="00743C51" w:rsidRDefault="00CB1633" w:rsidP="00CB1633">
      <w:pPr>
        <w:pStyle w:val="FootnoteText"/>
        <w:ind w:firstLine="709"/>
        <w:jc w:val="both"/>
      </w:pPr>
      <w:r w:rsidRPr="00743C51">
        <w:rPr>
          <w:rStyle w:val="FootnoteReference"/>
        </w:rPr>
        <w:footnoteRef/>
      </w:r>
      <w:r w:rsidRPr="00743C51">
        <w:t xml:space="preserve">Hasil Wawancara dengan </w:t>
      </w:r>
      <w:r>
        <w:t>Wildan Areza</w:t>
      </w:r>
      <w:r w:rsidRPr="00743C51">
        <w:t xml:space="preserve">, Advokat </w:t>
      </w:r>
      <w:r w:rsidRPr="00743C51">
        <w:rPr>
          <w:i/>
        </w:rPr>
        <w:t>Law Office</w:t>
      </w:r>
      <w:r>
        <w:t>Wildan Areza</w:t>
      </w:r>
      <w:r w:rsidRPr="00743C51">
        <w:t>&amp;</w:t>
      </w:r>
      <w:r w:rsidRPr="00743C51">
        <w:rPr>
          <w:i/>
        </w:rPr>
        <w:t>Associates</w:t>
      </w:r>
      <w:r w:rsidRPr="00743C51">
        <w:t xml:space="preserve"> Medan, Senin, </w:t>
      </w:r>
      <w:r>
        <w:t>02 September 2024</w:t>
      </w:r>
      <w:r w:rsidRPr="00743C51">
        <w:t>, Pukul 10.</w:t>
      </w:r>
      <w:r w:rsidRPr="00743C51">
        <w:rPr>
          <w:vertAlign w:val="superscript"/>
        </w:rPr>
        <w:t>30</w:t>
      </w:r>
      <w:r w:rsidRPr="00743C51">
        <w:t xml:space="preserve"> Wib.</w:t>
      </w:r>
    </w:p>
  </w:footnote>
  <w:footnote w:id="19">
    <w:p w:rsidR="00CB1633" w:rsidRPr="00743C51" w:rsidRDefault="00CB1633" w:rsidP="00CB1633">
      <w:pPr>
        <w:pStyle w:val="FootnoteText"/>
        <w:ind w:firstLine="709"/>
        <w:jc w:val="both"/>
      </w:pPr>
      <w:r w:rsidRPr="00743C51">
        <w:rPr>
          <w:rStyle w:val="FootnoteReference"/>
        </w:rPr>
        <w:footnoteRef/>
      </w:r>
      <w:r w:rsidRPr="00743C51">
        <w:t xml:space="preserve">Hasil Wawancara dengan </w:t>
      </w:r>
      <w:r>
        <w:t>Wildan Areza</w:t>
      </w:r>
      <w:r w:rsidRPr="00743C51">
        <w:t xml:space="preserve">, Advokat </w:t>
      </w:r>
      <w:r w:rsidRPr="00743C51">
        <w:rPr>
          <w:i/>
        </w:rPr>
        <w:t>Law Office</w:t>
      </w:r>
      <w:r>
        <w:t>Wildan Areza</w:t>
      </w:r>
      <w:r w:rsidRPr="00743C51">
        <w:t>&amp;</w:t>
      </w:r>
      <w:r w:rsidRPr="00743C51">
        <w:rPr>
          <w:i/>
        </w:rPr>
        <w:t>Associates</w:t>
      </w:r>
      <w:r w:rsidRPr="00743C51">
        <w:t xml:space="preserve"> Medan, Senin, </w:t>
      </w:r>
      <w:r>
        <w:t>02 September 2024</w:t>
      </w:r>
      <w:r w:rsidRPr="00743C51">
        <w:t>, Pukul 10.</w:t>
      </w:r>
      <w:r w:rsidRPr="00743C51">
        <w:rPr>
          <w:vertAlign w:val="superscript"/>
        </w:rPr>
        <w:t>30</w:t>
      </w:r>
      <w:r w:rsidRPr="00743C51">
        <w:t xml:space="preserve"> Wib.</w:t>
      </w:r>
    </w:p>
  </w:footnote>
  <w:footnote w:id="20">
    <w:p w:rsidR="00CB1633" w:rsidRPr="00743C51" w:rsidRDefault="00CB1633" w:rsidP="00CB1633">
      <w:pPr>
        <w:pStyle w:val="FootnoteText"/>
        <w:ind w:firstLine="709"/>
        <w:jc w:val="both"/>
      </w:pPr>
      <w:r w:rsidRPr="00743C51">
        <w:rPr>
          <w:rStyle w:val="FootnoteReference"/>
        </w:rPr>
        <w:footnoteRef/>
      </w:r>
      <w:r w:rsidRPr="00743C51">
        <w:t xml:space="preserve">Hasil Wawancara dengan </w:t>
      </w:r>
      <w:r>
        <w:t>Wildan Areza</w:t>
      </w:r>
      <w:r w:rsidRPr="00743C51">
        <w:t xml:space="preserve">, Advokat </w:t>
      </w:r>
      <w:r w:rsidRPr="00743C51">
        <w:rPr>
          <w:i/>
        </w:rPr>
        <w:t>Law Office</w:t>
      </w:r>
      <w:r>
        <w:t>Wildan Areza</w:t>
      </w:r>
      <w:r w:rsidRPr="00743C51">
        <w:t>&amp;</w:t>
      </w:r>
      <w:r w:rsidRPr="00743C51">
        <w:rPr>
          <w:i/>
        </w:rPr>
        <w:t>Associates</w:t>
      </w:r>
      <w:r w:rsidRPr="00743C51">
        <w:t xml:space="preserve"> Medan, Senin, </w:t>
      </w:r>
      <w:r>
        <w:t>02 September 2024</w:t>
      </w:r>
      <w:r w:rsidRPr="00743C51">
        <w:t>, Pukul 10.</w:t>
      </w:r>
      <w:r w:rsidRPr="00743C51">
        <w:rPr>
          <w:vertAlign w:val="superscript"/>
        </w:rPr>
        <w:t>30</w:t>
      </w:r>
      <w:r w:rsidRPr="00743C51">
        <w:t xml:space="preserve"> Wib.</w:t>
      </w:r>
    </w:p>
  </w:footnote>
  <w:footnote w:id="21">
    <w:p w:rsidR="00CB1633" w:rsidRPr="00743C51" w:rsidRDefault="00CB1633" w:rsidP="00CB1633">
      <w:pPr>
        <w:pStyle w:val="FootnoteText"/>
        <w:ind w:firstLine="709"/>
        <w:jc w:val="both"/>
      </w:pPr>
      <w:r w:rsidRPr="00743C51">
        <w:rPr>
          <w:rStyle w:val="FootnoteReference"/>
        </w:rPr>
        <w:footnoteRef/>
      </w:r>
      <w:r w:rsidRPr="00743C51">
        <w:t xml:space="preserve">Hasil Wawancara dengan Wildan Areza, Advokat </w:t>
      </w:r>
      <w:r w:rsidRPr="00743C51">
        <w:rPr>
          <w:i/>
        </w:rPr>
        <w:t>Law Office</w:t>
      </w:r>
      <w:r w:rsidRPr="00743C51">
        <w:t xml:space="preserve"> Wildan Areza &amp;</w:t>
      </w:r>
      <w:r w:rsidRPr="00743C51">
        <w:rPr>
          <w:i/>
        </w:rPr>
        <w:t>Associates</w:t>
      </w:r>
      <w:r w:rsidRPr="00743C51">
        <w:t xml:space="preserve"> Medan, Senin, </w:t>
      </w:r>
      <w:r>
        <w:t>02 September 2024</w:t>
      </w:r>
      <w:r w:rsidRPr="00743C51">
        <w:t>, Pukul 10.</w:t>
      </w:r>
      <w:r w:rsidRPr="00743C51">
        <w:rPr>
          <w:vertAlign w:val="superscript"/>
        </w:rPr>
        <w:t>30</w:t>
      </w:r>
      <w:r w:rsidRPr="00743C51">
        <w:t xml:space="preserve"> Wib.</w:t>
      </w:r>
    </w:p>
  </w:footnote>
  <w:footnote w:id="22">
    <w:p w:rsidR="00CB1633" w:rsidRPr="00743C51" w:rsidRDefault="00CB1633" w:rsidP="00CB1633">
      <w:pPr>
        <w:pStyle w:val="FootnoteText"/>
        <w:ind w:firstLine="709"/>
        <w:jc w:val="both"/>
      </w:pPr>
      <w:r w:rsidRPr="00743C51">
        <w:rPr>
          <w:rStyle w:val="FootnoteReference"/>
        </w:rPr>
        <w:footnoteRef/>
      </w:r>
      <w:r w:rsidRPr="00743C51">
        <w:t xml:space="preserve">Hasil Wawancara dengan Wildan Areza, Advokat </w:t>
      </w:r>
      <w:r w:rsidRPr="00743C51">
        <w:rPr>
          <w:i/>
        </w:rPr>
        <w:t>Law Office</w:t>
      </w:r>
      <w:r w:rsidRPr="00743C51">
        <w:t xml:space="preserve"> Wildan Areza &amp;</w:t>
      </w:r>
      <w:r w:rsidRPr="00743C51">
        <w:rPr>
          <w:i/>
        </w:rPr>
        <w:t>Associates</w:t>
      </w:r>
      <w:r w:rsidRPr="00743C51">
        <w:t xml:space="preserve"> Medan, Senin, </w:t>
      </w:r>
      <w:r>
        <w:t>02 September 2024</w:t>
      </w:r>
      <w:r w:rsidRPr="00743C51">
        <w:t>, Pukul 10.</w:t>
      </w:r>
      <w:r w:rsidRPr="00743C51">
        <w:rPr>
          <w:vertAlign w:val="superscript"/>
        </w:rPr>
        <w:t>30</w:t>
      </w:r>
      <w:r w:rsidRPr="00743C51">
        <w:t xml:space="preserve"> Wib.</w:t>
      </w:r>
    </w:p>
  </w:footnote>
  <w:footnote w:id="23">
    <w:p w:rsidR="00CB1633" w:rsidRPr="00743C51" w:rsidRDefault="00CB1633" w:rsidP="00CB1633">
      <w:pPr>
        <w:pStyle w:val="FootnoteText"/>
        <w:ind w:firstLine="709"/>
        <w:jc w:val="both"/>
      </w:pPr>
      <w:r w:rsidRPr="00743C51">
        <w:rPr>
          <w:rStyle w:val="FootnoteReference"/>
        </w:rPr>
        <w:footnoteRef/>
      </w:r>
      <w:r w:rsidRPr="00743C51">
        <w:t xml:space="preserve">Hasil Wawancara dengan Wildan Areza, Advokat </w:t>
      </w:r>
      <w:r w:rsidRPr="00743C51">
        <w:rPr>
          <w:i/>
        </w:rPr>
        <w:t>Law Office</w:t>
      </w:r>
      <w:r w:rsidRPr="00743C51">
        <w:t xml:space="preserve"> Wildan Areza &amp;</w:t>
      </w:r>
      <w:r w:rsidRPr="00743C51">
        <w:rPr>
          <w:i/>
        </w:rPr>
        <w:t>Associates</w:t>
      </w:r>
      <w:r w:rsidRPr="00743C51">
        <w:t xml:space="preserve"> Medan, Senin, </w:t>
      </w:r>
      <w:r>
        <w:t>02 September 2024</w:t>
      </w:r>
      <w:r w:rsidRPr="00743C51">
        <w:t>, Pukul 10.</w:t>
      </w:r>
      <w:r w:rsidRPr="00743C51">
        <w:rPr>
          <w:vertAlign w:val="superscript"/>
        </w:rPr>
        <w:t>30</w:t>
      </w:r>
      <w:r w:rsidRPr="00743C51">
        <w:t xml:space="preserve"> Wib.</w:t>
      </w:r>
    </w:p>
  </w:footnote>
  <w:footnote w:id="24">
    <w:p w:rsidR="00CB1633" w:rsidRPr="00743C51" w:rsidRDefault="00CB1633" w:rsidP="00CB1633">
      <w:pPr>
        <w:pStyle w:val="FootnoteText"/>
        <w:ind w:firstLine="709"/>
        <w:jc w:val="both"/>
      </w:pPr>
      <w:r w:rsidRPr="00743C51">
        <w:rPr>
          <w:rStyle w:val="FootnoteReference"/>
        </w:rPr>
        <w:footnoteRef/>
      </w:r>
      <w:r w:rsidRPr="00743C51">
        <w:t xml:space="preserve">Hasil Wawancara dengan Wildan Areza, Advokat </w:t>
      </w:r>
      <w:r w:rsidRPr="00743C51">
        <w:rPr>
          <w:i/>
        </w:rPr>
        <w:t>Law Office</w:t>
      </w:r>
      <w:r w:rsidRPr="00743C51">
        <w:t xml:space="preserve"> Wildan Areza &amp;</w:t>
      </w:r>
      <w:r w:rsidRPr="00743C51">
        <w:rPr>
          <w:i/>
        </w:rPr>
        <w:t>Associates</w:t>
      </w:r>
      <w:r w:rsidRPr="00743C51">
        <w:t xml:space="preserve"> Medan, Senin, </w:t>
      </w:r>
      <w:r>
        <w:t>02 September 2024</w:t>
      </w:r>
      <w:r w:rsidRPr="00743C51">
        <w:t>, Pukul 10.</w:t>
      </w:r>
      <w:r w:rsidRPr="00743C51">
        <w:rPr>
          <w:vertAlign w:val="superscript"/>
        </w:rPr>
        <w:t>30</w:t>
      </w:r>
      <w:r w:rsidRPr="00743C51">
        <w:t xml:space="preserve"> Wib.</w:t>
      </w:r>
    </w:p>
  </w:footnote>
  <w:footnote w:id="25">
    <w:p w:rsidR="00CB1633" w:rsidRPr="00743C51" w:rsidRDefault="00CB1633" w:rsidP="00CB1633">
      <w:pPr>
        <w:pStyle w:val="FootnoteText"/>
        <w:ind w:firstLine="709"/>
        <w:jc w:val="both"/>
      </w:pPr>
      <w:r w:rsidRPr="00743C51">
        <w:rPr>
          <w:rStyle w:val="FootnoteReference"/>
        </w:rPr>
        <w:footnoteRef/>
      </w:r>
      <w:r w:rsidRPr="00743C51">
        <w:t xml:space="preserve">Hasil Wawancara dengan Wildan Areza, Advokat </w:t>
      </w:r>
      <w:r w:rsidRPr="00743C51">
        <w:rPr>
          <w:i/>
        </w:rPr>
        <w:t>Law Office</w:t>
      </w:r>
      <w:r w:rsidRPr="00743C51">
        <w:t xml:space="preserve"> Wildan Areza &amp;</w:t>
      </w:r>
      <w:r w:rsidRPr="00743C51">
        <w:rPr>
          <w:i/>
        </w:rPr>
        <w:t>Associates</w:t>
      </w:r>
      <w:r w:rsidRPr="00743C51">
        <w:t xml:space="preserve"> Medan, Senin, </w:t>
      </w:r>
      <w:r>
        <w:t>02 September 2024</w:t>
      </w:r>
      <w:r w:rsidRPr="00743C51">
        <w:t>, Pukul 10.</w:t>
      </w:r>
      <w:r w:rsidRPr="00743C51">
        <w:rPr>
          <w:vertAlign w:val="superscript"/>
        </w:rPr>
        <w:t>30</w:t>
      </w:r>
      <w:r w:rsidRPr="00743C51">
        <w:t xml:space="preserve"> Wib.</w:t>
      </w:r>
    </w:p>
  </w:footnote>
  <w:footnote w:id="26">
    <w:p w:rsidR="00CB1633" w:rsidRPr="00743C51" w:rsidRDefault="00CB1633" w:rsidP="00CB1633">
      <w:pPr>
        <w:pStyle w:val="FootnoteText"/>
        <w:ind w:firstLine="709"/>
        <w:jc w:val="both"/>
      </w:pPr>
      <w:r w:rsidRPr="00743C51">
        <w:rPr>
          <w:rStyle w:val="FootnoteReference"/>
        </w:rPr>
        <w:footnoteRef/>
      </w:r>
      <w:r w:rsidRPr="00743C51">
        <w:t xml:space="preserve">Hasil Wawancara dengan Wildan Areza, Advokat </w:t>
      </w:r>
      <w:r w:rsidRPr="00743C51">
        <w:rPr>
          <w:i/>
        </w:rPr>
        <w:t>Law Office</w:t>
      </w:r>
      <w:r w:rsidRPr="00743C51">
        <w:t xml:space="preserve"> Wildan Areza &amp;</w:t>
      </w:r>
      <w:r w:rsidRPr="00743C51">
        <w:rPr>
          <w:i/>
        </w:rPr>
        <w:t>Associates</w:t>
      </w:r>
      <w:r w:rsidRPr="00743C51">
        <w:t xml:space="preserve"> Medan, Senin, </w:t>
      </w:r>
      <w:r>
        <w:t>02 September 2024</w:t>
      </w:r>
      <w:r w:rsidRPr="00743C51">
        <w:t>, Pukul 10.</w:t>
      </w:r>
      <w:r w:rsidRPr="00743C51">
        <w:rPr>
          <w:vertAlign w:val="superscript"/>
        </w:rPr>
        <w:t>30</w:t>
      </w:r>
      <w:r w:rsidRPr="00743C51">
        <w:t xml:space="preserve"> Wib.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0A6" w:rsidRDefault="0095778A" w:rsidP="007C2BC0">
    <w:pPr>
      <w:pStyle w:val="Header"/>
      <w:framePr w:wrap="around" w:vAnchor="text" w:hAnchor="margin" w:xAlign="right" w:y="1"/>
      <w:rPr>
        <w:rStyle w:val="PageNumber"/>
      </w:rPr>
    </w:pPr>
    <w:r w:rsidRPr="0095778A">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1"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r>
      <w:rPr>
        <w:rStyle w:val="PageNumber"/>
      </w:rPr>
      <w:fldChar w:fldCharType="begin"/>
    </w:r>
    <w:r w:rsidR="00A51430">
      <w:rPr>
        <w:rStyle w:val="PageNumber"/>
      </w:rPr>
      <w:instrText xml:space="preserve">PAGE  </w:instrText>
    </w:r>
    <w:r>
      <w:rPr>
        <w:rStyle w:val="PageNumber"/>
      </w:rPr>
      <w:fldChar w:fldCharType="separate"/>
    </w:r>
    <w:r w:rsidR="00A51430">
      <w:rPr>
        <w:rStyle w:val="PageNumber"/>
      </w:rPr>
      <w:t>4</w:t>
    </w:r>
    <w:r>
      <w:rPr>
        <w:rStyle w:val="PageNumber"/>
      </w:rPr>
      <w:fldChar w:fldCharType="end"/>
    </w:r>
  </w:p>
  <w:p w:rsidR="00DE30A6" w:rsidRDefault="0038691D" w:rsidP="007C2BC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95A" w:rsidRDefault="000E695A" w:rsidP="000E695A">
    <w:pPr>
      <w:pStyle w:val="Header"/>
      <w:jc w:val="right"/>
    </w:pPr>
    <w:r>
      <w:rPr>
        <w:noProof w:val="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36060" o:spid="_x0000_s2055" type="#_x0000_t75" style="position:absolute;left:0;text-align:left;margin-left:0;margin-top:0;width:396.45pt;height:391.15pt;z-index:-251658240;mso-position-horizontal:center;mso-position-horizontal-relative:margin;mso-position-vertical:center;mso-position-vertical-relative:margin" o:allowincell="f">
          <v:imagedata r:id="rId1" o:title="umn-300x296" gain="19661f" blacklevel="22938f"/>
          <w10:wrap anchorx="margin" anchory="margin"/>
        </v:shape>
      </w:pict>
    </w:r>
    <w:r>
      <w:t>PUBLISH: 26/11/2025 15:17:26</w:t>
    </w:r>
  </w:p>
  <w:p w:rsidR="00DE30A6" w:rsidRDefault="0095778A" w:rsidP="007C2BC0">
    <w:pPr>
      <w:pStyle w:val="Header"/>
      <w:ind w:right="360"/>
    </w:pPr>
    <w:r w:rsidRPr="0095778A">
      <w:rPr>
        <w:lang w:val="en-US"/>
      </w:rPr>
      <w:pict>
        <v:shape id="WordPictureWatermark22587002" o:spid="_x0000_s2054" type="#_x0000_t75" style="position:absolute;margin-left:0;margin-top:0;width:396.7pt;height:390.9pt;z-index:-251652096;mso-position-horizontal:center;mso-position-horizontal-relative:margin;mso-position-vertical:center;mso-position-vertical-relative:margin" o:allowincell="f">
          <v:imagedata r:id="rId2"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7E8" w:rsidRDefault="0095778A">
    <w:pPr>
      <w:pStyle w:val="Header"/>
    </w:pPr>
    <w:r w:rsidRPr="0095778A">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0"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A204E"/>
    <w:multiLevelType w:val="hybridMultilevel"/>
    <w:tmpl w:val="A1CEFF56"/>
    <w:lvl w:ilvl="0" w:tplc="53D0E968">
      <w:start w:val="1"/>
      <w:numFmt w:val="lowerLetter"/>
      <w:lvlText w:val="%1."/>
      <w:lvlJc w:val="left"/>
      <w:pPr>
        <w:tabs>
          <w:tab w:val="num" w:pos="2381"/>
        </w:tabs>
        <w:ind w:left="2381" w:hanging="340"/>
      </w:pPr>
      <w:rPr>
        <w:rFonts w:hint="default"/>
      </w:rPr>
    </w:lvl>
    <w:lvl w:ilvl="1" w:tplc="286C11F6">
      <w:start w:val="1"/>
      <w:numFmt w:val="decimal"/>
      <w:lvlText w:val="%2."/>
      <w:lvlJc w:val="left"/>
      <w:pPr>
        <w:tabs>
          <w:tab w:val="num" w:pos="680"/>
        </w:tabs>
        <w:ind w:left="680" w:hanging="340"/>
      </w:pPr>
      <w:rPr>
        <w:rFonts w:hint="default"/>
      </w:rPr>
    </w:lvl>
    <w:lvl w:ilvl="2" w:tplc="2EC228E6">
      <w:start w:val="1"/>
      <w:numFmt w:val="decimal"/>
      <w:lvlText w:val="%3."/>
      <w:lvlJc w:val="left"/>
      <w:pPr>
        <w:tabs>
          <w:tab w:val="num" w:pos="680"/>
        </w:tabs>
        <w:ind w:left="680" w:hanging="340"/>
      </w:pPr>
      <w:rPr>
        <w:rFonts w:ascii="Times New Roman" w:eastAsia="Times New Roman" w:hAnsi="Times New Roman" w:cs="Times New Roman" w:hint="default"/>
      </w:rPr>
    </w:lvl>
    <w:lvl w:ilvl="3" w:tplc="D5CA4FB4">
      <w:start w:val="1"/>
      <w:numFmt w:val="upperLetter"/>
      <w:lvlText w:val="%4."/>
      <w:lvlJc w:val="left"/>
      <w:pPr>
        <w:tabs>
          <w:tab w:val="num" w:pos="340"/>
        </w:tabs>
        <w:ind w:left="340" w:hanging="34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D5254A"/>
    <w:multiLevelType w:val="hybridMultilevel"/>
    <w:tmpl w:val="13C83712"/>
    <w:lvl w:ilvl="0" w:tplc="5802DB7C">
      <w:start w:val="1"/>
      <w:numFmt w:val="lowerLetter"/>
      <w:lvlText w:val="%1."/>
      <w:lvlJc w:val="left"/>
      <w:pPr>
        <w:ind w:left="1069" w:hanging="360"/>
      </w:pPr>
      <w:rPr>
        <w:rFonts w:ascii="Times New Roman" w:eastAsia="Times New Roman" w:hAnsi="Times New Roman" w:cs="Times New Roman" w:hint="default"/>
      </w:rPr>
    </w:lvl>
    <w:lvl w:ilvl="1" w:tplc="F98636C6">
      <w:start w:val="1"/>
      <w:numFmt w:val="lowerLetter"/>
      <w:lvlText w:val="%2."/>
      <w:lvlJc w:val="left"/>
      <w:pPr>
        <w:ind w:left="1789" w:hanging="360"/>
      </w:pPr>
      <w:rPr>
        <w:rFonts w:hint="default"/>
      </w:rPr>
    </w:lvl>
    <w:lvl w:ilvl="2" w:tplc="A9F46D42">
      <w:start w:val="1"/>
      <w:numFmt w:val="upperLetter"/>
      <w:lvlText w:val="%3."/>
      <w:lvlJc w:val="left"/>
      <w:pPr>
        <w:ind w:left="2689" w:hanging="360"/>
      </w:pPr>
      <w:rPr>
        <w:rFonts w:hint="default"/>
        <w:b/>
      </w:rPr>
    </w:lvl>
    <w:lvl w:ilvl="3" w:tplc="1862C68A">
      <w:start w:val="1"/>
      <w:numFmt w:val="decimal"/>
      <w:lvlText w:val="%4."/>
      <w:lvlJc w:val="left"/>
      <w:pPr>
        <w:ind w:left="3229" w:hanging="360"/>
      </w:pPr>
      <w:rPr>
        <w:b w:val="0"/>
      </w:rPr>
    </w:lvl>
    <w:lvl w:ilvl="4" w:tplc="04090019">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24478DB"/>
    <w:multiLevelType w:val="multilevel"/>
    <w:tmpl w:val="6532B03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rPr>
    </w:lvl>
    <w:lvl w:ilvl="2">
      <w:start w:val="1"/>
      <w:numFmt w:val="upperLetter"/>
      <w:lvlText w:val="%3."/>
      <w:lvlJc w:val="left"/>
      <w:pPr>
        <w:tabs>
          <w:tab w:val="num" w:pos="2487"/>
        </w:tabs>
        <w:ind w:left="2487"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rPr>
        <w:rFonts w:ascii="Times New Roman" w:eastAsia="Times New Roman" w:hAnsi="Times New Roman" w:cs="Times New Roman"/>
        <w:i w:val="0"/>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lvl>
  </w:abstractNum>
  <w:abstractNum w:abstractNumId="3">
    <w:nsid w:val="1CF8069C"/>
    <w:multiLevelType w:val="hybridMultilevel"/>
    <w:tmpl w:val="8B920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403D01"/>
    <w:multiLevelType w:val="hybridMultilevel"/>
    <w:tmpl w:val="1C960368"/>
    <w:lvl w:ilvl="0" w:tplc="34F88794">
      <w:start w:val="1"/>
      <w:numFmt w:val="lowerLetter"/>
      <w:lvlText w:val="%1."/>
      <w:lvlJc w:val="left"/>
      <w:pPr>
        <w:ind w:left="720" w:hanging="360"/>
      </w:pPr>
      <w:rPr>
        <w:rFonts w:hint="default"/>
      </w:rPr>
    </w:lvl>
    <w:lvl w:ilvl="1" w:tplc="F41437D2">
      <w:start w:val="1"/>
      <w:numFmt w:val="decimal"/>
      <w:lvlText w:val="%2."/>
      <w:lvlJc w:val="left"/>
      <w:pPr>
        <w:ind w:left="1440" w:hanging="360"/>
      </w:pPr>
      <w:rPr>
        <w:rFonts w:ascii="Times New Roman" w:eastAsia="Times New Roman" w:hAnsi="Times New Roman" w:cs="Times New Roman"/>
        <w:i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20C3C6A"/>
    <w:multiLevelType w:val="multilevel"/>
    <w:tmpl w:val="170A4044"/>
    <w:lvl w:ilvl="0">
      <w:start w:val="1"/>
      <w:numFmt w:val="upperLetter"/>
      <w:lvlText w:val="%1."/>
      <w:lvlJc w:val="left"/>
      <w:pPr>
        <w:tabs>
          <w:tab w:val="num" w:pos="360"/>
        </w:tabs>
        <w:ind w:left="36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44BA5093"/>
    <w:multiLevelType w:val="multilevel"/>
    <w:tmpl w:val="6018FE38"/>
    <w:lvl w:ilvl="0">
      <w:start w:val="1"/>
      <w:numFmt w:val="upperLetter"/>
      <w:lvlText w:val="%1."/>
      <w:lvlJc w:val="left"/>
      <w:pPr>
        <w:tabs>
          <w:tab w:val="num" w:pos="360"/>
        </w:tabs>
        <w:ind w:left="36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45DA0108"/>
    <w:multiLevelType w:val="hybridMultilevel"/>
    <w:tmpl w:val="74985CA6"/>
    <w:lvl w:ilvl="0" w:tplc="B01008C0">
      <w:start w:val="1"/>
      <w:numFmt w:val="decimal"/>
      <w:lvlText w:val="%1."/>
      <w:lvlJc w:val="left"/>
      <w:pPr>
        <w:tabs>
          <w:tab w:val="num" w:pos="680"/>
        </w:tabs>
        <w:ind w:left="680" w:hanging="34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C84BFE"/>
    <w:multiLevelType w:val="hybridMultilevel"/>
    <w:tmpl w:val="D592D480"/>
    <w:lvl w:ilvl="0" w:tplc="C61009EE">
      <w:start w:val="1"/>
      <w:numFmt w:val="decimal"/>
      <w:lvlText w:val="(%1)"/>
      <w:lvlJc w:val="left"/>
      <w:pPr>
        <w:tabs>
          <w:tab w:val="num" w:pos="680"/>
        </w:tabs>
        <w:ind w:left="680" w:hanging="34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CD25995"/>
    <w:multiLevelType w:val="hybridMultilevel"/>
    <w:tmpl w:val="093466AE"/>
    <w:lvl w:ilvl="0" w:tplc="29FAA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5E1F82"/>
    <w:multiLevelType w:val="hybridMultilevel"/>
    <w:tmpl w:val="336E6AD2"/>
    <w:lvl w:ilvl="0" w:tplc="8C1A228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AD3447"/>
    <w:multiLevelType w:val="hybridMultilevel"/>
    <w:tmpl w:val="ED1876AC"/>
    <w:lvl w:ilvl="0" w:tplc="1876A83C">
      <w:start w:val="1"/>
      <w:numFmt w:val="decimal"/>
      <w:lvlText w:val="(%1)"/>
      <w:lvlJc w:val="left"/>
      <w:pPr>
        <w:ind w:left="2160" w:hanging="360"/>
      </w:pPr>
      <w:rPr>
        <w:rFonts w:ascii="Times New Roman" w:eastAsia="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6FEA3841"/>
    <w:multiLevelType w:val="hybridMultilevel"/>
    <w:tmpl w:val="B5286E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04377B7"/>
    <w:multiLevelType w:val="hybridMultilevel"/>
    <w:tmpl w:val="119CE2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10"/>
  </w:num>
  <w:num w:numId="3">
    <w:abstractNumId w:val="6"/>
  </w:num>
  <w:num w:numId="4">
    <w:abstractNumId w:val="2"/>
  </w:num>
  <w:num w:numId="5">
    <w:abstractNumId w:val="4"/>
  </w:num>
  <w:num w:numId="6">
    <w:abstractNumId w:val="8"/>
  </w:num>
  <w:num w:numId="7">
    <w:abstractNumId w:val="0"/>
  </w:num>
  <w:num w:numId="8">
    <w:abstractNumId w:val="7"/>
  </w:num>
  <w:num w:numId="9">
    <w:abstractNumId w:val="13"/>
  </w:num>
  <w:num w:numId="10">
    <w:abstractNumId w:val="11"/>
  </w:num>
  <w:num w:numId="11">
    <w:abstractNumId w:val="9"/>
  </w:num>
  <w:num w:numId="12">
    <w:abstractNumId w:val="5"/>
  </w:num>
  <w:num w:numId="13">
    <w:abstractNumId w:val="12"/>
  </w:num>
  <w:num w:numId="14">
    <w:abstractNumId w:val="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documentProtection w:edit="forms" w:formatting="1" w:enforcement="1" w:cryptProviderType="rsaFull" w:cryptAlgorithmClass="hash" w:cryptAlgorithmType="typeAny" w:cryptAlgorithmSid="4" w:cryptSpinCount="50000" w:hash="0vD34XSfPAyv5u3z/ln0pdCkaWM=" w:salt="4I24RL+a2llBjppwDN85W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91633"/>
    <w:rsid w:val="00091633"/>
    <w:rsid w:val="000E695A"/>
    <w:rsid w:val="001515D1"/>
    <w:rsid w:val="001A5C8F"/>
    <w:rsid w:val="00280F85"/>
    <w:rsid w:val="0038691D"/>
    <w:rsid w:val="00391F26"/>
    <w:rsid w:val="00415F71"/>
    <w:rsid w:val="004235C8"/>
    <w:rsid w:val="004E6D17"/>
    <w:rsid w:val="006344A3"/>
    <w:rsid w:val="006C2BFC"/>
    <w:rsid w:val="0095778A"/>
    <w:rsid w:val="00A51430"/>
    <w:rsid w:val="00A818BB"/>
    <w:rsid w:val="00C756CF"/>
    <w:rsid w:val="00CB1633"/>
    <w:rsid w:val="00D673C0"/>
    <w:rsid w:val="00D76F75"/>
    <w:rsid w:val="00E354F9"/>
    <w:rsid w:val="00F43E4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33"/>
    <w:pPr>
      <w:spacing w:after="0" w:line="240" w:lineRule="auto"/>
    </w:pPr>
    <w:rPr>
      <w:rFonts w:ascii="Times New Roman" w:eastAsia="Times New Roman" w:hAnsi="Times New Roman" w:cs="Times New Roman"/>
      <w:noProof/>
      <w:sz w:val="24"/>
      <w:szCs w:val="24"/>
      <w:lang w:val="id-ID"/>
    </w:rPr>
  </w:style>
  <w:style w:type="paragraph" w:styleId="Heading2">
    <w:name w:val="heading 2"/>
    <w:basedOn w:val="Normal"/>
    <w:next w:val="Normal"/>
    <w:link w:val="Heading2Char"/>
    <w:qFormat/>
    <w:rsid w:val="00D76F75"/>
    <w:pPr>
      <w:keepNext/>
      <w:spacing w:before="240" w:after="60"/>
      <w:outlineLvl w:val="1"/>
    </w:pPr>
    <w:rPr>
      <w:rFonts w:ascii="Arial" w:hAnsi="Arial" w:cs="Arial"/>
      <w:b/>
      <w:bCs/>
      <w:i/>
      <w:iCs/>
      <w:noProof w:val="0"/>
      <w:sz w:val="28"/>
      <w:szCs w:val="28"/>
      <w:lang w:val="en-US"/>
    </w:rPr>
  </w:style>
  <w:style w:type="paragraph" w:styleId="Heading4">
    <w:name w:val="heading 4"/>
    <w:basedOn w:val="Normal"/>
    <w:next w:val="Normal"/>
    <w:link w:val="Heading4Char"/>
    <w:uiPriority w:val="9"/>
    <w:semiHidden/>
    <w:unhideWhenUsed/>
    <w:qFormat/>
    <w:rsid w:val="001515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1633"/>
    <w:pPr>
      <w:tabs>
        <w:tab w:val="center" w:pos="4320"/>
        <w:tab w:val="right" w:pos="8640"/>
      </w:tabs>
    </w:pPr>
  </w:style>
  <w:style w:type="character" w:customStyle="1" w:styleId="HeaderChar">
    <w:name w:val="Header Char"/>
    <w:basedOn w:val="DefaultParagraphFont"/>
    <w:link w:val="Header"/>
    <w:uiPriority w:val="99"/>
    <w:rsid w:val="00091633"/>
    <w:rPr>
      <w:rFonts w:ascii="Times New Roman" w:eastAsia="Times New Roman" w:hAnsi="Times New Roman" w:cs="Times New Roman"/>
      <w:noProof/>
      <w:sz w:val="24"/>
      <w:szCs w:val="24"/>
      <w:lang w:val="id-ID"/>
    </w:rPr>
  </w:style>
  <w:style w:type="character" w:styleId="PageNumber">
    <w:name w:val="page number"/>
    <w:basedOn w:val="DefaultParagraphFont"/>
    <w:rsid w:val="00091633"/>
  </w:style>
  <w:style w:type="paragraph" w:styleId="Footer">
    <w:name w:val="footer"/>
    <w:basedOn w:val="Normal"/>
    <w:link w:val="FooterChar"/>
    <w:uiPriority w:val="99"/>
    <w:rsid w:val="00091633"/>
    <w:pPr>
      <w:tabs>
        <w:tab w:val="center" w:pos="4320"/>
        <w:tab w:val="right" w:pos="8640"/>
      </w:tabs>
    </w:pPr>
  </w:style>
  <w:style w:type="character" w:customStyle="1" w:styleId="FooterChar">
    <w:name w:val="Footer Char"/>
    <w:basedOn w:val="DefaultParagraphFont"/>
    <w:link w:val="Footer"/>
    <w:uiPriority w:val="99"/>
    <w:rsid w:val="00091633"/>
    <w:rPr>
      <w:rFonts w:ascii="Times New Roman" w:eastAsia="Times New Roman" w:hAnsi="Times New Roman" w:cs="Times New Roman"/>
      <w:noProof/>
      <w:sz w:val="24"/>
      <w:szCs w:val="24"/>
      <w:lang w:val="id-ID"/>
    </w:rPr>
  </w:style>
  <w:style w:type="paragraph" w:styleId="BodyTextIndent">
    <w:name w:val="Body Text Indent"/>
    <w:basedOn w:val="Normal"/>
    <w:link w:val="BodyTextIndentChar"/>
    <w:rsid w:val="006C2BFC"/>
    <w:pPr>
      <w:jc w:val="center"/>
    </w:pPr>
    <w:rPr>
      <w:b/>
      <w:bCs/>
      <w:noProof w:val="0"/>
      <w:sz w:val="28"/>
      <w:szCs w:val="28"/>
      <w:lang w:eastAsia="en-GB"/>
    </w:rPr>
  </w:style>
  <w:style w:type="character" w:customStyle="1" w:styleId="BodyTextIndentChar">
    <w:name w:val="Body Text Indent Char"/>
    <w:basedOn w:val="DefaultParagraphFont"/>
    <w:link w:val="BodyTextIndent"/>
    <w:rsid w:val="006C2BFC"/>
    <w:rPr>
      <w:rFonts w:ascii="Times New Roman" w:eastAsia="Times New Roman" w:hAnsi="Times New Roman" w:cs="Times New Roman"/>
      <w:b/>
      <w:bCs/>
      <w:sz w:val="28"/>
      <w:szCs w:val="28"/>
      <w:lang w:val="id-ID" w:eastAsia="en-GB"/>
    </w:rPr>
  </w:style>
  <w:style w:type="paragraph" w:customStyle="1" w:styleId="Default">
    <w:name w:val="Default"/>
    <w:rsid w:val="006C2B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6C2BFC"/>
    <w:pPr>
      <w:spacing w:after="120"/>
    </w:pPr>
    <w:rPr>
      <w:noProof w:val="0"/>
      <w:sz w:val="16"/>
      <w:szCs w:val="16"/>
      <w:lang w:val="en-US"/>
    </w:rPr>
  </w:style>
  <w:style w:type="character" w:customStyle="1" w:styleId="BodyText3Char">
    <w:name w:val="Body Text 3 Char"/>
    <w:basedOn w:val="DefaultParagraphFont"/>
    <w:link w:val="BodyText3"/>
    <w:rsid w:val="006C2BFC"/>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F43E4B"/>
    <w:pPr>
      <w:spacing w:after="120"/>
    </w:pPr>
  </w:style>
  <w:style w:type="character" w:customStyle="1" w:styleId="BodyTextChar">
    <w:name w:val="Body Text Char"/>
    <w:basedOn w:val="DefaultParagraphFont"/>
    <w:link w:val="BodyText"/>
    <w:uiPriority w:val="99"/>
    <w:semiHidden/>
    <w:rsid w:val="00F43E4B"/>
    <w:rPr>
      <w:rFonts w:ascii="Times New Roman" w:eastAsia="Times New Roman" w:hAnsi="Times New Roman" w:cs="Times New Roman"/>
      <w:noProof/>
      <w:sz w:val="24"/>
      <w:szCs w:val="24"/>
      <w:lang w:val="id-ID"/>
    </w:rPr>
  </w:style>
  <w:style w:type="paragraph" w:styleId="ListParagraph">
    <w:name w:val="List Paragraph"/>
    <w:aliases w:val="Body of text,Body Text Char1,Char Char2,kepala,skripsi"/>
    <w:basedOn w:val="Normal"/>
    <w:link w:val="ListParagraphChar"/>
    <w:qFormat/>
    <w:rsid w:val="00F43E4B"/>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rsid w:val="00F43E4B"/>
    <w:rPr>
      <w:rFonts w:ascii="Calibri" w:eastAsia="Calibri" w:hAnsi="Calibri" w:cs="Cordia New"/>
      <w:noProof/>
      <w:szCs w:val="28"/>
      <w:lang w:val="id-ID" w:bidi="th-TH"/>
    </w:rPr>
  </w:style>
  <w:style w:type="paragraph" w:styleId="FootnoteText">
    <w:name w:val="footnote text"/>
    <w:aliases w:val=" Char,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sid w:val="00C756CF"/>
    <w:rPr>
      <w:sz w:val="20"/>
      <w:szCs w:val="20"/>
    </w:rPr>
  </w:style>
  <w:style w:type="character" w:customStyle="1" w:styleId="FootnoteTextChar">
    <w:name w:val="Footnote Text Char"/>
    <w:aliases w:val=" Char Char1,Char Char,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rsid w:val="00C756CF"/>
    <w:rPr>
      <w:rFonts w:ascii="Times New Roman" w:eastAsia="Times New Roman" w:hAnsi="Times New Roman" w:cs="Times New Roman"/>
      <w:noProof/>
      <w:sz w:val="20"/>
      <w:szCs w:val="20"/>
      <w:lang w:val="id-ID"/>
    </w:rPr>
  </w:style>
  <w:style w:type="character" w:styleId="FootnoteReference">
    <w:name w:val="footnote reference"/>
    <w:aliases w:val="BVI fnr,Footnote Reference1"/>
    <w:uiPriority w:val="99"/>
    <w:rsid w:val="00C756CF"/>
    <w:rPr>
      <w:vertAlign w:val="superscript"/>
    </w:rPr>
  </w:style>
  <w:style w:type="character" w:customStyle="1" w:styleId="markedcontent">
    <w:name w:val="markedcontent"/>
    <w:rsid w:val="00C756CF"/>
  </w:style>
  <w:style w:type="character" w:customStyle="1" w:styleId="hgkelc">
    <w:name w:val="hgkelc"/>
    <w:rsid w:val="00C756CF"/>
  </w:style>
  <w:style w:type="character" w:styleId="Hyperlink">
    <w:name w:val="Hyperlink"/>
    <w:rsid w:val="004235C8"/>
    <w:rPr>
      <w:color w:val="0000FF"/>
      <w:u w:val="single"/>
    </w:rPr>
  </w:style>
  <w:style w:type="character" w:styleId="Emphasis">
    <w:name w:val="Emphasis"/>
    <w:uiPriority w:val="20"/>
    <w:qFormat/>
    <w:rsid w:val="006344A3"/>
    <w:rPr>
      <w:i/>
      <w:iCs/>
    </w:rPr>
  </w:style>
  <w:style w:type="character" w:customStyle="1" w:styleId="Heading2Char">
    <w:name w:val="Heading 2 Char"/>
    <w:basedOn w:val="DefaultParagraphFont"/>
    <w:link w:val="Heading2"/>
    <w:rsid w:val="00D76F75"/>
    <w:rPr>
      <w:rFonts w:ascii="Arial" w:eastAsia="Times New Roman" w:hAnsi="Arial" w:cs="Arial"/>
      <w:b/>
      <w:bCs/>
      <w:i/>
      <w:iCs/>
      <w:sz w:val="28"/>
      <w:szCs w:val="28"/>
    </w:rPr>
  </w:style>
  <w:style w:type="paragraph" w:styleId="Title">
    <w:name w:val="Title"/>
    <w:basedOn w:val="Normal"/>
    <w:link w:val="TitleChar"/>
    <w:qFormat/>
    <w:rsid w:val="00D76F75"/>
    <w:pPr>
      <w:spacing w:line="480" w:lineRule="auto"/>
      <w:jc w:val="center"/>
    </w:pPr>
    <w:rPr>
      <w:rFonts w:ascii="Bookman Old Style" w:hAnsi="Bookman Old Style"/>
      <w:b/>
      <w:noProof w:val="0"/>
      <w:szCs w:val="20"/>
      <w:lang w:val="en-US"/>
    </w:rPr>
  </w:style>
  <w:style w:type="character" w:customStyle="1" w:styleId="TitleChar">
    <w:name w:val="Title Char"/>
    <w:basedOn w:val="DefaultParagraphFont"/>
    <w:link w:val="Title"/>
    <w:rsid w:val="00D76F75"/>
    <w:rPr>
      <w:rFonts w:ascii="Bookman Old Style" w:eastAsia="Times New Roman" w:hAnsi="Bookman Old Style" w:cs="Times New Roman"/>
      <w:b/>
      <w:sz w:val="24"/>
      <w:szCs w:val="20"/>
    </w:rPr>
  </w:style>
  <w:style w:type="character" w:customStyle="1" w:styleId="ff3">
    <w:name w:val="ff3"/>
    <w:basedOn w:val="DefaultParagraphFont"/>
    <w:rsid w:val="00D76F75"/>
  </w:style>
  <w:style w:type="character" w:customStyle="1" w:styleId="ls0">
    <w:name w:val="ls0"/>
    <w:basedOn w:val="DefaultParagraphFont"/>
    <w:rsid w:val="00D76F75"/>
  </w:style>
  <w:style w:type="character" w:customStyle="1" w:styleId="ls3">
    <w:name w:val="ls3"/>
    <w:basedOn w:val="DefaultParagraphFont"/>
    <w:rsid w:val="00D76F75"/>
  </w:style>
  <w:style w:type="character" w:customStyle="1" w:styleId="ws0">
    <w:name w:val="ws0"/>
    <w:basedOn w:val="DefaultParagraphFont"/>
    <w:rsid w:val="00D76F75"/>
  </w:style>
  <w:style w:type="character" w:customStyle="1" w:styleId="wsa2">
    <w:name w:val="wsa2"/>
    <w:basedOn w:val="DefaultParagraphFont"/>
    <w:rsid w:val="00D76F75"/>
  </w:style>
  <w:style w:type="paragraph" w:styleId="NormalWeb">
    <w:name w:val="Normal (Web)"/>
    <w:basedOn w:val="Normal"/>
    <w:uiPriority w:val="99"/>
    <w:rsid w:val="00E354F9"/>
    <w:pPr>
      <w:spacing w:before="100" w:beforeAutospacing="1" w:after="100" w:afterAutospacing="1"/>
    </w:pPr>
    <w:rPr>
      <w:noProof w:val="0"/>
      <w:lang w:val="en-US"/>
    </w:rPr>
  </w:style>
  <w:style w:type="character" w:customStyle="1" w:styleId="Heading4Char">
    <w:name w:val="Heading 4 Char"/>
    <w:basedOn w:val="DefaultParagraphFont"/>
    <w:link w:val="Heading4"/>
    <w:uiPriority w:val="9"/>
    <w:semiHidden/>
    <w:rsid w:val="001515D1"/>
    <w:rPr>
      <w:rFonts w:asciiTheme="majorHAnsi" w:eastAsiaTheme="majorEastAsia" w:hAnsiTheme="majorHAnsi" w:cstheme="majorBidi"/>
      <w:b/>
      <w:bCs/>
      <w:i/>
      <w:iCs/>
      <w:noProof/>
      <w:color w:val="4F81BD" w:themeColor="accent1"/>
      <w:sz w:val="24"/>
      <w:szCs w:val="24"/>
      <w:lang w:val="id-ID"/>
    </w:rPr>
  </w:style>
  <w:style w:type="paragraph" w:styleId="BodyTextIndent2">
    <w:name w:val="Body Text Indent 2"/>
    <w:basedOn w:val="Normal"/>
    <w:link w:val="BodyTextIndent2Char"/>
    <w:rsid w:val="001515D1"/>
    <w:pPr>
      <w:spacing w:after="120" w:line="480" w:lineRule="auto"/>
      <w:ind w:left="360"/>
    </w:pPr>
    <w:rPr>
      <w:noProof w:val="0"/>
      <w:lang w:val="en-US"/>
    </w:rPr>
  </w:style>
  <w:style w:type="character" w:customStyle="1" w:styleId="BodyTextIndent2Char">
    <w:name w:val="Body Text Indent 2 Char"/>
    <w:basedOn w:val="DefaultParagraphFont"/>
    <w:link w:val="BodyTextIndent2"/>
    <w:rsid w:val="001515D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33"/>
    <w:pPr>
      <w:spacing w:after="0" w:line="240" w:lineRule="auto"/>
    </w:pPr>
    <w:rPr>
      <w:rFonts w:ascii="Times New Roman" w:eastAsia="Times New Roman" w:hAnsi="Times New Roman" w:cs="Times New Roman"/>
      <w:noProof/>
      <w:sz w:val="24"/>
      <w:szCs w:val="24"/>
      <w:lang w:val="id-ID"/>
    </w:rPr>
  </w:style>
  <w:style w:type="paragraph" w:styleId="Heading2">
    <w:name w:val="heading 2"/>
    <w:basedOn w:val="Normal"/>
    <w:next w:val="Normal"/>
    <w:link w:val="Heading2Char"/>
    <w:qFormat/>
    <w:rsid w:val="00D76F75"/>
    <w:pPr>
      <w:keepNext/>
      <w:spacing w:before="240" w:after="60"/>
      <w:outlineLvl w:val="1"/>
    </w:pPr>
    <w:rPr>
      <w:rFonts w:ascii="Arial" w:hAnsi="Arial" w:cs="Arial"/>
      <w:b/>
      <w:bCs/>
      <w:i/>
      <w:iCs/>
      <w:noProof w:val="0"/>
      <w:sz w:val="28"/>
      <w:szCs w:val="28"/>
      <w:lang w:val="en-US"/>
    </w:rPr>
  </w:style>
  <w:style w:type="paragraph" w:styleId="Heading4">
    <w:name w:val="heading 4"/>
    <w:basedOn w:val="Normal"/>
    <w:next w:val="Normal"/>
    <w:link w:val="Heading4Char"/>
    <w:uiPriority w:val="9"/>
    <w:semiHidden/>
    <w:unhideWhenUsed/>
    <w:qFormat/>
    <w:rsid w:val="001515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1633"/>
    <w:pPr>
      <w:tabs>
        <w:tab w:val="center" w:pos="4320"/>
        <w:tab w:val="right" w:pos="8640"/>
      </w:tabs>
    </w:pPr>
  </w:style>
  <w:style w:type="character" w:customStyle="1" w:styleId="HeaderChar">
    <w:name w:val="Header Char"/>
    <w:basedOn w:val="DefaultParagraphFont"/>
    <w:link w:val="Header"/>
    <w:uiPriority w:val="99"/>
    <w:rsid w:val="00091633"/>
    <w:rPr>
      <w:rFonts w:ascii="Times New Roman" w:eastAsia="Times New Roman" w:hAnsi="Times New Roman" w:cs="Times New Roman"/>
      <w:noProof/>
      <w:sz w:val="24"/>
      <w:szCs w:val="24"/>
      <w:lang w:val="id-ID"/>
    </w:rPr>
  </w:style>
  <w:style w:type="character" w:styleId="PageNumber">
    <w:name w:val="page number"/>
    <w:basedOn w:val="DefaultParagraphFont"/>
    <w:rsid w:val="00091633"/>
  </w:style>
  <w:style w:type="paragraph" w:styleId="Footer">
    <w:name w:val="footer"/>
    <w:basedOn w:val="Normal"/>
    <w:link w:val="FooterChar"/>
    <w:uiPriority w:val="99"/>
    <w:rsid w:val="00091633"/>
    <w:pPr>
      <w:tabs>
        <w:tab w:val="center" w:pos="4320"/>
        <w:tab w:val="right" w:pos="8640"/>
      </w:tabs>
    </w:pPr>
  </w:style>
  <w:style w:type="character" w:customStyle="1" w:styleId="FooterChar">
    <w:name w:val="Footer Char"/>
    <w:basedOn w:val="DefaultParagraphFont"/>
    <w:link w:val="Footer"/>
    <w:uiPriority w:val="99"/>
    <w:rsid w:val="00091633"/>
    <w:rPr>
      <w:rFonts w:ascii="Times New Roman" w:eastAsia="Times New Roman" w:hAnsi="Times New Roman" w:cs="Times New Roman"/>
      <w:noProof/>
      <w:sz w:val="24"/>
      <w:szCs w:val="24"/>
      <w:lang w:val="id-ID"/>
    </w:rPr>
  </w:style>
  <w:style w:type="paragraph" w:styleId="BodyTextIndent">
    <w:name w:val="Body Text Indent"/>
    <w:basedOn w:val="Normal"/>
    <w:link w:val="BodyTextIndentChar"/>
    <w:rsid w:val="006C2BFC"/>
    <w:pPr>
      <w:jc w:val="center"/>
    </w:pPr>
    <w:rPr>
      <w:b/>
      <w:bCs/>
      <w:noProof w:val="0"/>
      <w:sz w:val="28"/>
      <w:szCs w:val="28"/>
      <w:lang w:eastAsia="en-GB"/>
    </w:rPr>
  </w:style>
  <w:style w:type="character" w:customStyle="1" w:styleId="BodyTextIndentChar">
    <w:name w:val="Body Text Indent Char"/>
    <w:basedOn w:val="DefaultParagraphFont"/>
    <w:link w:val="BodyTextIndent"/>
    <w:rsid w:val="006C2BFC"/>
    <w:rPr>
      <w:rFonts w:ascii="Times New Roman" w:eastAsia="Times New Roman" w:hAnsi="Times New Roman" w:cs="Times New Roman"/>
      <w:b/>
      <w:bCs/>
      <w:sz w:val="28"/>
      <w:szCs w:val="28"/>
      <w:lang w:val="id-ID" w:eastAsia="en-GB"/>
    </w:rPr>
  </w:style>
  <w:style w:type="paragraph" w:customStyle="1" w:styleId="Default">
    <w:name w:val="Default"/>
    <w:rsid w:val="006C2B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6C2BFC"/>
    <w:pPr>
      <w:spacing w:after="120"/>
    </w:pPr>
    <w:rPr>
      <w:noProof w:val="0"/>
      <w:sz w:val="16"/>
      <w:szCs w:val="16"/>
      <w:lang w:val="en-US"/>
    </w:rPr>
  </w:style>
  <w:style w:type="character" w:customStyle="1" w:styleId="BodyText3Char">
    <w:name w:val="Body Text 3 Char"/>
    <w:basedOn w:val="DefaultParagraphFont"/>
    <w:link w:val="BodyText3"/>
    <w:rsid w:val="006C2BFC"/>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F43E4B"/>
    <w:pPr>
      <w:spacing w:after="120"/>
    </w:pPr>
  </w:style>
  <w:style w:type="character" w:customStyle="1" w:styleId="BodyTextChar">
    <w:name w:val="Body Text Char"/>
    <w:basedOn w:val="DefaultParagraphFont"/>
    <w:link w:val="BodyText"/>
    <w:uiPriority w:val="99"/>
    <w:semiHidden/>
    <w:rsid w:val="00F43E4B"/>
    <w:rPr>
      <w:rFonts w:ascii="Times New Roman" w:eastAsia="Times New Roman" w:hAnsi="Times New Roman" w:cs="Times New Roman"/>
      <w:noProof/>
      <w:sz w:val="24"/>
      <w:szCs w:val="24"/>
      <w:lang w:val="id-ID"/>
    </w:rPr>
  </w:style>
  <w:style w:type="paragraph" w:styleId="ListParagraph">
    <w:name w:val="List Paragraph"/>
    <w:aliases w:val="Body of text,Body Text Char1,Char Char2,kepala,skripsi"/>
    <w:basedOn w:val="Normal"/>
    <w:link w:val="ListParagraphChar"/>
    <w:qFormat/>
    <w:rsid w:val="00F43E4B"/>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rsid w:val="00F43E4B"/>
    <w:rPr>
      <w:rFonts w:ascii="Calibri" w:eastAsia="Calibri" w:hAnsi="Calibri" w:cs="Cordia New"/>
      <w:noProof/>
      <w:szCs w:val="28"/>
      <w:lang w:val="id-ID" w:bidi="th-TH"/>
    </w:rPr>
  </w:style>
  <w:style w:type="paragraph" w:styleId="FootnoteText">
    <w:name w:val="footnote text"/>
    <w:aliases w:val=" Char,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sid w:val="00C756CF"/>
    <w:rPr>
      <w:sz w:val="20"/>
      <w:szCs w:val="20"/>
    </w:rPr>
  </w:style>
  <w:style w:type="character" w:customStyle="1" w:styleId="FootnoteTextChar">
    <w:name w:val="Footnote Text Char"/>
    <w:aliases w:val=" Char Char1,Char Char,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rsid w:val="00C756CF"/>
    <w:rPr>
      <w:rFonts w:ascii="Times New Roman" w:eastAsia="Times New Roman" w:hAnsi="Times New Roman" w:cs="Times New Roman"/>
      <w:noProof/>
      <w:sz w:val="20"/>
      <w:szCs w:val="20"/>
      <w:lang w:val="id-ID"/>
    </w:rPr>
  </w:style>
  <w:style w:type="character" w:styleId="FootnoteReference">
    <w:name w:val="footnote reference"/>
    <w:aliases w:val="BVI fnr,Footnote Reference1"/>
    <w:uiPriority w:val="99"/>
    <w:rsid w:val="00C756CF"/>
    <w:rPr>
      <w:vertAlign w:val="superscript"/>
    </w:rPr>
  </w:style>
  <w:style w:type="character" w:customStyle="1" w:styleId="markedcontent">
    <w:name w:val="markedcontent"/>
    <w:rsid w:val="00C756CF"/>
  </w:style>
  <w:style w:type="character" w:customStyle="1" w:styleId="hgkelc">
    <w:name w:val="hgkelc"/>
    <w:rsid w:val="00C756CF"/>
  </w:style>
  <w:style w:type="character" w:styleId="Hyperlink">
    <w:name w:val="Hyperlink"/>
    <w:rsid w:val="004235C8"/>
    <w:rPr>
      <w:color w:val="0000FF"/>
      <w:u w:val="single"/>
    </w:rPr>
  </w:style>
  <w:style w:type="character" w:styleId="Emphasis">
    <w:name w:val="Emphasis"/>
    <w:uiPriority w:val="20"/>
    <w:qFormat/>
    <w:rsid w:val="006344A3"/>
    <w:rPr>
      <w:i/>
      <w:iCs/>
    </w:rPr>
  </w:style>
  <w:style w:type="character" w:customStyle="1" w:styleId="Heading2Char">
    <w:name w:val="Heading 2 Char"/>
    <w:basedOn w:val="DefaultParagraphFont"/>
    <w:link w:val="Heading2"/>
    <w:rsid w:val="00D76F75"/>
    <w:rPr>
      <w:rFonts w:ascii="Arial" w:eastAsia="Times New Roman" w:hAnsi="Arial" w:cs="Arial"/>
      <w:b/>
      <w:bCs/>
      <w:i/>
      <w:iCs/>
      <w:sz w:val="28"/>
      <w:szCs w:val="28"/>
    </w:rPr>
  </w:style>
  <w:style w:type="paragraph" w:styleId="Title">
    <w:name w:val="Title"/>
    <w:basedOn w:val="Normal"/>
    <w:link w:val="TitleChar"/>
    <w:qFormat/>
    <w:rsid w:val="00D76F75"/>
    <w:pPr>
      <w:spacing w:line="480" w:lineRule="auto"/>
      <w:jc w:val="center"/>
    </w:pPr>
    <w:rPr>
      <w:rFonts w:ascii="Bookman Old Style" w:hAnsi="Bookman Old Style"/>
      <w:b/>
      <w:noProof w:val="0"/>
      <w:szCs w:val="20"/>
      <w:lang w:val="en-US"/>
    </w:rPr>
  </w:style>
  <w:style w:type="character" w:customStyle="1" w:styleId="TitleChar">
    <w:name w:val="Title Char"/>
    <w:basedOn w:val="DefaultParagraphFont"/>
    <w:link w:val="Title"/>
    <w:rsid w:val="00D76F75"/>
    <w:rPr>
      <w:rFonts w:ascii="Bookman Old Style" w:eastAsia="Times New Roman" w:hAnsi="Bookman Old Style" w:cs="Times New Roman"/>
      <w:b/>
      <w:sz w:val="24"/>
      <w:szCs w:val="20"/>
    </w:rPr>
  </w:style>
  <w:style w:type="character" w:customStyle="1" w:styleId="ff3">
    <w:name w:val="ff3"/>
    <w:basedOn w:val="DefaultParagraphFont"/>
    <w:rsid w:val="00D76F75"/>
  </w:style>
  <w:style w:type="character" w:customStyle="1" w:styleId="ls0">
    <w:name w:val="ls0"/>
    <w:basedOn w:val="DefaultParagraphFont"/>
    <w:rsid w:val="00D76F75"/>
  </w:style>
  <w:style w:type="character" w:customStyle="1" w:styleId="ls3">
    <w:name w:val="ls3"/>
    <w:basedOn w:val="DefaultParagraphFont"/>
    <w:rsid w:val="00D76F75"/>
  </w:style>
  <w:style w:type="character" w:customStyle="1" w:styleId="ws0">
    <w:name w:val="ws0"/>
    <w:basedOn w:val="DefaultParagraphFont"/>
    <w:rsid w:val="00D76F75"/>
  </w:style>
  <w:style w:type="character" w:customStyle="1" w:styleId="wsa2">
    <w:name w:val="wsa2"/>
    <w:basedOn w:val="DefaultParagraphFont"/>
    <w:rsid w:val="00D76F75"/>
  </w:style>
  <w:style w:type="paragraph" w:styleId="NormalWeb">
    <w:name w:val="Normal (Web)"/>
    <w:basedOn w:val="Normal"/>
    <w:uiPriority w:val="99"/>
    <w:rsid w:val="00E354F9"/>
    <w:pPr>
      <w:spacing w:before="100" w:beforeAutospacing="1" w:after="100" w:afterAutospacing="1"/>
    </w:pPr>
    <w:rPr>
      <w:noProof w:val="0"/>
      <w:lang w:val="en-US"/>
    </w:rPr>
  </w:style>
  <w:style w:type="character" w:customStyle="1" w:styleId="Heading4Char">
    <w:name w:val="Heading 4 Char"/>
    <w:basedOn w:val="DefaultParagraphFont"/>
    <w:link w:val="Heading4"/>
    <w:uiPriority w:val="9"/>
    <w:semiHidden/>
    <w:rsid w:val="001515D1"/>
    <w:rPr>
      <w:rFonts w:asciiTheme="majorHAnsi" w:eastAsiaTheme="majorEastAsia" w:hAnsiTheme="majorHAnsi" w:cstheme="majorBidi"/>
      <w:b/>
      <w:bCs/>
      <w:i/>
      <w:iCs/>
      <w:noProof/>
      <w:color w:val="4F81BD" w:themeColor="accent1"/>
      <w:sz w:val="24"/>
      <w:szCs w:val="24"/>
      <w:lang w:val="id-ID"/>
    </w:rPr>
  </w:style>
  <w:style w:type="paragraph" w:styleId="BodyTextIndent2">
    <w:name w:val="Body Text Indent 2"/>
    <w:basedOn w:val="Normal"/>
    <w:link w:val="BodyTextIndent2Char"/>
    <w:rsid w:val="001515D1"/>
    <w:pPr>
      <w:spacing w:after="120" w:line="480" w:lineRule="auto"/>
      <w:ind w:left="360"/>
    </w:pPr>
    <w:rPr>
      <w:noProof w:val="0"/>
      <w:lang w:val="en-US"/>
    </w:rPr>
  </w:style>
  <w:style w:type="character" w:customStyle="1" w:styleId="BodyTextIndent2Char">
    <w:name w:val="Body Text Indent 2 Char"/>
    <w:basedOn w:val="DefaultParagraphFont"/>
    <w:link w:val="BodyTextIndent2"/>
    <w:rsid w:val="001515D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8535</Words>
  <Characters>48655</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2025-11-26T08:28:00Z</dcterms:created>
  <dcterms:modified xsi:type="dcterms:W3CDTF">2025-11-26T08:28:00Z</dcterms:modified>
</cp:coreProperties>
</file>