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5DC" w:rsidRDefault="00960E16">
      <w:pPr>
        <w:pStyle w:val="Heading1"/>
        <w:spacing w:before="65" w:line="489" w:lineRule="auto"/>
        <w:ind w:left="3743" w:right="3036" w:hanging="2"/>
        <w:jc w:val="center"/>
      </w:pPr>
      <w:bookmarkStart w:id="0" w:name="BAB_1__yudha.pdf_(p.11-20)"/>
      <w:bookmarkEnd w:id="0"/>
      <w:r>
        <w:t xml:space="preserve">BAB 1 </w:t>
      </w:r>
      <w:r>
        <w:rPr>
          <w:spacing w:val="-2"/>
        </w:rPr>
        <w:t>PENDAHULUAN</w:t>
      </w:r>
    </w:p>
    <w:p w:rsidR="00F845DC" w:rsidRDefault="00960E16">
      <w:pPr>
        <w:tabs>
          <w:tab w:val="left" w:pos="1282"/>
        </w:tabs>
        <w:spacing w:line="273" w:lineRule="exact"/>
        <w:ind w:left="716"/>
        <w:rPr>
          <w:b/>
          <w:sz w:val="24"/>
        </w:rPr>
      </w:pPr>
      <w:bookmarkStart w:id="1" w:name="1.1__Latar_Belakang_Masalah"/>
      <w:bookmarkEnd w:id="1"/>
      <w:r>
        <w:rPr>
          <w:b/>
          <w:spacing w:val="-5"/>
          <w:sz w:val="24"/>
        </w:rPr>
        <w:t>1.1</w:t>
      </w:r>
      <w:r>
        <w:rPr>
          <w:b/>
          <w:sz w:val="24"/>
        </w:rPr>
        <w:tab/>
        <w:t xml:space="preserve">LatarBelakang </w:t>
      </w:r>
      <w:r>
        <w:rPr>
          <w:b/>
          <w:spacing w:val="-2"/>
          <w:sz w:val="24"/>
        </w:rPr>
        <w:t>Masalah</w:t>
      </w:r>
    </w:p>
    <w:p w:rsidR="00F845DC" w:rsidRDefault="00960E16">
      <w:pPr>
        <w:pStyle w:val="BodyText"/>
        <w:spacing w:before="266" w:line="480" w:lineRule="auto"/>
        <w:ind w:right="6" w:firstLine="631"/>
      </w:pPr>
      <w:r>
        <w:t>Salah satu sumber penerimaan negara adalah pajak yang harus terus dipacu agar menjadi sumber utama Anggaran dan Pendapatan Negara. Dalam Undang- Undang Nomor 17 Tahun 2003 tentang keuangan Negara pasal 1 menjelaskan yang dimaksud dengan Anggaran pendapatan</w:t>
      </w:r>
      <w:r>
        <w:t xml:space="preserve"> dan Balanja Negara selanjutnya disebut APBN adalah rencana keuangan tahunan pemerintahan negara yang disetujui oleh Dewan Perwakilan Rakyat. Selain Pemerintahan pusat atau negara, pemerintahan daerah baik ditingkat I (provinsi) maupun II (Kabupaten/kota) </w:t>
      </w:r>
      <w:r>
        <w:t>juga membuat daftar anggaran yang disebut dengan APBD. Berdasarkan Permendagri N0.13 Tahun 2006, APBD adalah Rencana keuangan tahunan daerah yangdibahas dan disetujui bersama oleh Pemerintah Daerah dan DPRD,lalu ditetapkan dengan peraturan daerah.</w:t>
      </w:r>
    </w:p>
    <w:p w:rsidR="00F845DC" w:rsidRDefault="00960E16">
      <w:pPr>
        <w:pStyle w:val="BodyText"/>
        <w:spacing w:before="2" w:line="480" w:lineRule="auto"/>
        <w:ind w:right="6" w:firstLine="566"/>
      </w:pPr>
      <w:r>
        <w:t>Peran pa</w:t>
      </w:r>
      <w:r>
        <w:t>jak sangatlah penting bagi berjalannya pemerintahan suatu negara. Pajak memiliki peran diantaranya sebagai anggaran atau penerimaan (</w:t>
      </w:r>
      <w:r>
        <w:rPr>
          <w:i/>
        </w:rPr>
        <w:t>budgeter</w:t>
      </w:r>
      <w:r>
        <w:t>), digunakan untuk mengatur (</w:t>
      </w:r>
      <w:r>
        <w:rPr>
          <w:i/>
        </w:rPr>
        <w:t>regulator</w:t>
      </w:r>
      <w:r>
        <w:t>), sebagai stabilitas, serta sebagairedistribusi pendapatan. Suatu negara dik</w:t>
      </w:r>
      <w:r>
        <w:t>atakan berhasil apabila mampu meningkatkan kemakmuran masyarakat yang dapat dinilai dari kemampuan suatu negara dalam melaksanakan pembangunan nasional. Pajak dibebankan oleh pemerintah kepada Wajib Pajak baik yang berupa perorangan maupun Wajib Pajak berb</w:t>
      </w:r>
      <w:r>
        <w:t>adan hukum. Pada intinya dapat dikatakan bahwa pajak adalah iuran darirakyatkepadanegaraberdasarkanundang-undang,tanpaadanyaimbalanatau imbalbalikyangsecaralangsungdapatditunjukkanyangdigunakanuntuk</w:t>
      </w:r>
      <w:r>
        <w:rPr>
          <w:spacing w:val="-2"/>
        </w:rPr>
        <w:t>biaya</w:t>
      </w:r>
    </w:p>
    <w:p w:rsidR="00F845DC" w:rsidRDefault="00F845DC">
      <w:pPr>
        <w:pStyle w:val="BodyText"/>
        <w:ind w:left="0"/>
        <w:jc w:val="left"/>
        <w:rPr>
          <w:sz w:val="22"/>
        </w:rPr>
      </w:pPr>
    </w:p>
    <w:p w:rsidR="00F845DC" w:rsidRDefault="00F845DC">
      <w:pPr>
        <w:pStyle w:val="BodyText"/>
        <w:ind w:left="0"/>
        <w:jc w:val="left"/>
        <w:rPr>
          <w:sz w:val="22"/>
        </w:rPr>
      </w:pPr>
    </w:p>
    <w:p w:rsidR="00F845DC" w:rsidRDefault="00F845DC">
      <w:pPr>
        <w:pStyle w:val="BodyText"/>
        <w:spacing w:before="139"/>
        <w:ind w:left="0"/>
        <w:jc w:val="left"/>
        <w:rPr>
          <w:sz w:val="22"/>
        </w:rPr>
      </w:pPr>
    </w:p>
    <w:p w:rsidR="00F845DC" w:rsidRDefault="00960E16">
      <w:pPr>
        <w:ind w:left="490"/>
        <w:jc w:val="center"/>
      </w:pPr>
      <w:r>
        <w:rPr>
          <w:spacing w:val="-10"/>
        </w:rPr>
        <w:lastRenderedPageBreak/>
        <w:t>1</w:t>
      </w:r>
    </w:p>
    <w:p w:rsidR="00F845DC" w:rsidRDefault="00F845DC">
      <w:pPr>
        <w:jc w:val="center"/>
        <w:sectPr w:rsidR="00F845DC">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700" w:bottom="280" w:left="1559" w:header="720" w:footer="720" w:gutter="0"/>
          <w:cols w:space="720"/>
        </w:sectPr>
      </w:pPr>
    </w:p>
    <w:p w:rsidR="00F845DC" w:rsidRDefault="00960E16">
      <w:pPr>
        <w:pStyle w:val="BodyText"/>
        <w:spacing w:before="80"/>
        <w:jc w:val="left"/>
      </w:pPr>
      <w:r>
        <w:lastRenderedPageBreak/>
        <w:t>rutindanPembangunan(Khairani,</w:t>
      </w:r>
      <w:r>
        <w:rPr>
          <w:spacing w:val="-2"/>
        </w:rPr>
        <w:t>20</w:t>
      </w:r>
      <w:r>
        <w:rPr>
          <w:spacing w:val="-2"/>
        </w:rPr>
        <w:t>23).</w:t>
      </w:r>
    </w:p>
    <w:p w:rsidR="00F845DC" w:rsidRDefault="00960E16">
      <w:pPr>
        <w:pStyle w:val="BodyText"/>
        <w:spacing w:before="276" w:line="480" w:lineRule="auto"/>
        <w:ind w:right="5" w:firstLine="566"/>
      </w:pPr>
      <w:r>
        <w:t>Pendapatan dari Pajak Bumi dan Bangunan(PBB). PBB termasuk pajak negara yang di atur berdasarkan Undang-Undang Nomor 12 Tahun 1985 tentang pajak bumi dan bangunan dan telah diperbaharui dengan Undang-Undang Nomor 12 Tahun 1994.Tetapi karena objeknya b</w:t>
      </w:r>
      <w:r>
        <w:t>erada di daerah,Maka APBD mendapat bagian yang lebih besar.</w:t>
      </w:r>
    </w:p>
    <w:p w:rsidR="00F845DC" w:rsidRDefault="00960E16">
      <w:pPr>
        <w:pStyle w:val="BodyText"/>
        <w:spacing w:line="480" w:lineRule="auto"/>
        <w:ind w:right="8" w:firstLine="566"/>
      </w:pPr>
      <w:r>
        <w:t>Pajak Bumi dan Bangunan (PBB) merupakan pajak langsung yang dikenakan atas bumi dan juga bangunan. Subjek pajak dalam PBB adalah orang ataubadan yangsecaranyatamempunyai suatu hak atas bumi, dan j</w:t>
      </w:r>
      <w:r>
        <w:t>ugamemiliki, menguasai, dan atau memperoleh manfaat atas bangunan. Terhitung 1 Januari 2014, pemerintah pusat menyerahkan pengelolaan Pajak Bumi dan Bangunan (PBB)SektorPerdesaan danSektorPerkotaan (P2)kepadapemerintah Kabupaten dan Kota. Pengalihan ini me</w:t>
      </w:r>
      <w:r>
        <w:t>rupakan tindak lanjut dari kebijakan ekonomi daerah dandesentralisasifiskal,sepertitertuangdalamUndang-UndangNomor28Tahun 2009 tentang Pajak Daerah dan Retribusi Daerah (PDRD).</w:t>
      </w:r>
    </w:p>
    <w:p w:rsidR="00F845DC" w:rsidRDefault="00960E16">
      <w:pPr>
        <w:pStyle w:val="BodyText"/>
        <w:spacing w:before="4" w:line="480" w:lineRule="auto"/>
        <w:ind w:right="11" w:firstLine="566"/>
      </w:pPr>
      <w:r>
        <w:t>Kontribusi pajak dalam mendanai pengeluaran negara yang</w:t>
      </w:r>
      <w:r>
        <w:t>terus meningkat membutuhkan dukungan berupa peningkatan kesadaran masyarakat wajib pajak untuk memenuhi kewajibannya secara jujur serta bertanggung jawab. Sebagai upaya agar target pajak dapat tercapai erat kaitannya dengan tugas pemerintah terkhusus kepad</w:t>
      </w:r>
      <w:r>
        <w:t>a Direktorat Jendral Pajak dalam melakukan pembinaan kepada wajib pajak, untuk meningkatkan pelayanan dan melakukan pengawasan dalam meningkatkan kepatuhan wajib pajak. Kegiatan pengawasan ini dilaksanakan melalui pengawasan administratif, penerapan sanksi</w:t>
      </w:r>
      <w:r>
        <w:t>, penagihan serta penyidikan pajak(Waluyo, 2023).</w:t>
      </w:r>
    </w:p>
    <w:p w:rsidR="00F845DC" w:rsidRDefault="00F845DC">
      <w:pPr>
        <w:pStyle w:val="BodyText"/>
        <w:spacing w:line="480" w:lineRule="auto"/>
        <w:sectPr w:rsidR="00F845DC">
          <w:headerReference w:type="even" r:id="rId14"/>
          <w:headerReference w:type="default" r:id="rId15"/>
          <w:headerReference w:type="first" r:id="rId16"/>
          <w:pgSz w:w="11910" w:h="16840"/>
          <w:pgMar w:top="1600" w:right="1700" w:bottom="280" w:left="1559" w:header="722" w:footer="0" w:gutter="0"/>
          <w:pgNumType w:start="2"/>
          <w:cols w:space="720"/>
        </w:sectPr>
      </w:pPr>
    </w:p>
    <w:p w:rsidR="00F845DC" w:rsidRDefault="00960E16">
      <w:pPr>
        <w:pStyle w:val="BodyText"/>
        <w:spacing w:before="80" w:line="480" w:lineRule="auto"/>
        <w:ind w:right="8" w:firstLine="547"/>
      </w:pPr>
      <w:r>
        <w:lastRenderedPageBreak/>
        <w:t>Dalam Peraturan Daerah (perda) Kabupaten Batu Bara No.1 tahun 2024 pasal 1 ayat 40 tentang Masa pa</w:t>
      </w:r>
      <w:r>
        <w:t>jak adalah jangka waktu 1 (satu) tahun kalender atau jangka waktu lain yang diatur dengan peraturan Bupati paling lama 3 (tahun) kalender,yang menjadi dasar bagi wajib pajak untuk menghitung,menyetor dan melaporkanpajak yangterhutang.Rendahnyatingkatkepatu</w:t>
      </w:r>
      <w:r>
        <w:t>hanwajibpajakbumi dan bangunan termasuk pada Badan Pengelolaan Pajak dan Retribusi Daerah Kabupaten Batu Bara dimana masih banyaknya wajib pajak bumi dan bangunan pada Badan Pengelolaan Pajak dan Retribusi Daerah Kabupaten Batu Bara yang tidak membayar paj</w:t>
      </w:r>
      <w:r>
        <w:t>ak, hal ini dapat dilihat pada tabel di bawah ini:</w:t>
      </w:r>
    </w:p>
    <w:p w:rsidR="00F845DC" w:rsidRDefault="00960E16">
      <w:pPr>
        <w:spacing w:before="5"/>
        <w:ind w:left="4377"/>
        <w:jc w:val="both"/>
        <w:rPr>
          <w:b/>
          <w:sz w:val="24"/>
        </w:rPr>
      </w:pPr>
      <w:r>
        <w:rPr>
          <w:b/>
          <w:sz w:val="24"/>
        </w:rPr>
        <w:t>Tabel</w:t>
      </w:r>
      <w:r>
        <w:rPr>
          <w:b/>
          <w:spacing w:val="-5"/>
          <w:sz w:val="24"/>
        </w:rPr>
        <w:t>1.1</w:t>
      </w:r>
    </w:p>
    <w:p w:rsidR="00F845DC" w:rsidRDefault="00F845DC">
      <w:pPr>
        <w:pStyle w:val="BodyText"/>
        <w:ind w:left="0"/>
        <w:jc w:val="left"/>
        <w:rPr>
          <w:b/>
        </w:rPr>
      </w:pPr>
    </w:p>
    <w:p w:rsidR="00F845DC" w:rsidRDefault="00960E16">
      <w:pPr>
        <w:ind w:left="1047"/>
        <w:rPr>
          <w:b/>
          <w:sz w:val="24"/>
        </w:rPr>
      </w:pPr>
      <w:r>
        <w:rPr>
          <w:b/>
          <w:sz w:val="24"/>
        </w:rPr>
        <w:t>DataWajibPajakTerutangpadaPajakBumi danBangunandi</w:t>
      </w:r>
      <w:r>
        <w:rPr>
          <w:b/>
          <w:spacing w:val="-2"/>
          <w:sz w:val="24"/>
        </w:rPr>
        <w:t>BPPRD</w:t>
      </w:r>
    </w:p>
    <w:p w:rsidR="00F845DC" w:rsidRDefault="00960E16">
      <w:pPr>
        <w:spacing w:before="137"/>
        <w:ind w:left="3542"/>
        <w:rPr>
          <w:b/>
          <w:sz w:val="24"/>
        </w:rPr>
      </w:pPr>
      <w:r>
        <w:rPr>
          <w:b/>
          <w:sz w:val="24"/>
        </w:rPr>
        <w:t>KabupatenBatu</w:t>
      </w:r>
      <w:r>
        <w:rPr>
          <w:b/>
          <w:spacing w:val="-4"/>
          <w:sz w:val="24"/>
        </w:rPr>
        <w:t>Bara</w:t>
      </w:r>
    </w:p>
    <w:p w:rsidR="00F845DC" w:rsidRDefault="00F845DC">
      <w:pPr>
        <w:pStyle w:val="BodyText"/>
        <w:spacing w:before="2"/>
        <w:ind w:left="0"/>
        <w:jc w:val="left"/>
        <w:rPr>
          <w:b/>
          <w:sz w:val="12"/>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9"/>
        <w:gridCol w:w="1738"/>
        <w:gridCol w:w="1618"/>
        <w:gridCol w:w="1745"/>
      </w:tblGrid>
      <w:tr w:rsidR="00F845DC">
        <w:trPr>
          <w:trHeight w:val="847"/>
        </w:trPr>
        <w:tc>
          <w:tcPr>
            <w:tcW w:w="1659" w:type="dxa"/>
          </w:tcPr>
          <w:p w:rsidR="00F845DC" w:rsidRDefault="00960E16">
            <w:pPr>
              <w:pStyle w:val="TableParagraph"/>
              <w:spacing w:line="275" w:lineRule="exact"/>
              <w:ind w:left="2" w:right="2"/>
              <w:rPr>
                <w:b/>
                <w:sz w:val="24"/>
              </w:rPr>
            </w:pPr>
            <w:r>
              <w:rPr>
                <w:b/>
                <w:spacing w:val="-2"/>
                <w:sz w:val="24"/>
              </w:rPr>
              <w:t>Tahun</w:t>
            </w:r>
          </w:p>
        </w:tc>
        <w:tc>
          <w:tcPr>
            <w:tcW w:w="1738" w:type="dxa"/>
          </w:tcPr>
          <w:p w:rsidR="00F845DC" w:rsidRDefault="00960E16">
            <w:pPr>
              <w:pStyle w:val="TableParagraph"/>
              <w:spacing w:line="360" w:lineRule="auto"/>
              <w:ind w:left="422" w:right="248" w:hanging="168"/>
              <w:jc w:val="left"/>
              <w:rPr>
                <w:b/>
                <w:sz w:val="24"/>
              </w:rPr>
            </w:pPr>
            <w:r>
              <w:rPr>
                <w:b/>
                <w:sz w:val="24"/>
              </w:rPr>
              <w:t xml:space="preserve">JumlahWP </w:t>
            </w:r>
            <w:r>
              <w:rPr>
                <w:b/>
                <w:spacing w:val="-2"/>
                <w:sz w:val="24"/>
              </w:rPr>
              <w:t>terutang</w:t>
            </w:r>
          </w:p>
        </w:tc>
        <w:tc>
          <w:tcPr>
            <w:tcW w:w="1618" w:type="dxa"/>
          </w:tcPr>
          <w:p w:rsidR="00F845DC" w:rsidRDefault="00960E16">
            <w:pPr>
              <w:pStyle w:val="TableParagraph"/>
              <w:spacing w:line="360" w:lineRule="auto"/>
              <w:ind w:left="501" w:right="189" w:hanging="308"/>
              <w:jc w:val="left"/>
              <w:rPr>
                <w:b/>
                <w:sz w:val="24"/>
              </w:rPr>
            </w:pPr>
            <w:r>
              <w:rPr>
                <w:b/>
                <w:sz w:val="24"/>
              </w:rPr>
              <w:t xml:space="preserve">JumlahWP </w:t>
            </w:r>
            <w:r>
              <w:rPr>
                <w:b/>
                <w:spacing w:val="-2"/>
                <w:sz w:val="24"/>
              </w:rPr>
              <w:t>bayar</w:t>
            </w:r>
          </w:p>
        </w:tc>
        <w:tc>
          <w:tcPr>
            <w:tcW w:w="1745" w:type="dxa"/>
          </w:tcPr>
          <w:p w:rsidR="00F845DC" w:rsidRDefault="00960E16">
            <w:pPr>
              <w:pStyle w:val="TableParagraph"/>
              <w:spacing w:line="360" w:lineRule="auto"/>
              <w:ind w:left="397" w:right="254" w:hanging="142"/>
              <w:jc w:val="left"/>
              <w:rPr>
                <w:b/>
                <w:sz w:val="24"/>
              </w:rPr>
            </w:pPr>
            <w:r>
              <w:rPr>
                <w:b/>
                <w:sz w:val="24"/>
              </w:rPr>
              <w:t xml:space="preserve">JumlahWP </w:t>
            </w:r>
            <w:r>
              <w:rPr>
                <w:b/>
                <w:spacing w:val="-2"/>
                <w:sz w:val="24"/>
              </w:rPr>
              <w:t>terdaftar</w:t>
            </w:r>
          </w:p>
        </w:tc>
      </w:tr>
      <w:tr w:rsidR="00F845DC">
        <w:trPr>
          <w:trHeight w:val="551"/>
        </w:trPr>
        <w:tc>
          <w:tcPr>
            <w:tcW w:w="1659" w:type="dxa"/>
          </w:tcPr>
          <w:p w:rsidR="00F845DC" w:rsidRDefault="00960E16">
            <w:pPr>
              <w:pStyle w:val="TableParagraph"/>
              <w:ind w:right="2"/>
              <w:rPr>
                <w:sz w:val="24"/>
              </w:rPr>
            </w:pPr>
            <w:r>
              <w:rPr>
                <w:spacing w:val="-4"/>
                <w:sz w:val="24"/>
              </w:rPr>
              <w:t>2019</w:t>
            </w:r>
          </w:p>
        </w:tc>
        <w:tc>
          <w:tcPr>
            <w:tcW w:w="1738" w:type="dxa"/>
          </w:tcPr>
          <w:p w:rsidR="00F845DC" w:rsidRDefault="00960E16">
            <w:pPr>
              <w:pStyle w:val="TableParagraph"/>
              <w:rPr>
                <w:sz w:val="24"/>
              </w:rPr>
            </w:pPr>
            <w:r>
              <w:rPr>
                <w:spacing w:val="-2"/>
                <w:sz w:val="24"/>
              </w:rPr>
              <w:t>60.395</w:t>
            </w:r>
          </w:p>
        </w:tc>
        <w:tc>
          <w:tcPr>
            <w:tcW w:w="1618" w:type="dxa"/>
          </w:tcPr>
          <w:p w:rsidR="00F845DC" w:rsidRDefault="00960E16">
            <w:pPr>
              <w:pStyle w:val="TableParagraph"/>
              <w:rPr>
                <w:sz w:val="24"/>
              </w:rPr>
            </w:pPr>
            <w:r>
              <w:rPr>
                <w:spacing w:val="-2"/>
                <w:sz w:val="24"/>
              </w:rPr>
              <w:t>59.079</w:t>
            </w:r>
          </w:p>
        </w:tc>
        <w:tc>
          <w:tcPr>
            <w:tcW w:w="1745" w:type="dxa"/>
          </w:tcPr>
          <w:p w:rsidR="00F845DC" w:rsidRDefault="00960E16">
            <w:pPr>
              <w:pStyle w:val="TableParagraph"/>
              <w:ind w:right="3"/>
              <w:rPr>
                <w:sz w:val="24"/>
              </w:rPr>
            </w:pPr>
            <w:r>
              <w:rPr>
                <w:spacing w:val="-2"/>
                <w:sz w:val="24"/>
              </w:rPr>
              <w:t>119.474</w:t>
            </w:r>
          </w:p>
        </w:tc>
      </w:tr>
      <w:tr w:rsidR="00F845DC">
        <w:trPr>
          <w:trHeight w:val="551"/>
        </w:trPr>
        <w:tc>
          <w:tcPr>
            <w:tcW w:w="1659" w:type="dxa"/>
          </w:tcPr>
          <w:p w:rsidR="00F845DC" w:rsidRDefault="00960E16">
            <w:pPr>
              <w:pStyle w:val="TableParagraph"/>
              <w:spacing w:line="273" w:lineRule="exact"/>
              <w:ind w:right="2"/>
              <w:rPr>
                <w:sz w:val="24"/>
              </w:rPr>
            </w:pPr>
            <w:r>
              <w:rPr>
                <w:spacing w:val="-4"/>
                <w:sz w:val="24"/>
              </w:rPr>
              <w:t>2020</w:t>
            </w:r>
          </w:p>
        </w:tc>
        <w:tc>
          <w:tcPr>
            <w:tcW w:w="1738" w:type="dxa"/>
          </w:tcPr>
          <w:p w:rsidR="00F845DC" w:rsidRDefault="00960E16">
            <w:pPr>
              <w:pStyle w:val="TableParagraph"/>
              <w:spacing w:line="273" w:lineRule="exact"/>
              <w:rPr>
                <w:sz w:val="24"/>
              </w:rPr>
            </w:pPr>
            <w:r>
              <w:rPr>
                <w:spacing w:val="-2"/>
                <w:sz w:val="24"/>
              </w:rPr>
              <w:t>78.750</w:t>
            </w:r>
          </w:p>
        </w:tc>
        <w:tc>
          <w:tcPr>
            <w:tcW w:w="1618" w:type="dxa"/>
          </w:tcPr>
          <w:p w:rsidR="00F845DC" w:rsidRDefault="00960E16">
            <w:pPr>
              <w:pStyle w:val="TableParagraph"/>
              <w:spacing w:line="273" w:lineRule="exact"/>
              <w:rPr>
                <w:sz w:val="24"/>
              </w:rPr>
            </w:pPr>
            <w:r>
              <w:rPr>
                <w:spacing w:val="-2"/>
                <w:sz w:val="24"/>
              </w:rPr>
              <w:t>45.052</w:t>
            </w:r>
          </w:p>
        </w:tc>
        <w:tc>
          <w:tcPr>
            <w:tcW w:w="1745" w:type="dxa"/>
          </w:tcPr>
          <w:p w:rsidR="00F845DC" w:rsidRDefault="00960E16">
            <w:pPr>
              <w:pStyle w:val="TableParagraph"/>
              <w:spacing w:line="273" w:lineRule="exact"/>
              <w:ind w:right="3"/>
              <w:rPr>
                <w:sz w:val="24"/>
              </w:rPr>
            </w:pPr>
            <w:r>
              <w:rPr>
                <w:spacing w:val="-2"/>
                <w:sz w:val="24"/>
              </w:rPr>
              <w:t>123.802</w:t>
            </w:r>
          </w:p>
        </w:tc>
      </w:tr>
      <w:tr w:rsidR="00F845DC">
        <w:trPr>
          <w:trHeight w:val="554"/>
        </w:trPr>
        <w:tc>
          <w:tcPr>
            <w:tcW w:w="1659" w:type="dxa"/>
          </w:tcPr>
          <w:p w:rsidR="00F845DC" w:rsidRDefault="00960E16">
            <w:pPr>
              <w:pStyle w:val="TableParagraph"/>
              <w:spacing w:line="273" w:lineRule="exact"/>
              <w:ind w:right="2"/>
              <w:rPr>
                <w:sz w:val="24"/>
              </w:rPr>
            </w:pPr>
            <w:r>
              <w:rPr>
                <w:spacing w:val="-4"/>
                <w:sz w:val="24"/>
              </w:rPr>
              <w:t>2021</w:t>
            </w:r>
          </w:p>
        </w:tc>
        <w:tc>
          <w:tcPr>
            <w:tcW w:w="1738" w:type="dxa"/>
          </w:tcPr>
          <w:p w:rsidR="00F845DC" w:rsidRDefault="00960E16">
            <w:pPr>
              <w:pStyle w:val="TableParagraph"/>
              <w:spacing w:line="273" w:lineRule="exact"/>
              <w:rPr>
                <w:sz w:val="24"/>
              </w:rPr>
            </w:pPr>
            <w:r>
              <w:rPr>
                <w:spacing w:val="-2"/>
                <w:sz w:val="24"/>
              </w:rPr>
              <w:t>77.750</w:t>
            </w:r>
          </w:p>
        </w:tc>
        <w:tc>
          <w:tcPr>
            <w:tcW w:w="1618" w:type="dxa"/>
          </w:tcPr>
          <w:p w:rsidR="00F845DC" w:rsidRDefault="00960E16">
            <w:pPr>
              <w:pStyle w:val="TableParagraph"/>
              <w:spacing w:line="273" w:lineRule="exact"/>
              <w:rPr>
                <w:sz w:val="24"/>
              </w:rPr>
            </w:pPr>
            <w:r>
              <w:rPr>
                <w:spacing w:val="-2"/>
                <w:sz w:val="24"/>
              </w:rPr>
              <w:t>50.208</w:t>
            </w:r>
          </w:p>
        </w:tc>
        <w:tc>
          <w:tcPr>
            <w:tcW w:w="1745" w:type="dxa"/>
          </w:tcPr>
          <w:p w:rsidR="00F845DC" w:rsidRDefault="00960E16">
            <w:pPr>
              <w:pStyle w:val="TableParagraph"/>
              <w:spacing w:line="273" w:lineRule="exact"/>
              <w:ind w:right="3"/>
              <w:rPr>
                <w:sz w:val="24"/>
              </w:rPr>
            </w:pPr>
            <w:r>
              <w:rPr>
                <w:spacing w:val="-2"/>
                <w:sz w:val="24"/>
              </w:rPr>
              <w:t>127.955</w:t>
            </w:r>
          </w:p>
        </w:tc>
      </w:tr>
      <w:tr w:rsidR="00F845DC">
        <w:trPr>
          <w:trHeight w:val="551"/>
        </w:trPr>
        <w:tc>
          <w:tcPr>
            <w:tcW w:w="1659" w:type="dxa"/>
          </w:tcPr>
          <w:p w:rsidR="00F845DC" w:rsidRDefault="00960E16">
            <w:pPr>
              <w:pStyle w:val="TableParagraph"/>
              <w:ind w:right="2"/>
              <w:rPr>
                <w:sz w:val="24"/>
              </w:rPr>
            </w:pPr>
            <w:r>
              <w:rPr>
                <w:spacing w:val="-4"/>
                <w:sz w:val="24"/>
              </w:rPr>
              <w:t>2022</w:t>
            </w:r>
          </w:p>
        </w:tc>
        <w:tc>
          <w:tcPr>
            <w:tcW w:w="1738" w:type="dxa"/>
          </w:tcPr>
          <w:p w:rsidR="00F845DC" w:rsidRDefault="00960E16">
            <w:pPr>
              <w:pStyle w:val="TableParagraph"/>
              <w:rPr>
                <w:sz w:val="24"/>
              </w:rPr>
            </w:pPr>
            <w:r>
              <w:rPr>
                <w:spacing w:val="-2"/>
                <w:sz w:val="24"/>
              </w:rPr>
              <w:t>127.726</w:t>
            </w:r>
          </w:p>
        </w:tc>
        <w:tc>
          <w:tcPr>
            <w:tcW w:w="1618" w:type="dxa"/>
          </w:tcPr>
          <w:p w:rsidR="00F845DC" w:rsidRDefault="00960E16">
            <w:pPr>
              <w:pStyle w:val="TableParagraph"/>
              <w:rPr>
                <w:sz w:val="24"/>
              </w:rPr>
            </w:pPr>
            <w:r>
              <w:rPr>
                <w:spacing w:val="-2"/>
                <w:sz w:val="24"/>
              </w:rPr>
              <w:t>54.880</w:t>
            </w:r>
          </w:p>
        </w:tc>
        <w:tc>
          <w:tcPr>
            <w:tcW w:w="1745" w:type="dxa"/>
          </w:tcPr>
          <w:p w:rsidR="00F845DC" w:rsidRDefault="00960E16">
            <w:pPr>
              <w:pStyle w:val="TableParagraph"/>
              <w:ind w:right="3"/>
              <w:rPr>
                <w:sz w:val="24"/>
              </w:rPr>
            </w:pPr>
            <w:r>
              <w:rPr>
                <w:spacing w:val="-2"/>
                <w:sz w:val="24"/>
              </w:rPr>
              <w:t>182.606</w:t>
            </w:r>
          </w:p>
        </w:tc>
      </w:tr>
      <w:tr w:rsidR="00F845DC">
        <w:trPr>
          <w:trHeight w:val="551"/>
        </w:trPr>
        <w:tc>
          <w:tcPr>
            <w:tcW w:w="1659" w:type="dxa"/>
          </w:tcPr>
          <w:p w:rsidR="00F845DC" w:rsidRDefault="00960E16">
            <w:pPr>
              <w:pStyle w:val="TableParagraph"/>
              <w:ind w:right="2"/>
              <w:rPr>
                <w:sz w:val="24"/>
              </w:rPr>
            </w:pPr>
            <w:r>
              <w:rPr>
                <w:spacing w:val="-4"/>
                <w:sz w:val="24"/>
              </w:rPr>
              <w:t>2023</w:t>
            </w:r>
          </w:p>
        </w:tc>
        <w:tc>
          <w:tcPr>
            <w:tcW w:w="1738" w:type="dxa"/>
          </w:tcPr>
          <w:p w:rsidR="00F845DC" w:rsidRDefault="00960E16">
            <w:pPr>
              <w:pStyle w:val="TableParagraph"/>
              <w:rPr>
                <w:sz w:val="24"/>
              </w:rPr>
            </w:pPr>
            <w:r>
              <w:rPr>
                <w:spacing w:val="-2"/>
                <w:sz w:val="24"/>
              </w:rPr>
              <w:t>127.177</w:t>
            </w:r>
          </w:p>
        </w:tc>
        <w:tc>
          <w:tcPr>
            <w:tcW w:w="1618" w:type="dxa"/>
          </w:tcPr>
          <w:p w:rsidR="00F845DC" w:rsidRDefault="00960E16">
            <w:pPr>
              <w:pStyle w:val="TableParagraph"/>
              <w:rPr>
                <w:sz w:val="24"/>
              </w:rPr>
            </w:pPr>
            <w:r>
              <w:rPr>
                <w:spacing w:val="-2"/>
                <w:sz w:val="24"/>
              </w:rPr>
              <w:t>58.586</w:t>
            </w:r>
          </w:p>
        </w:tc>
        <w:tc>
          <w:tcPr>
            <w:tcW w:w="1745" w:type="dxa"/>
          </w:tcPr>
          <w:p w:rsidR="00F845DC" w:rsidRDefault="00960E16">
            <w:pPr>
              <w:pStyle w:val="TableParagraph"/>
              <w:ind w:right="3"/>
              <w:rPr>
                <w:sz w:val="24"/>
              </w:rPr>
            </w:pPr>
            <w:r>
              <w:rPr>
                <w:spacing w:val="-2"/>
                <w:sz w:val="24"/>
              </w:rPr>
              <w:t>185.763</w:t>
            </w:r>
          </w:p>
        </w:tc>
      </w:tr>
    </w:tbl>
    <w:p w:rsidR="00F845DC" w:rsidRDefault="00960E16">
      <w:pPr>
        <w:pStyle w:val="BodyText"/>
        <w:spacing w:line="362" w:lineRule="auto"/>
        <w:ind w:left="1299" w:right="13" w:hanging="44"/>
      </w:pPr>
      <w:r>
        <w:t>Sumber:Badan Pengelolaan Pajak dan Retribusi Daerah Kab.Batu Bara Berdasarkantabeldiatasdapatdilihatbahwamasihbanyaknya</w:t>
      </w:r>
      <w:r>
        <w:rPr>
          <w:spacing w:val="-2"/>
        </w:rPr>
        <w:t>jumlah</w:t>
      </w:r>
    </w:p>
    <w:p w:rsidR="00F845DC" w:rsidRDefault="00960E16">
      <w:pPr>
        <w:pStyle w:val="BodyText"/>
        <w:spacing w:before="131" w:line="480" w:lineRule="auto"/>
        <w:ind w:right="12"/>
      </w:pPr>
      <w:r>
        <w:t>wajib pajak bumi dan bangunan pada Badan Pengelolaan Pajak dan Retribusi Daerah Kabupaten Batu Bara tidak membayar pajak. Pada tahun 2023 jumlah wajib pajak yang membayar pajak hanya sebenyak 58.586 orang, sedangkan jumlahwajibpajakterutangadalahsebanyak12</w:t>
      </w:r>
      <w:r>
        <w:t>7.177orang.Jika</w:t>
      </w:r>
      <w:r>
        <w:rPr>
          <w:spacing w:val="-2"/>
        </w:rPr>
        <w:t>dipresentasikan</w:t>
      </w:r>
    </w:p>
    <w:p w:rsidR="00F845DC" w:rsidRDefault="00F845DC">
      <w:pPr>
        <w:pStyle w:val="BodyText"/>
        <w:spacing w:line="480" w:lineRule="auto"/>
        <w:sectPr w:rsidR="00F845DC">
          <w:pgSz w:w="11910" w:h="16840"/>
          <w:pgMar w:top="1600" w:right="1700" w:bottom="280" w:left="1559" w:header="722" w:footer="0" w:gutter="0"/>
          <w:cols w:space="720"/>
        </w:sectPr>
      </w:pPr>
    </w:p>
    <w:p w:rsidR="00F845DC" w:rsidRDefault="00960E16">
      <w:pPr>
        <w:pStyle w:val="BodyText"/>
        <w:spacing w:before="80" w:line="480" w:lineRule="auto"/>
        <w:ind w:right="7"/>
      </w:pPr>
      <w:r>
        <w:lastRenderedPageBreak/>
        <w:t>maka hanya 46% wajib pajak yang sudah melakukan pembayaran pajak bumi dan bangunan.Dengan kata lain, sebanyak 127.177 wajib pajak terutang sudah tidak melaporkan pajak bumi dan bangunannya selama 3 tahun berturut-turut. Dalam Peraturan Daerah (perda) Kabup</w:t>
      </w:r>
      <w:r>
        <w:t>aten Batu Bara No.1 tahun 2024 pasal 1 ayat 42 tentangutang pajak adalah pajak yang masih harus dibayar termasuk sanksi administrasi berupa bunga,denda dan/atau kenaikan yang tercantum dalam surat ketetapan pajak atau surat sejenisnya berdasarkan peraturan</w:t>
      </w:r>
      <w:r>
        <w:t xml:space="preserve"> perundang-undangan perpajakan daerah.</w:t>
      </w:r>
    </w:p>
    <w:p w:rsidR="00F845DC" w:rsidRDefault="00960E16">
      <w:pPr>
        <w:pStyle w:val="BodyText"/>
        <w:spacing w:before="3" w:line="480" w:lineRule="auto"/>
        <w:ind w:right="11" w:firstLine="566"/>
      </w:pPr>
      <w:r>
        <w:t>Berikut ini adalah data Realisasi Penerimaan Pajak Bumi dan Bangunan pada Badan Pengelolaan Pajak dan Retribusi Daerah Kabupaten Batu Bara dalam waktu lima tahun terakhir dan disajikan dalam tabel berikut:</w:t>
      </w:r>
    </w:p>
    <w:p w:rsidR="00F845DC" w:rsidRDefault="00960E16">
      <w:pPr>
        <w:pStyle w:val="Heading1"/>
        <w:spacing w:before="206"/>
        <w:jc w:val="center"/>
      </w:pPr>
      <w:bookmarkStart w:id="2" w:name="Tabel_1.2"/>
      <w:bookmarkEnd w:id="2"/>
      <w:r>
        <w:t>Tabel</w:t>
      </w:r>
      <w:r>
        <w:rPr>
          <w:spacing w:val="-5"/>
        </w:rPr>
        <w:t>1.2</w:t>
      </w:r>
    </w:p>
    <w:p w:rsidR="00F845DC" w:rsidRDefault="00960E16">
      <w:pPr>
        <w:spacing w:before="3"/>
        <w:ind w:left="703" w:right="5"/>
        <w:jc w:val="center"/>
        <w:rPr>
          <w:b/>
          <w:sz w:val="24"/>
        </w:rPr>
      </w:pPr>
      <w:r>
        <w:rPr>
          <w:b/>
          <w:sz w:val="24"/>
        </w:rPr>
        <w:t>Da</w:t>
      </w:r>
      <w:r>
        <w:rPr>
          <w:b/>
          <w:sz w:val="24"/>
        </w:rPr>
        <w:t>taPenerimaanPajakBumidanBangunanPadaBPPRDKab.Batu</w:t>
      </w:r>
      <w:r>
        <w:rPr>
          <w:b/>
          <w:spacing w:val="-4"/>
          <w:sz w:val="24"/>
        </w:rPr>
        <w:t>Bara</w:t>
      </w:r>
    </w:p>
    <w:tbl>
      <w:tblPr>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6"/>
        <w:gridCol w:w="2127"/>
        <w:gridCol w:w="2410"/>
        <w:gridCol w:w="1844"/>
      </w:tblGrid>
      <w:tr w:rsidR="00F845DC">
        <w:trPr>
          <w:trHeight w:val="297"/>
        </w:trPr>
        <w:tc>
          <w:tcPr>
            <w:tcW w:w="1356" w:type="dxa"/>
          </w:tcPr>
          <w:p w:rsidR="00F845DC" w:rsidRDefault="00960E16">
            <w:pPr>
              <w:pStyle w:val="TableParagraph"/>
              <w:spacing w:line="275" w:lineRule="exact"/>
              <w:ind w:right="1"/>
              <w:rPr>
                <w:b/>
                <w:sz w:val="24"/>
              </w:rPr>
            </w:pPr>
            <w:r>
              <w:rPr>
                <w:b/>
                <w:spacing w:val="-2"/>
                <w:sz w:val="24"/>
              </w:rPr>
              <w:t>Tahun</w:t>
            </w:r>
          </w:p>
        </w:tc>
        <w:tc>
          <w:tcPr>
            <w:tcW w:w="2127" w:type="dxa"/>
          </w:tcPr>
          <w:p w:rsidR="00F845DC" w:rsidRDefault="00960E16">
            <w:pPr>
              <w:pStyle w:val="TableParagraph"/>
              <w:spacing w:line="275" w:lineRule="exact"/>
              <w:ind w:right="1"/>
              <w:rPr>
                <w:b/>
                <w:sz w:val="24"/>
              </w:rPr>
            </w:pPr>
            <w:r>
              <w:rPr>
                <w:b/>
                <w:spacing w:val="-2"/>
                <w:sz w:val="24"/>
              </w:rPr>
              <w:t>Target</w:t>
            </w:r>
          </w:p>
        </w:tc>
        <w:tc>
          <w:tcPr>
            <w:tcW w:w="2410" w:type="dxa"/>
          </w:tcPr>
          <w:p w:rsidR="00F845DC" w:rsidRDefault="00960E16">
            <w:pPr>
              <w:pStyle w:val="TableParagraph"/>
              <w:spacing w:line="275" w:lineRule="exact"/>
              <w:ind w:right="3"/>
              <w:rPr>
                <w:b/>
                <w:sz w:val="24"/>
              </w:rPr>
            </w:pPr>
            <w:r>
              <w:rPr>
                <w:b/>
                <w:spacing w:val="-2"/>
                <w:sz w:val="24"/>
              </w:rPr>
              <w:t>Realisasi</w:t>
            </w:r>
          </w:p>
        </w:tc>
        <w:tc>
          <w:tcPr>
            <w:tcW w:w="1844" w:type="dxa"/>
          </w:tcPr>
          <w:p w:rsidR="00F845DC" w:rsidRDefault="00960E16">
            <w:pPr>
              <w:pStyle w:val="TableParagraph"/>
              <w:spacing w:line="275" w:lineRule="exact"/>
              <w:ind w:right="1"/>
              <w:rPr>
                <w:b/>
                <w:sz w:val="24"/>
              </w:rPr>
            </w:pPr>
            <w:r>
              <w:rPr>
                <w:b/>
                <w:spacing w:val="-2"/>
                <w:sz w:val="24"/>
              </w:rPr>
              <w:t>presentasi</w:t>
            </w:r>
          </w:p>
        </w:tc>
      </w:tr>
      <w:tr w:rsidR="00F845DC">
        <w:trPr>
          <w:trHeight w:val="290"/>
        </w:trPr>
        <w:tc>
          <w:tcPr>
            <w:tcW w:w="1356" w:type="dxa"/>
          </w:tcPr>
          <w:p w:rsidR="00F845DC" w:rsidRDefault="00960E16">
            <w:pPr>
              <w:pStyle w:val="TableParagraph"/>
              <w:ind w:left="1" w:right="1"/>
              <w:rPr>
                <w:sz w:val="24"/>
              </w:rPr>
            </w:pPr>
            <w:r>
              <w:rPr>
                <w:spacing w:val="-4"/>
                <w:sz w:val="24"/>
              </w:rPr>
              <w:t>2019</w:t>
            </w:r>
          </w:p>
        </w:tc>
        <w:tc>
          <w:tcPr>
            <w:tcW w:w="2127" w:type="dxa"/>
          </w:tcPr>
          <w:p w:rsidR="00F845DC" w:rsidRDefault="00960E16">
            <w:pPr>
              <w:pStyle w:val="TableParagraph"/>
              <w:ind w:right="1"/>
              <w:rPr>
                <w:sz w:val="24"/>
              </w:rPr>
            </w:pPr>
            <w:r>
              <w:rPr>
                <w:spacing w:val="-2"/>
                <w:sz w:val="24"/>
              </w:rPr>
              <w:t>28.037.006.154</w:t>
            </w:r>
          </w:p>
        </w:tc>
        <w:tc>
          <w:tcPr>
            <w:tcW w:w="2410" w:type="dxa"/>
          </w:tcPr>
          <w:p w:rsidR="00F845DC" w:rsidRDefault="00960E16">
            <w:pPr>
              <w:pStyle w:val="TableParagraph"/>
              <w:ind w:left="3" w:right="3"/>
              <w:rPr>
                <w:sz w:val="24"/>
              </w:rPr>
            </w:pPr>
            <w:r>
              <w:rPr>
                <w:spacing w:val="-2"/>
                <w:sz w:val="24"/>
              </w:rPr>
              <w:t>23.249.247.731</w:t>
            </w:r>
          </w:p>
        </w:tc>
        <w:tc>
          <w:tcPr>
            <w:tcW w:w="1844" w:type="dxa"/>
          </w:tcPr>
          <w:p w:rsidR="00F845DC" w:rsidRDefault="00960E16">
            <w:pPr>
              <w:pStyle w:val="TableParagraph"/>
              <w:ind w:right="1"/>
              <w:rPr>
                <w:sz w:val="24"/>
              </w:rPr>
            </w:pPr>
            <w:r>
              <w:rPr>
                <w:spacing w:val="-5"/>
                <w:sz w:val="24"/>
              </w:rPr>
              <w:t>82%</w:t>
            </w:r>
          </w:p>
        </w:tc>
      </w:tr>
      <w:tr w:rsidR="00F845DC">
        <w:trPr>
          <w:trHeight w:val="297"/>
        </w:trPr>
        <w:tc>
          <w:tcPr>
            <w:tcW w:w="1356" w:type="dxa"/>
          </w:tcPr>
          <w:p w:rsidR="00F845DC" w:rsidRDefault="00960E16">
            <w:pPr>
              <w:pStyle w:val="TableParagraph"/>
              <w:ind w:left="1" w:right="1"/>
              <w:rPr>
                <w:sz w:val="24"/>
              </w:rPr>
            </w:pPr>
            <w:r>
              <w:rPr>
                <w:spacing w:val="-4"/>
                <w:sz w:val="24"/>
              </w:rPr>
              <w:t>2020</w:t>
            </w:r>
          </w:p>
        </w:tc>
        <w:tc>
          <w:tcPr>
            <w:tcW w:w="2127" w:type="dxa"/>
          </w:tcPr>
          <w:p w:rsidR="00F845DC" w:rsidRDefault="00960E16">
            <w:pPr>
              <w:pStyle w:val="TableParagraph"/>
              <w:ind w:right="1"/>
              <w:rPr>
                <w:sz w:val="24"/>
              </w:rPr>
            </w:pPr>
            <w:r>
              <w:rPr>
                <w:spacing w:val="-2"/>
                <w:sz w:val="24"/>
              </w:rPr>
              <w:t>41.555.636.710</w:t>
            </w:r>
          </w:p>
        </w:tc>
        <w:tc>
          <w:tcPr>
            <w:tcW w:w="2410" w:type="dxa"/>
          </w:tcPr>
          <w:p w:rsidR="00F845DC" w:rsidRDefault="00960E16">
            <w:pPr>
              <w:pStyle w:val="TableParagraph"/>
              <w:ind w:left="3" w:right="3"/>
              <w:rPr>
                <w:sz w:val="24"/>
              </w:rPr>
            </w:pPr>
            <w:r>
              <w:rPr>
                <w:spacing w:val="-2"/>
                <w:sz w:val="24"/>
              </w:rPr>
              <w:t>19.870.956.732</w:t>
            </w:r>
          </w:p>
        </w:tc>
        <w:tc>
          <w:tcPr>
            <w:tcW w:w="1844" w:type="dxa"/>
          </w:tcPr>
          <w:p w:rsidR="00F845DC" w:rsidRDefault="00960E16">
            <w:pPr>
              <w:pStyle w:val="TableParagraph"/>
              <w:ind w:right="1"/>
              <w:rPr>
                <w:sz w:val="24"/>
              </w:rPr>
            </w:pPr>
            <w:r>
              <w:rPr>
                <w:spacing w:val="-5"/>
                <w:sz w:val="24"/>
              </w:rPr>
              <w:t>47%</w:t>
            </w:r>
          </w:p>
        </w:tc>
      </w:tr>
      <w:tr w:rsidR="00F845DC">
        <w:trPr>
          <w:trHeight w:val="290"/>
        </w:trPr>
        <w:tc>
          <w:tcPr>
            <w:tcW w:w="1356" w:type="dxa"/>
          </w:tcPr>
          <w:p w:rsidR="00F845DC" w:rsidRDefault="00960E16">
            <w:pPr>
              <w:pStyle w:val="TableParagraph"/>
              <w:ind w:left="1" w:right="1"/>
              <w:rPr>
                <w:sz w:val="24"/>
              </w:rPr>
            </w:pPr>
            <w:r>
              <w:rPr>
                <w:spacing w:val="-4"/>
                <w:sz w:val="24"/>
              </w:rPr>
              <w:t>2021</w:t>
            </w:r>
          </w:p>
        </w:tc>
        <w:tc>
          <w:tcPr>
            <w:tcW w:w="2127" w:type="dxa"/>
          </w:tcPr>
          <w:p w:rsidR="00F845DC" w:rsidRDefault="00960E16">
            <w:pPr>
              <w:pStyle w:val="TableParagraph"/>
              <w:ind w:right="1"/>
              <w:rPr>
                <w:sz w:val="24"/>
              </w:rPr>
            </w:pPr>
            <w:r>
              <w:rPr>
                <w:spacing w:val="-2"/>
                <w:sz w:val="24"/>
              </w:rPr>
              <w:t>59.751.145.366</w:t>
            </w:r>
          </w:p>
        </w:tc>
        <w:tc>
          <w:tcPr>
            <w:tcW w:w="2410" w:type="dxa"/>
          </w:tcPr>
          <w:p w:rsidR="00F845DC" w:rsidRDefault="00960E16">
            <w:pPr>
              <w:pStyle w:val="TableParagraph"/>
              <w:ind w:left="3" w:right="3"/>
              <w:rPr>
                <w:sz w:val="24"/>
              </w:rPr>
            </w:pPr>
            <w:r>
              <w:rPr>
                <w:spacing w:val="-2"/>
                <w:sz w:val="24"/>
              </w:rPr>
              <w:t>26.097.370.945</w:t>
            </w:r>
          </w:p>
        </w:tc>
        <w:tc>
          <w:tcPr>
            <w:tcW w:w="1844" w:type="dxa"/>
          </w:tcPr>
          <w:p w:rsidR="00F845DC" w:rsidRDefault="00960E16">
            <w:pPr>
              <w:pStyle w:val="TableParagraph"/>
              <w:ind w:right="1"/>
              <w:rPr>
                <w:sz w:val="24"/>
              </w:rPr>
            </w:pPr>
            <w:r>
              <w:rPr>
                <w:spacing w:val="-5"/>
                <w:sz w:val="24"/>
              </w:rPr>
              <w:t>43%</w:t>
            </w:r>
          </w:p>
        </w:tc>
      </w:tr>
      <w:tr w:rsidR="00F845DC">
        <w:trPr>
          <w:trHeight w:val="297"/>
        </w:trPr>
        <w:tc>
          <w:tcPr>
            <w:tcW w:w="1356" w:type="dxa"/>
          </w:tcPr>
          <w:p w:rsidR="00F845DC" w:rsidRDefault="00960E16">
            <w:pPr>
              <w:pStyle w:val="TableParagraph"/>
              <w:ind w:left="1" w:right="1"/>
              <w:rPr>
                <w:sz w:val="24"/>
              </w:rPr>
            </w:pPr>
            <w:r>
              <w:rPr>
                <w:spacing w:val="-4"/>
                <w:sz w:val="24"/>
              </w:rPr>
              <w:t>2022</w:t>
            </w:r>
          </w:p>
        </w:tc>
        <w:tc>
          <w:tcPr>
            <w:tcW w:w="2127" w:type="dxa"/>
          </w:tcPr>
          <w:p w:rsidR="00F845DC" w:rsidRDefault="00960E16">
            <w:pPr>
              <w:pStyle w:val="TableParagraph"/>
              <w:ind w:right="1"/>
              <w:rPr>
                <w:sz w:val="24"/>
              </w:rPr>
            </w:pPr>
            <w:r>
              <w:rPr>
                <w:spacing w:val="-2"/>
                <w:sz w:val="24"/>
              </w:rPr>
              <w:t>36.099.182.375</w:t>
            </w:r>
          </w:p>
        </w:tc>
        <w:tc>
          <w:tcPr>
            <w:tcW w:w="2410" w:type="dxa"/>
          </w:tcPr>
          <w:p w:rsidR="00F845DC" w:rsidRDefault="00960E16">
            <w:pPr>
              <w:pStyle w:val="TableParagraph"/>
              <w:ind w:left="3" w:right="3"/>
              <w:rPr>
                <w:sz w:val="24"/>
              </w:rPr>
            </w:pPr>
            <w:r>
              <w:rPr>
                <w:spacing w:val="-2"/>
                <w:sz w:val="24"/>
              </w:rPr>
              <w:t>25.441.622.344</w:t>
            </w:r>
          </w:p>
        </w:tc>
        <w:tc>
          <w:tcPr>
            <w:tcW w:w="1844" w:type="dxa"/>
          </w:tcPr>
          <w:p w:rsidR="00F845DC" w:rsidRDefault="00960E16">
            <w:pPr>
              <w:pStyle w:val="TableParagraph"/>
              <w:ind w:right="1"/>
              <w:rPr>
                <w:sz w:val="24"/>
              </w:rPr>
            </w:pPr>
            <w:r>
              <w:rPr>
                <w:spacing w:val="-5"/>
                <w:sz w:val="24"/>
              </w:rPr>
              <w:t>70%</w:t>
            </w:r>
          </w:p>
        </w:tc>
      </w:tr>
      <w:tr w:rsidR="00F845DC">
        <w:trPr>
          <w:trHeight w:val="297"/>
        </w:trPr>
        <w:tc>
          <w:tcPr>
            <w:tcW w:w="1356" w:type="dxa"/>
          </w:tcPr>
          <w:p w:rsidR="00F845DC" w:rsidRDefault="00960E16">
            <w:pPr>
              <w:pStyle w:val="TableParagraph"/>
              <w:ind w:left="1" w:right="1"/>
              <w:rPr>
                <w:sz w:val="24"/>
              </w:rPr>
            </w:pPr>
            <w:r>
              <w:rPr>
                <w:spacing w:val="-4"/>
                <w:sz w:val="24"/>
              </w:rPr>
              <w:t>2023</w:t>
            </w:r>
          </w:p>
        </w:tc>
        <w:tc>
          <w:tcPr>
            <w:tcW w:w="2127" w:type="dxa"/>
          </w:tcPr>
          <w:p w:rsidR="00F845DC" w:rsidRDefault="00960E16">
            <w:pPr>
              <w:pStyle w:val="TableParagraph"/>
              <w:ind w:right="1"/>
              <w:rPr>
                <w:sz w:val="24"/>
              </w:rPr>
            </w:pPr>
            <w:r>
              <w:rPr>
                <w:spacing w:val="-2"/>
                <w:sz w:val="24"/>
              </w:rPr>
              <w:t>39.060.694.596</w:t>
            </w:r>
          </w:p>
        </w:tc>
        <w:tc>
          <w:tcPr>
            <w:tcW w:w="2410" w:type="dxa"/>
          </w:tcPr>
          <w:p w:rsidR="00F845DC" w:rsidRDefault="00960E16">
            <w:pPr>
              <w:pStyle w:val="TableParagraph"/>
              <w:ind w:left="3" w:right="3"/>
              <w:rPr>
                <w:sz w:val="24"/>
              </w:rPr>
            </w:pPr>
            <w:r>
              <w:rPr>
                <w:spacing w:val="-2"/>
                <w:sz w:val="24"/>
              </w:rPr>
              <w:t>26.032.934.471</w:t>
            </w:r>
          </w:p>
        </w:tc>
        <w:tc>
          <w:tcPr>
            <w:tcW w:w="1844" w:type="dxa"/>
          </w:tcPr>
          <w:p w:rsidR="00F845DC" w:rsidRDefault="00960E16">
            <w:pPr>
              <w:pStyle w:val="TableParagraph"/>
              <w:ind w:right="1"/>
              <w:rPr>
                <w:sz w:val="24"/>
              </w:rPr>
            </w:pPr>
            <w:r>
              <w:rPr>
                <w:spacing w:val="-5"/>
                <w:sz w:val="24"/>
              </w:rPr>
              <w:t>66%</w:t>
            </w:r>
          </w:p>
        </w:tc>
      </w:tr>
    </w:tbl>
    <w:p w:rsidR="00F845DC" w:rsidRDefault="00960E16">
      <w:pPr>
        <w:pStyle w:val="BodyText"/>
        <w:spacing w:line="417" w:lineRule="auto"/>
        <w:ind w:left="1282" w:right="14" w:hanging="406"/>
      </w:pPr>
      <w:r>
        <w:t>Sumber : Badan Pengelolaan Pajak dan Retribusi Daerah Kabupaten Batu Bara Berdasarkantabel1.2didapatdilihatbahwarealisasipenerimaan</w:t>
      </w:r>
      <w:r>
        <w:rPr>
          <w:spacing w:val="-2"/>
        </w:rPr>
        <w:t>pajak</w:t>
      </w:r>
    </w:p>
    <w:p w:rsidR="00F845DC" w:rsidRDefault="00960E16">
      <w:pPr>
        <w:pStyle w:val="BodyText"/>
        <w:spacing w:before="66" w:line="480" w:lineRule="auto"/>
        <w:ind w:right="9"/>
      </w:pPr>
      <w:r>
        <w:t>bumi dan bangunan pada Badan Pengelolaan Pajak dan Retribusi Daerah Kabupaten Batu B</w:t>
      </w:r>
      <w:r>
        <w:t>ara tidak mencapai target dari yang telah di tentukan dimana pada tahun 2019 jumlah target penerimaan pajak bumi dan bangunan adalah senilai 28.037.006.154, sedangkan realisasinya hanya mencapai 23.249.247.731. begitu juga pada tahun-tahun berikutnya, real</w:t>
      </w:r>
      <w:r>
        <w:t>isasi penerimaan pajak bumi dan bangunan pada Badan Pengelolaan Pajak dan Retribusi Daerah Kabupaten Batu Barabelummampumemenuhitargetpenerimaan.</w:t>
      </w:r>
      <w:r>
        <w:rPr>
          <w:sz w:val="22"/>
        </w:rPr>
        <w:t>H</w:t>
      </w:r>
      <w:r>
        <w:t>aliniakan</w:t>
      </w:r>
      <w:r>
        <w:rPr>
          <w:spacing w:val="-2"/>
        </w:rPr>
        <w:t>menyebabkan</w:t>
      </w:r>
    </w:p>
    <w:p w:rsidR="00F845DC" w:rsidRDefault="00F845DC">
      <w:pPr>
        <w:pStyle w:val="BodyText"/>
        <w:spacing w:line="480" w:lineRule="auto"/>
        <w:sectPr w:rsidR="00F845DC">
          <w:pgSz w:w="11910" w:h="16840"/>
          <w:pgMar w:top="1600" w:right="1700" w:bottom="280" w:left="1559" w:header="722" w:footer="0" w:gutter="0"/>
          <w:cols w:space="720"/>
        </w:sectPr>
      </w:pPr>
    </w:p>
    <w:p w:rsidR="00F845DC" w:rsidRDefault="00960E16">
      <w:pPr>
        <w:pStyle w:val="BodyText"/>
        <w:spacing w:before="80" w:line="480" w:lineRule="auto"/>
        <w:ind w:right="12"/>
      </w:pPr>
      <w:r>
        <w:lastRenderedPageBreak/>
        <w:t>menurunnyapendapatanaslidaerahsertatersendatnyaprogrampembangunan</w:t>
      </w:r>
      <w:r>
        <w:t>dan belanja pemerintah. Jika dipersentasikan seluruh total realisasi penerimaan pajak bumi dan bangunan pada Badan Pengelolaan Pajak dan Retribusi Daerah Kabupaten Batu Bara dari tahun 2019 sampai tahun 2023 hanya mencapai 61,6%, artinya masih ada 38,4% la</w:t>
      </w:r>
      <w:r>
        <w:t>gi data wajib pajak yang belum dibayarkan.</w:t>
      </w:r>
    </w:p>
    <w:p w:rsidR="00F845DC" w:rsidRDefault="00960E16">
      <w:pPr>
        <w:pStyle w:val="BodyText"/>
        <w:spacing w:line="480" w:lineRule="auto"/>
        <w:ind w:right="7" w:firstLine="566"/>
      </w:pPr>
      <w:r>
        <w:t>Mengingatselaluadanyawajibpajakyangmenunggakatauterlambatdalam membayar Pajak Bumi dan Bangungan (PBB) tersebut maka pemerintah daerah dianggap perlu untuk mencari solusi dari permasalahan yang ada. Oleh karena it</w:t>
      </w:r>
      <w:r>
        <w:t>u dikeluarkan peraturan Bupati Batu Bara Nomor 80 Tahun 2017 tentang cara pengurangan dan penghapusan/pemutihan sanksi pajak, tetapi sampai tahun 2023 masih banyak wajib pajak yang terkena sanksi dan tidak membayar pajak bumi dan bangunan.</w:t>
      </w:r>
    </w:p>
    <w:p w:rsidR="00F845DC" w:rsidRDefault="00960E16">
      <w:pPr>
        <w:pStyle w:val="BodyText"/>
        <w:spacing w:before="1" w:line="480" w:lineRule="auto"/>
        <w:ind w:right="7" w:firstLine="626"/>
      </w:pPr>
      <w:r>
        <w:t xml:space="preserve">Penagihan pajak </w:t>
      </w:r>
      <w:r>
        <w:t xml:space="preserve">merupakan suatu serangkaian tindakan supayapenanggung pajak melunasi utang pajak dan biaya penagihan pajak dengan menegur dan memperingatkan, melaksanakan penagihan seketika dan sekaligus memberitahukan surat paksa (Mohammad </w:t>
      </w:r>
      <w:r>
        <w:rPr>
          <w:i/>
        </w:rPr>
        <w:t>et al.</w:t>
      </w:r>
      <w:r>
        <w:t xml:space="preserve">2017). Menurut Yusnidar </w:t>
      </w:r>
      <w:r>
        <w:rPr>
          <w:i/>
        </w:rPr>
        <w:t>e</w:t>
      </w:r>
      <w:r>
        <w:rPr>
          <w:i/>
        </w:rPr>
        <w:t>t al.</w:t>
      </w:r>
      <w:r>
        <w:t>(2015) faktor-faktor yang mempengaruhi kepatuhan wajib pajak dalam melakukan pembayaran pajak bumi dan bangunan perdesaan dan perkotaan yaitu SPPT, pengetahuan, kualitas pelayanan, kesadaradan sanksi perpajakan.</w:t>
      </w:r>
    </w:p>
    <w:p w:rsidR="00F845DC" w:rsidRDefault="00960E16">
      <w:pPr>
        <w:pStyle w:val="BodyText"/>
        <w:spacing w:before="205" w:line="480" w:lineRule="auto"/>
        <w:ind w:right="11" w:firstLine="720"/>
      </w:pPr>
      <w:r>
        <w:t>Penagihanpajakadalahserangkaiantindakan</w:t>
      </w:r>
      <w:r>
        <w:t>yangdimulaidariPenerbitan Surat Teguran, Penyampaian Surat Paksa (SP), Surat Perintah Melakukan Penyitaan (SPMP) sampai dengan eksekusi lelang yang bertujuan untuk menagih sebagian ataupun seluruh tunggakan yang belum dibayar. Atas dasar itu, maka diperluk</w:t>
      </w:r>
      <w:r>
        <w:t>anrangkaian kegiatanyangberkelanjutandantuntasdalam</w:t>
      </w:r>
      <w:r>
        <w:rPr>
          <w:spacing w:val="-2"/>
        </w:rPr>
        <w:t>melaksanakan</w:t>
      </w:r>
    </w:p>
    <w:p w:rsidR="00F845DC" w:rsidRDefault="00F845DC">
      <w:pPr>
        <w:pStyle w:val="BodyText"/>
        <w:spacing w:line="480" w:lineRule="auto"/>
        <w:sectPr w:rsidR="00F845DC">
          <w:pgSz w:w="11910" w:h="16840"/>
          <w:pgMar w:top="1600" w:right="1700" w:bottom="280" w:left="1559" w:header="722" w:footer="0" w:gutter="0"/>
          <w:cols w:space="720"/>
        </w:sectPr>
      </w:pPr>
    </w:p>
    <w:p w:rsidR="00F845DC" w:rsidRDefault="00960E16">
      <w:pPr>
        <w:pStyle w:val="BodyText"/>
        <w:spacing w:before="80" w:line="480" w:lineRule="auto"/>
        <w:ind w:right="12"/>
      </w:pPr>
      <w:r>
        <w:lastRenderedPageBreak/>
        <w:t>proses penagihan tersebut dengan penanganan administrasi yang tersusun rapi danbenar sehingga bisa memberikan data yang cepat dan akurat (Muljono, 2020). Secara rinci, penagi</w:t>
      </w:r>
      <w:r>
        <w:t>han pajak dilakukan dengan cara menegur atau memperingatkan, melaksanakan penagihan seketika dan sekaligus memberitahukan surat paksa, mengusulkan pencegahan, melaksanakan penyitaan, melaksanakan penyanderaan dan menjual barang yang telah disita.</w:t>
      </w:r>
    </w:p>
    <w:p w:rsidR="00F845DC" w:rsidRDefault="00960E16">
      <w:pPr>
        <w:pStyle w:val="BodyText"/>
        <w:spacing w:line="480" w:lineRule="auto"/>
        <w:ind w:right="12" w:firstLine="566"/>
      </w:pPr>
      <w:r>
        <w:t>Berikut i</w:t>
      </w:r>
      <w:r>
        <w:t>ni adalah data surat tagihan bumi dan bangunan pada Badan Pajak dan Retribusi Daerah Kabupaten Batu Bara dalam jangka waktu lima tahun yang disajikan pada tabel berikut:</w:t>
      </w:r>
    </w:p>
    <w:p w:rsidR="00F845DC" w:rsidRDefault="00960E16">
      <w:pPr>
        <w:pStyle w:val="Heading1"/>
        <w:spacing w:before="207"/>
        <w:jc w:val="center"/>
      </w:pPr>
      <w:bookmarkStart w:id="3" w:name="Tabel_1.3"/>
      <w:bookmarkEnd w:id="3"/>
      <w:r>
        <w:t>Tabel</w:t>
      </w:r>
      <w:r>
        <w:rPr>
          <w:spacing w:val="-5"/>
        </w:rPr>
        <w:t>1.3</w:t>
      </w:r>
    </w:p>
    <w:p w:rsidR="00F845DC" w:rsidRDefault="00960E16">
      <w:pPr>
        <w:spacing w:before="2" w:after="6"/>
        <w:ind w:left="708" w:right="7"/>
        <w:jc w:val="center"/>
        <w:rPr>
          <w:b/>
          <w:sz w:val="24"/>
        </w:rPr>
      </w:pPr>
      <w:r>
        <w:rPr>
          <w:b/>
          <w:sz w:val="24"/>
        </w:rPr>
        <w:t>DataSuratTagihanPajakBumidanBangunanPadaBPPRDKabupaten Batu Bara</w:t>
      </w:r>
    </w:p>
    <w:tbl>
      <w:tblPr>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1"/>
        <w:gridCol w:w="2268"/>
        <w:gridCol w:w="2124"/>
        <w:gridCol w:w="1560"/>
      </w:tblGrid>
      <w:tr w:rsidR="00F845DC">
        <w:trPr>
          <w:trHeight w:val="630"/>
        </w:trPr>
        <w:tc>
          <w:tcPr>
            <w:tcW w:w="1501" w:type="dxa"/>
          </w:tcPr>
          <w:p w:rsidR="00F845DC" w:rsidRDefault="00960E16">
            <w:pPr>
              <w:pStyle w:val="TableParagraph"/>
              <w:spacing w:line="275" w:lineRule="exact"/>
              <w:ind w:left="1" w:right="6"/>
              <w:rPr>
                <w:b/>
                <w:sz w:val="24"/>
              </w:rPr>
            </w:pPr>
            <w:r>
              <w:rPr>
                <w:b/>
                <w:spacing w:val="-2"/>
                <w:sz w:val="24"/>
              </w:rPr>
              <w:t>Tahun</w:t>
            </w:r>
          </w:p>
        </w:tc>
        <w:tc>
          <w:tcPr>
            <w:tcW w:w="2268" w:type="dxa"/>
          </w:tcPr>
          <w:p w:rsidR="00F845DC" w:rsidRDefault="00960E16">
            <w:pPr>
              <w:pStyle w:val="TableParagraph"/>
              <w:spacing w:line="275" w:lineRule="exact"/>
              <w:ind w:left="73"/>
              <w:jc w:val="left"/>
              <w:rPr>
                <w:b/>
                <w:sz w:val="24"/>
              </w:rPr>
            </w:pPr>
            <w:r>
              <w:rPr>
                <w:b/>
                <w:sz w:val="24"/>
              </w:rPr>
              <w:t xml:space="preserve">Surat </w:t>
            </w:r>
            <w:r>
              <w:rPr>
                <w:b/>
                <w:sz w:val="24"/>
              </w:rPr>
              <w:t>Tagihan</w:t>
            </w:r>
            <w:r>
              <w:rPr>
                <w:b/>
                <w:spacing w:val="-5"/>
                <w:sz w:val="24"/>
              </w:rPr>
              <w:t>di</w:t>
            </w:r>
          </w:p>
          <w:p w:rsidR="00F845DC" w:rsidRDefault="00960E16">
            <w:pPr>
              <w:pStyle w:val="TableParagraph"/>
              <w:spacing w:before="38" w:line="240" w:lineRule="auto"/>
              <w:ind w:left="606"/>
              <w:jc w:val="left"/>
              <w:rPr>
                <w:b/>
                <w:sz w:val="24"/>
              </w:rPr>
            </w:pPr>
            <w:r>
              <w:rPr>
                <w:b/>
                <w:spacing w:val="-2"/>
                <w:sz w:val="24"/>
              </w:rPr>
              <w:t>Terbitkan</w:t>
            </w:r>
          </w:p>
        </w:tc>
        <w:tc>
          <w:tcPr>
            <w:tcW w:w="2124" w:type="dxa"/>
          </w:tcPr>
          <w:p w:rsidR="00F845DC" w:rsidRDefault="00960E16">
            <w:pPr>
              <w:pStyle w:val="TableParagraph"/>
              <w:spacing w:line="275" w:lineRule="exact"/>
              <w:ind w:right="28"/>
              <w:rPr>
                <w:b/>
                <w:sz w:val="24"/>
              </w:rPr>
            </w:pPr>
            <w:r>
              <w:rPr>
                <w:b/>
                <w:sz w:val="24"/>
              </w:rPr>
              <w:t xml:space="preserve">SuratTagihan </w:t>
            </w:r>
            <w:r>
              <w:rPr>
                <w:b/>
                <w:spacing w:val="-4"/>
                <w:sz w:val="24"/>
              </w:rPr>
              <w:t>yang</w:t>
            </w:r>
          </w:p>
          <w:p w:rsidR="00F845DC" w:rsidRDefault="00960E16">
            <w:pPr>
              <w:pStyle w:val="TableParagraph"/>
              <w:spacing w:before="38" w:line="240" w:lineRule="auto"/>
              <w:ind w:right="1"/>
              <w:rPr>
                <w:b/>
                <w:sz w:val="24"/>
              </w:rPr>
            </w:pPr>
            <w:r>
              <w:rPr>
                <w:b/>
                <w:spacing w:val="-2"/>
                <w:sz w:val="24"/>
              </w:rPr>
              <w:t>Kembali</w:t>
            </w:r>
          </w:p>
        </w:tc>
        <w:tc>
          <w:tcPr>
            <w:tcW w:w="1560" w:type="dxa"/>
          </w:tcPr>
          <w:p w:rsidR="00F845DC" w:rsidRDefault="00960E16">
            <w:pPr>
              <w:pStyle w:val="TableParagraph"/>
              <w:spacing w:line="275" w:lineRule="exact"/>
              <w:ind w:right="8"/>
              <w:rPr>
                <w:b/>
                <w:sz w:val="24"/>
              </w:rPr>
            </w:pPr>
            <w:r>
              <w:rPr>
                <w:b/>
                <w:spacing w:val="-2"/>
                <w:sz w:val="24"/>
              </w:rPr>
              <w:t>Persentasi</w:t>
            </w:r>
          </w:p>
        </w:tc>
      </w:tr>
      <w:tr w:rsidR="00F845DC">
        <w:trPr>
          <w:trHeight w:val="290"/>
        </w:trPr>
        <w:tc>
          <w:tcPr>
            <w:tcW w:w="1501" w:type="dxa"/>
          </w:tcPr>
          <w:p w:rsidR="00F845DC" w:rsidRDefault="00960E16">
            <w:pPr>
              <w:pStyle w:val="TableParagraph"/>
              <w:ind w:right="6"/>
              <w:rPr>
                <w:sz w:val="24"/>
              </w:rPr>
            </w:pPr>
            <w:r>
              <w:rPr>
                <w:spacing w:val="-4"/>
                <w:sz w:val="24"/>
              </w:rPr>
              <w:t>2019</w:t>
            </w:r>
          </w:p>
        </w:tc>
        <w:tc>
          <w:tcPr>
            <w:tcW w:w="2268" w:type="dxa"/>
          </w:tcPr>
          <w:p w:rsidR="00F845DC" w:rsidRDefault="00960E16">
            <w:pPr>
              <w:pStyle w:val="TableParagraph"/>
              <w:ind w:left="4"/>
              <w:jc w:val="left"/>
              <w:rPr>
                <w:sz w:val="24"/>
              </w:rPr>
            </w:pPr>
            <w:r>
              <w:rPr>
                <w:spacing w:val="-2"/>
                <w:sz w:val="24"/>
              </w:rPr>
              <w:t>117.933</w:t>
            </w:r>
          </w:p>
        </w:tc>
        <w:tc>
          <w:tcPr>
            <w:tcW w:w="2124" w:type="dxa"/>
          </w:tcPr>
          <w:p w:rsidR="00F845DC" w:rsidRDefault="00960E16">
            <w:pPr>
              <w:pStyle w:val="TableParagraph"/>
              <w:rPr>
                <w:sz w:val="24"/>
              </w:rPr>
            </w:pPr>
            <w:r>
              <w:rPr>
                <w:spacing w:val="-2"/>
                <w:sz w:val="24"/>
              </w:rPr>
              <w:t>103.821</w:t>
            </w:r>
          </w:p>
        </w:tc>
        <w:tc>
          <w:tcPr>
            <w:tcW w:w="1560" w:type="dxa"/>
          </w:tcPr>
          <w:p w:rsidR="00F845DC" w:rsidRDefault="00960E16">
            <w:pPr>
              <w:pStyle w:val="TableParagraph"/>
              <w:ind w:left="4" w:right="8"/>
              <w:rPr>
                <w:sz w:val="24"/>
              </w:rPr>
            </w:pPr>
            <w:r>
              <w:rPr>
                <w:spacing w:val="-5"/>
                <w:sz w:val="24"/>
              </w:rPr>
              <w:t>88%</w:t>
            </w:r>
          </w:p>
        </w:tc>
      </w:tr>
      <w:tr w:rsidR="00F845DC">
        <w:trPr>
          <w:trHeight w:val="297"/>
        </w:trPr>
        <w:tc>
          <w:tcPr>
            <w:tcW w:w="1501" w:type="dxa"/>
          </w:tcPr>
          <w:p w:rsidR="00F845DC" w:rsidRDefault="00960E16">
            <w:pPr>
              <w:pStyle w:val="TableParagraph"/>
              <w:spacing w:line="271" w:lineRule="exact"/>
              <w:ind w:right="6"/>
              <w:rPr>
                <w:sz w:val="24"/>
              </w:rPr>
            </w:pPr>
            <w:r>
              <w:rPr>
                <w:spacing w:val="-4"/>
                <w:sz w:val="24"/>
              </w:rPr>
              <w:t>2020</w:t>
            </w:r>
          </w:p>
        </w:tc>
        <w:tc>
          <w:tcPr>
            <w:tcW w:w="2268" w:type="dxa"/>
          </w:tcPr>
          <w:p w:rsidR="00F845DC" w:rsidRDefault="00960E16">
            <w:pPr>
              <w:pStyle w:val="TableParagraph"/>
              <w:spacing w:line="271" w:lineRule="exact"/>
              <w:ind w:left="4"/>
              <w:jc w:val="left"/>
              <w:rPr>
                <w:sz w:val="24"/>
              </w:rPr>
            </w:pPr>
            <w:r>
              <w:rPr>
                <w:spacing w:val="-2"/>
                <w:sz w:val="24"/>
              </w:rPr>
              <w:t>132.617</w:t>
            </w:r>
          </w:p>
        </w:tc>
        <w:tc>
          <w:tcPr>
            <w:tcW w:w="2124" w:type="dxa"/>
          </w:tcPr>
          <w:p w:rsidR="00F845DC" w:rsidRDefault="00960E16">
            <w:pPr>
              <w:pStyle w:val="TableParagraph"/>
              <w:spacing w:line="271" w:lineRule="exact"/>
              <w:rPr>
                <w:sz w:val="24"/>
              </w:rPr>
            </w:pPr>
            <w:r>
              <w:rPr>
                <w:spacing w:val="-2"/>
                <w:sz w:val="24"/>
              </w:rPr>
              <w:t>89.794</w:t>
            </w:r>
          </w:p>
        </w:tc>
        <w:tc>
          <w:tcPr>
            <w:tcW w:w="1560" w:type="dxa"/>
          </w:tcPr>
          <w:p w:rsidR="00F845DC" w:rsidRDefault="00960E16">
            <w:pPr>
              <w:pStyle w:val="TableParagraph"/>
              <w:spacing w:line="271" w:lineRule="exact"/>
              <w:ind w:left="4" w:right="8"/>
              <w:rPr>
                <w:sz w:val="24"/>
              </w:rPr>
            </w:pPr>
            <w:r>
              <w:rPr>
                <w:spacing w:val="-5"/>
                <w:sz w:val="24"/>
              </w:rPr>
              <w:t>67%</w:t>
            </w:r>
          </w:p>
        </w:tc>
      </w:tr>
      <w:tr w:rsidR="00F845DC">
        <w:trPr>
          <w:trHeight w:val="290"/>
        </w:trPr>
        <w:tc>
          <w:tcPr>
            <w:tcW w:w="1501" w:type="dxa"/>
          </w:tcPr>
          <w:p w:rsidR="00F845DC" w:rsidRDefault="00960E16">
            <w:pPr>
              <w:pStyle w:val="TableParagraph"/>
              <w:ind w:right="6"/>
              <w:rPr>
                <w:sz w:val="24"/>
              </w:rPr>
            </w:pPr>
            <w:r>
              <w:rPr>
                <w:spacing w:val="-4"/>
                <w:sz w:val="24"/>
              </w:rPr>
              <w:t>2021</w:t>
            </w:r>
          </w:p>
        </w:tc>
        <w:tc>
          <w:tcPr>
            <w:tcW w:w="2268" w:type="dxa"/>
          </w:tcPr>
          <w:p w:rsidR="00F845DC" w:rsidRDefault="00960E16">
            <w:pPr>
              <w:pStyle w:val="TableParagraph"/>
              <w:ind w:left="4"/>
              <w:jc w:val="left"/>
              <w:rPr>
                <w:sz w:val="24"/>
              </w:rPr>
            </w:pPr>
            <w:r>
              <w:rPr>
                <w:spacing w:val="-2"/>
                <w:sz w:val="24"/>
              </w:rPr>
              <w:t>131.751</w:t>
            </w:r>
          </w:p>
        </w:tc>
        <w:tc>
          <w:tcPr>
            <w:tcW w:w="2124" w:type="dxa"/>
          </w:tcPr>
          <w:p w:rsidR="00F845DC" w:rsidRDefault="00960E16">
            <w:pPr>
              <w:pStyle w:val="TableParagraph"/>
              <w:rPr>
                <w:sz w:val="24"/>
              </w:rPr>
            </w:pPr>
            <w:r>
              <w:rPr>
                <w:spacing w:val="-2"/>
                <w:sz w:val="24"/>
              </w:rPr>
              <w:t>90.018</w:t>
            </w:r>
          </w:p>
        </w:tc>
        <w:tc>
          <w:tcPr>
            <w:tcW w:w="1560" w:type="dxa"/>
          </w:tcPr>
          <w:p w:rsidR="00F845DC" w:rsidRDefault="00960E16">
            <w:pPr>
              <w:pStyle w:val="TableParagraph"/>
              <w:ind w:left="4" w:right="8"/>
              <w:rPr>
                <w:sz w:val="24"/>
              </w:rPr>
            </w:pPr>
            <w:r>
              <w:rPr>
                <w:spacing w:val="-5"/>
                <w:sz w:val="24"/>
              </w:rPr>
              <w:t>68%</w:t>
            </w:r>
          </w:p>
        </w:tc>
      </w:tr>
      <w:tr w:rsidR="00F845DC">
        <w:trPr>
          <w:trHeight w:val="297"/>
        </w:trPr>
        <w:tc>
          <w:tcPr>
            <w:tcW w:w="1501" w:type="dxa"/>
          </w:tcPr>
          <w:p w:rsidR="00F845DC" w:rsidRDefault="00960E16">
            <w:pPr>
              <w:pStyle w:val="TableParagraph"/>
              <w:ind w:right="6"/>
              <w:rPr>
                <w:sz w:val="24"/>
              </w:rPr>
            </w:pPr>
            <w:r>
              <w:rPr>
                <w:spacing w:val="-4"/>
                <w:sz w:val="24"/>
              </w:rPr>
              <w:t>2022</w:t>
            </w:r>
          </w:p>
        </w:tc>
        <w:tc>
          <w:tcPr>
            <w:tcW w:w="2268" w:type="dxa"/>
          </w:tcPr>
          <w:p w:rsidR="00F845DC" w:rsidRDefault="00960E16">
            <w:pPr>
              <w:pStyle w:val="TableParagraph"/>
              <w:ind w:left="4"/>
              <w:jc w:val="left"/>
              <w:rPr>
                <w:sz w:val="24"/>
              </w:rPr>
            </w:pPr>
            <w:r>
              <w:rPr>
                <w:spacing w:val="-2"/>
                <w:sz w:val="24"/>
              </w:rPr>
              <w:t>123.614</w:t>
            </w:r>
          </w:p>
        </w:tc>
        <w:tc>
          <w:tcPr>
            <w:tcW w:w="2124" w:type="dxa"/>
          </w:tcPr>
          <w:p w:rsidR="00F845DC" w:rsidRDefault="00960E16">
            <w:pPr>
              <w:pStyle w:val="TableParagraph"/>
              <w:rPr>
                <w:sz w:val="24"/>
              </w:rPr>
            </w:pPr>
            <w:r>
              <w:rPr>
                <w:spacing w:val="-2"/>
                <w:sz w:val="24"/>
              </w:rPr>
              <w:t>70.015</w:t>
            </w:r>
          </w:p>
        </w:tc>
        <w:tc>
          <w:tcPr>
            <w:tcW w:w="1560" w:type="dxa"/>
          </w:tcPr>
          <w:p w:rsidR="00F845DC" w:rsidRDefault="00960E16">
            <w:pPr>
              <w:pStyle w:val="TableParagraph"/>
              <w:ind w:left="4" w:right="8"/>
              <w:rPr>
                <w:sz w:val="24"/>
              </w:rPr>
            </w:pPr>
            <w:r>
              <w:rPr>
                <w:spacing w:val="-5"/>
                <w:sz w:val="24"/>
              </w:rPr>
              <w:t>56%</w:t>
            </w:r>
          </w:p>
        </w:tc>
      </w:tr>
      <w:tr w:rsidR="00F845DC">
        <w:trPr>
          <w:trHeight w:val="297"/>
        </w:trPr>
        <w:tc>
          <w:tcPr>
            <w:tcW w:w="1501" w:type="dxa"/>
          </w:tcPr>
          <w:p w:rsidR="00F845DC" w:rsidRDefault="00960E16">
            <w:pPr>
              <w:pStyle w:val="TableParagraph"/>
              <w:ind w:right="6"/>
              <w:rPr>
                <w:sz w:val="24"/>
              </w:rPr>
            </w:pPr>
            <w:r>
              <w:rPr>
                <w:spacing w:val="-4"/>
                <w:sz w:val="24"/>
              </w:rPr>
              <w:t>2023</w:t>
            </w:r>
          </w:p>
        </w:tc>
        <w:tc>
          <w:tcPr>
            <w:tcW w:w="2268" w:type="dxa"/>
          </w:tcPr>
          <w:p w:rsidR="00F845DC" w:rsidRDefault="00960E16">
            <w:pPr>
              <w:pStyle w:val="TableParagraph"/>
              <w:ind w:left="4"/>
              <w:jc w:val="left"/>
              <w:rPr>
                <w:sz w:val="24"/>
              </w:rPr>
            </w:pPr>
            <w:r>
              <w:rPr>
                <w:spacing w:val="-2"/>
                <w:sz w:val="24"/>
              </w:rPr>
              <w:t>126.784</w:t>
            </w:r>
          </w:p>
        </w:tc>
        <w:tc>
          <w:tcPr>
            <w:tcW w:w="2124" w:type="dxa"/>
          </w:tcPr>
          <w:p w:rsidR="00F845DC" w:rsidRDefault="00960E16">
            <w:pPr>
              <w:pStyle w:val="TableParagraph"/>
              <w:rPr>
                <w:sz w:val="24"/>
              </w:rPr>
            </w:pPr>
            <w:r>
              <w:rPr>
                <w:spacing w:val="-2"/>
                <w:sz w:val="24"/>
              </w:rPr>
              <w:t>122.356</w:t>
            </w:r>
          </w:p>
        </w:tc>
        <w:tc>
          <w:tcPr>
            <w:tcW w:w="1560" w:type="dxa"/>
          </w:tcPr>
          <w:p w:rsidR="00F845DC" w:rsidRDefault="00960E16">
            <w:pPr>
              <w:pStyle w:val="TableParagraph"/>
              <w:ind w:left="4" w:right="8"/>
              <w:rPr>
                <w:sz w:val="24"/>
              </w:rPr>
            </w:pPr>
            <w:r>
              <w:rPr>
                <w:spacing w:val="-5"/>
                <w:sz w:val="24"/>
              </w:rPr>
              <w:t>96%</w:t>
            </w:r>
          </w:p>
        </w:tc>
      </w:tr>
    </w:tbl>
    <w:p w:rsidR="00F845DC" w:rsidRDefault="00960E16">
      <w:pPr>
        <w:pStyle w:val="BodyText"/>
        <w:spacing w:line="484" w:lineRule="auto"/>
        <w:jc w:val="left"/>
      </w:pPr>
      <w:r>
        <w:t>Sumber : BadanPengelolaan Pajak dan Retribusi Daerah KabupatenBatu Bara</w:t>
      </w:r>
      <w:r>
        <w:t>Berdasarkan tabel 1.3 di atas dapat di lihat dapat bahwa surat tagihan pajak bumi danbangunanpadaBadanPengelolaanPajakdanRetribusiDaerahKabupaten Batu Bara tidak mencapai target dari yang telah di tentukan dimana pada tahun 2019jumlahtargetsurattagihanpaja</w:t>
      </w:r>
      <w:r>
        <w:t>kbumidanbangunanadalah117.933,sedangkan surat kembali hanya mencapai 103.821. begitu juga pada tahun-tahun berikutnya,surattagihanpajakbumidanbangunanpadaBadanPengelolaan PajakdanRetribusiDaerahKabupatenBatuBarabelummampumemenuhitarget.Jikadipersentasikans</w:t>
      </w:r>
      <w:r>
        <w:t>eluruhtotalsurattagihanpajakbumidan</w:t>
      </w:r>
      <w:r>
        <w:rPr>
          <w:spacing w:val="-2"/>
        </w:rPr>
        <w:t>bangunan</w:t>
      </w:r>
    </w:p>
    <w:p w:rsidR="00F845DC" w:rsidRDefault="00F845DC">
      <w:pPr>
        <w:pStyle w:val="BodyText"/>
        <w:spacing w:line="484" w:lineRule="auto"/>
        <w:jc w:val="left"/>
        <w:sectPr w:rsidR="00F845DC">
          <w:pgSz w:w="11910" w:h="16840"/>
          <w:pgMar w:top="1600" w:right="1700" w:bottom="280" w:left="1559" w:header="722" w:footer="0" w:gutter="0"/>
          <w:cols w:space="720"/>
        </w:sectPr>
      </w:pPr>
    </w:p>
    <w:p w:rsidR="00F845DC" w:rsidRDefault="00960E16">
      <w:pPr>
        <w:pStyle w:val="BodyText"/>
        <w:spacing w:before="80" w:line="484" w:lineRule="auto"/>
        <w:ind w:right="7"/>
      </w:pPr>
      <w:r>
        <w:lastRenderedPageBreak/>
        <w:t>pada Badan Pengelolaan Pajak dan Retribusi Daerah Kabupaten Batu Bara dari tahun 2019 sampai tahun 2023 hanya mencapai 70 %, artinya masih ada</w:t>
      </w:r>
      <w:r>
        <w:t>30% lagi surat tagihan pajak yang belum dikembalikan dari jumlah surat tagihan pajak bumi dan bangunan yang diterbitkan oleh Badan Pengeloaan Pajak dan Retribusi Daerah Kabupaten Batu Bara.</w:t>
      </w:r>
    </w:p>
    <w:p w:rsidR="00F845DC" w:rsidRDefault="00960E16">
      <w:pPr>
        <w:pStyle w:val="BodyText"/>
        <w:spacing w:line="480" w:lineRule="auto"/>
        <w:ind w:right="9" w:firstLine="566"/>
      </w:pPr>
      <w:r>
        <w:t>Menurut Mohammad(,2017) dalam upaya penagihan pajak, sangat pentin</w:t>
      </w:r>
      <w:r>
        <w:t>g fiskuslebihmengedepankanfungsipembinaan,agarwajibpajakyangmenunggak pajaknya lebih patuh dan sukarela dalam memenuhi kewajibannya. Selain rendahnya penagihan pajak, pemeriksaan pajak juga salah satu penyebab belum tercapainya realisasi penerimaan pajak b</w:t>
      </w:r>
      <w:r>
        <w:t>umi dan bangunan pada Badan Pengelolaan Pajak dan Retribusi Daerah dimana pemeriksaan pajak yang dilakukan Badan Pengelolaan Pajak dan Retribusi Daerah masih rendah sehingga masyarakat banyak yang tidak melaporkan SPT-nya. Semakin besar pelaksanaan penagih</w:t>
      </w:r>
      <w:r>
        <w:t>an pajak aktif maka penerimaan pajak akan tinggi.</w:t>
      </w:r>
    </w:p>
    <w:p w:rsidR="00F845DC" w:rsidRDefault="00960E16">
      <w:pPr>
        <w:pStyle w:val="BodyText"/>
        <w:spacing w:line="480" w:lineRule="auto"/>
        <w:ind w:right="10" w:firstLine="626"/>
      </w:pPr>
      <w:r>
        <w:t>Sanksi perpajakan yang di tetap oleh pemerintah dimana berdasarkan peraturan menteri keuangan namor: 78/PMK.03/2016 tentang tata cara penerbitan surat tagihan pajak bumi dan bangunan pasal 3 ayat satu (1) S</w:t>
      </w:r>
      <w:r>
        <w:t>PT pajak bumi dan bangunan memuat pajak bumi dan bangunan atau yang tidak atau kurang bayar ditambahdengan denda administrasisebesar 2% (duapersen)per bulandaripajak bumi dan bangunan yang tidak atau kurang bayar.</w:t>
      </w:r>
    </w:p>
    <w:p w:rsidR="00F845DC" w:rsidRDefault="00960E16">
      <w:pPr>
        <w:pStyle w:val="BodyText"/>
        <w:spacing w:line="480" w:lineRule="auto"/>
        <w:ind w:right="11" w:firstLine="566"/>
      </w:pPr>
      <w:r>
        <w:t>Sanksi pun ada untuk membuat seseorang mau</w:t>
      </w:r>
      <w:r>
        <w:t xml:space="preserve"> mengikuti peraturan yang telah dibuat. Sanksi yang berdasarkan undang-undang diberikan agar wajib pajak mau untuk membayar pajaknya dengan tepat waktu dan sesuai peraturan perpajakannya.Selainsanksiperpajakanyangrendah,masihkurangnya</w:t>
      </w:r>
      <w:r>
        <w:rPr>
          <w:spacing w:val="-2"/>
        </w:rPr>
        <w:t>minat</w:t>
      </w:r>
    </w:p>
    <w:p w:rsidR="00F845DC" w:rsidRDefault="00F845DC">
      <w:pPr>
        <w:pStyle w:val="BodyText"/>
        <w:spacing w:line="480" w:lineRule="auto"/>
        <w:sectPr w:rsidR="00F845DC">
          <w:pgSz w:w="11910" w:h="16840"/>
          <w:pgMar w:top="1600" w:right="1700" w:bottom="280" w:left="1559" w:header="722" w:footer="0" w:gutter="0"/>
          <w:cols w:space="720"/>
        </w:sectPr>
      </w:pPr>
    </w:p>
    <w:p w:rsidR="00F845DC" w:rsidRDefault="00960E16">
      <w:pPr>
        <w:pStyle w:val="BodyText"/>
        <w:spacing w:before="80" w:line="480" w:lineRule="auto"/>
        <w:ind w:right="17"/>
      </w:pPr>
      <w:r>
        <w:lastRenderedPageBreak/>
        <w:t>masyarakat untuk melakukan pembayaran surat tagihan pajak yang di keluarkan dinas terkait.</w:t>
      </w:r>
    </w:p>
    <w:p w:rsidR="00F845DC" w:rsidRDefault="00960E16">
      <w:pPr>
        <w:spacing w:before="2" w:line="482" w:lineRule="auto"/>
        <w:ind w:left="716" w:right="10" w:firstLine="566"/>
        <w:jc w:val="both"/>
        <w:rPr>
          <w:b/>
          <w:sz w:val="24"/>
        </w:rPr>
      </w:pPr>
      <w:r>
        <w:rPr>
          <w:sz w:val="24"/>
        </w:rPr>
        <w:t xml:space="preserve">Dari fenomena di atas, maka peneliti terdorong untuk melakukan penelitian tentang </w:t>
      </w:r>
      <w:r>
        <w:rPr>
          <w:b/>
          <w:sz w:val="24"/>
        </w:rPr>
        <w:t>“PENGARUH PENAGIHAN PAJAK DAN SANKSI PERPAJAKAN TERHADAP KEPATUHAN WAJIB PAJAK BU</w:t>
      </w:r>
      <w:r>
        <w:rPr>
          <w:b/>
          <w:sz w:val="24"/>
        </w:rPr>
        <w:t>MI DAN BANGUNAN PADA BADAN PENGELOLAAN PAJAK DAN RETRIBUSI DAERAH KABUPATEN BATUBARA”.</w:t>
      </w:r>
    </w:p>
    <w:p w:rsidR="00F845DC" w:rsidRDefault="00960E16">
      <w:pPr>
        <w:pStyle w:val="Heading1"/>
        <w:numPr>
          <w:ilvl w:val="1"/>
          <w:numId w:val="4"/>
        </w:numPr>
        <w:tabs>
          <w:tab w:val="left" w:pos="1136"/>
        </w:tabs>
        <w:spacing w:before="198"/>
      </w:pPr>
      <w:bookmarkStart w:id="4" w:name="1.2._Identifikasi_Masalah"/>
      <w:bookmarkEnd w:id="4"/>
      <w:r>
        <w:t>Identifikasi</w:t>
      </w:r>
      <w:r>
        <w:rPr>
          <w:spacing w:val="-2"/>
        </w:rPr>
        <w:t xml:space="preserve"> Masalah</w:t>
      </w:r>
    </w:p>
    <w:p w:rsidR="00F845DC" w:rsidRDefault="00960E16">
      <w:pPr>
        <w:pStyle w:val="BodyText"/>
        <w:spacing w:before="267" w:line="480" w:lineRule="auto"/>
        <w:ind w:right="15" w:firstLine="547"/>
      </w:pPr>
      <w:r>
        <w:t>Berdasarkan latar belakang masalah di atas, maka peneliti mengidentifikasi masalah yakni sebagai berikut:</w:t>
      </w:r>
    </w:p>
    <w:p w:rsidR="00F845DC" w:rsidRDefault="00960E16">
      <w:pPr>
        <w:pStyle w:val="ListParagraph"/>
        <w:numPr>
          <w:ilvl w:val="0"/>
          <w:numId w:val="3"/>
        </w:numPr>
        <w:tabs>
          <w:tab w:val="left" w:pos="987"/>
        </w:tabs>
        <w:spacing w:line="480" w:lineRule="auto"/>
        <w:ind w:right="12"/>
        <w:jc w:val="both"/>
        <w:rPr>
          <w:sz w:val="24"/>
        </w:rPr>
      </w:pPr>
      <w:r>
        <w:rPr>
          <w:sz w:val="24"/>
        </w:rPr>
        <w:t>Masih ada 30% Surat tagihan yang di terbit</w:t>
      </w:r>
      <w:r>
        <w:rPr>
          <w:sz w:val="24"/>
        </w:rPr>
        <w:t>kan oleh BPPRD Kab.Batu Bara yang belum kembali.</w:t>
      </w:r>
    </w:p>
    <w:p w:rsidR="00F845DC" w:rsidRDefault="00960E16">
      <w:pPr>
        <w:pStyle w:val="ListParagraph"/>
        <w:numPr>
          <w:ilvl w:val="0"/>
          <w:numId w:val="3"/>
        </w:numPr>
        <w:tabs>
          <w:tab w:val="left" w:pos="987"/>
        </w:tabs>
        <w:spacing w:line="480" w:lineRule="auto"/>
        <w:ind w:right="13"/>
        <w:jc w:val="both"/>
        <w:rPr>
          <w:sz w:val="24"/>
        </w:rPr>
      </w:pPr>
      <w:r>
        <w:rPr>
          <w:sz w:val="24"/>
        </w:rPr>
        <w:t xml:space="preserve">Realisasi penerimaan pajak bumi dan bangunan di BPPRD Kab.Batu Baratidak mencapai target menyebabkan kurang maksimalnya pendapatan asli </w:t>
      </w:r>
      <w:r>
        <w:rPr>
          <w:spacing w:val="-2"/>
          <w:sz w:val="24"/>
        </w:rPr>
        <w:t>daerah</w:t>
      </w:r>
    </w:p>
    <w:p w:rsidR="00F845DC" w:rsidRDefault="00960E16">
      <w:pPr>
        <w:pStyle w:val="ListParagraph"/>
        <w:numPr>
          <w:ilvl w:val="0"/>
          <w:numId w:val="3"/>
        </w:numPr>
        <w:tabs>
          <w:tab w:val="left" w:pos="987"/>
        </w:tabs>
        <w:spacing w:line="482" w:lineRule="auto"/>
        <w:ind w:right="11"/>
        <w:jc w:val="both"/>
        <w:rPr>
          <w:sz w:val="24"/>
        </w:rPr>
      </w:pPr>
      <w:r>
        <w:rPr>
          <w:sz w:val="24"/>
        </w:rPr>
        <w:t>Masih ada wajib pajak yang tidak membayar pajak bumi dan bangunan di BPPRD Kab.Batu Bara.</w:t>
      </w:r>
    </w:p>
    <w:p w:rsidR="00F845DC" w:rsidRDefault="00960E16">
      <w:pPr>
        <w:pStyle w:val="Heading1"/>
        <w:numPr>
          <w:ilvl w:val="1"/>
          <w:numId w:val="4"/>
        </w:numPr>
        <w:tabs>
          <w:tab w:val="left" w:pos="1196"/>
        </w:tabs>
        <w:spacing w:before="7"/>
        <w:ind w:left="1196" w:hanging="480"/>
      </w:pPr>
      <w:bookmarkStart w:id="5" w:name="1.3.__Batasan_Masalah"/>
      <w:bookmarkEnd w:id="5"/>
      <w:r>
        <w:t xml:space="preserve">Batasan </w:t>
      </w:r>
      <w:r>
        <w:rPr>
          <w:spacing w:val="-2"/>
        </w:rPr>
        <w:t>Masalah</w:t>
      </w:r>
    </w:p>
    <w:p w:rsidR="00F845DC" w:rsidRDefault="00960E16">
      <w:pPr>
        <w:pStyle w:val="BodyText"/>
        <w:spacing w:before="264" w:line="480" w:lineRule="auto"/>
        <w:ind w:right="12" w:firstLine="547"/>
      </w:pPr>
      <w:r>
        <w:t>Pembatasan masalah dalam penelitian merupakan upaya untuk memfokuskan persoalan yang akan diteliti dari beberapa identifikasi masalahyang telah diurai</w:t>
      </w:r>
      <w:r>
        <w:t>kan tersebut, maka peneliti membatasi masalahnya hanya pada: “Pengaruh Penagihan Pajak dan Sanksi Perpajakan terhadap Kepatuhan Wajib Pajak Bumi dan Bangunan pada Badan Pengelolaan Pajak dan Retribusi Daerah Kabupaten Batubara”.</w:t>
      </w:r>
    </w:p>
    <w:p w:rsidR="00F845DC" w:rsidRDefault="00F845DC">
      <w:pPr>
        <w:pStyle w:val="BodyText"/>
        <w:spacing w:line="480" w:lineRule="auto"/>
        <w:sectPr w:rsidR="00F845DC">
          <w:pgSz w:w="11910" w:h="16840"/>
          <w:pgMar w:top="1600" w:right="1700" w:bottom="280" w:left="1559" w:header="722" w:footer="0" w:gutter="0"/>
          <w:cols w:space="720"/>
        </w:sectPr>
      </w:pPr>
    </w:p>
    <w:p w:rsidR="00F845DC" w:rsidRDefault="00F845DC">
      <w:pPr>
        <w:pStyle w:val="BodyText"/>
        <w:ind w:left="0"/>
        <w:jc w:val="left"/>
      </w:pPr>
    </w:p>
    <w:p w:rsidR="00F845DC" w:rsidRDefault="00F845DC">
      <w:pPr>
        <w:pStyle w:val="BodyText"/>
        <w:spacing w:before="89"/>
        <w:ind w:left="0"/>
        <w:jc w:val="left"/>
      </w:pPr>
    </w:p>
    <w:p w:rsidR="00F845DC" w:rsidRDefault="00960E16">
      <w:pPr>
        <w:pStyle w:val="Heading1"/>
        <w:numPr>
          <w:ilvl w:val="1"/>
          <w:numId w:val="4"/>
        </w:numPr>
        <w:tabs>
          <w:tab w:val="left" w:pos="1136"/>
        </w:tabs>
      </w:pPr>
      <w:bookmarkStart w:id="6" w:name="1.4._Rumusan_Masalah"/>
      <w:bookmarkEnd w:id="6"/>
      <w:r>
        <w:t>Rumusan</w:t>
      </w:r>
      <w:r>
        <w:rPr>
          <w:spacing w:val="-2"/>
        </w:rPr>
        <w:t>Masalah</w:t>
      </w:r>
    </w:p>
    <w:p w:rsidR="00F845DC" w:rsidRDefault="00960E16">
      <w:pPr>
        <w:pStyle w:val="BodyText"/>
        <w:spacing w:before="269" w:line="480" w:lineRule="auto"/>
        <w:ind w:right="12" w:firstLine="547"/>
      </w:pPr>
      <w:r>
        <w:t>Berdasarkan latar belakang masalah di atas, maka rumusan masalah dalam penelitian ini adalah sebagi berikut:</w:t>
      </w:r>
    </w:p>
    <w:p w:rsidR="00F845DC" w:rsidRDefault="00960E16">
      <w:pPr>
        <w:pStyle w:val="ListParagraph"/>
        <w:numPr>
          <w:ilvl w:val="0"/>
          <w:numId w:val="2"/>
        </w:numPr>
        <w:tabs>
          <w:tab w:val="left" w:pos="987"/>
        </w:tabs>
        <w:spacing w:line="480" w:lineRule="auto"/>
        <w:ind w:right="11"/>
        <w:jc w:val="both"/>
        <w:rPr>
          <w:sz w:val="24"/>
        </w:rPr>
      </w:pPr>
      <w:r>
        <w:rPr>
          <w:sz w:val="24"/>
        </w:rPr>
        <w:t>Apakah penagihan pajak daerah berpengaruh terhadap kepatuhan Wajib Pajak Bumi dan Bangunan pada Badan Pengelolaan Pajak dan Retribusi Daera</w:t>
      </w:r>
      <w:r>
        <w:rPr>
          <w:sz w:val="24"/>
        </w:rPr>
        <w:t>h Kabupaten Batubara?</w:t>
      </w:r>
    </w:p>
    <w:p w:rsidR="00F845DC" w:rsidRDefault="00960E16">
      <w:pPr>
        <w:pStyle w:val="ListParagraph"/>
        <w:numPr>
          <w:ilvl w:val="0"/>
          <w:numId w:val="2"/>
        </w:numPr>
        <w:tabs>
          <w:tab w:val="left" w:pos="987"/>
        </w:tabs>
        <w:spacing w:before="1" w:line="480" w:lineRule="auto"/>
        <w:ind w:right="11"/>
        <w:jc w:val="both"/>
        <w:rPr>
          <w:sz w:val="24"/>
        </w:rPr>
      </w:pPr>
      <w:r>
        <w:rPr>
          <w:sz w:val="24"/>
        </w:rPr>
        <w:t>Apakah sanksi perpajakan berpengaruh terhadap terhadap kepatuhan Wajib Pajak Bumi dan Bangunan pada Badan Pengelolaan Pajak dan RetribusiDaerah Kabupaten Batubara?</w:t>
      </w:r>
    </w:p>
    <w:p w:rsidR="00F845DC" w:rsidRDefault="00960E16">
      <w:pPr>
        <w:pStyle w:val="ListParagraph"/>
        <w:numPr>
          <w:ilvl w:val="0"/>
          <w:numId w:val="2"/>
        </w:numPr>
        <w:tabs>
          <w:tab w:val="left" w:pos="987"/>
        </w:tabs>
        <w:spacing w:line="480" w:lineRule="auto"/>
        <w:ind w:right="11"/>
        <w:jc w:val="both"/>
        <w:rPr>
          <w:sz w:val="24"/>
        </w:rPr>
      </w:pPr>
      <w:r>
        <w:rPr>
          <w:sz w:val="24"/>
        </w:rPr>
        <w:t>Apakah penagihan pajak dan sanksi perpajakan berpengaruh terhadap terh</w:t>
      </w:r>
      <w:r>
        <w:rPr>
          <w:sz w:val="24"/>
        </w:rPr>
        <w:t>adap kepatuhan Wajib Pajak Bumi dan Bangunan pada Badan Pengelolaan Pajakdan Retribusi Daerah Kabupaten Batubara?</w:t>
      </w:r>
    </w:p>
    <w:p w:rsidR="00F845DC" w:rsidRDefault="00960E16">
      <w:pPr>
        <w:pStyle w:val="Heading1"/>
        <w:numPr>
          <w:ilvl w:val="1"/>
          <w:numId w:val="4"/>
        </w:numPr>
        <w:tabs>
          <w:tab w:val="left" w:pos="1136"/>
        </w:tabs>
        <w:spacing w:before="214"/>
      </w:pPr>
      <w:bookmarkStart w:id="7" w:name="1.5._Tujuan_Penelitian"/>
      <w:bookmarkEnd w:id="7"/>
      <w:r>
        <w:t xml:space="preserve">Tujuan </w:t>
      </w:r>
      <w:r>
        <w:rPr>
          <w:spacing w:val="-2"/>
        </w:rPr>
        <w:t>Penelitian</w:t>
      </w:r>
    </w:p>
    <w:p w:rsidR="00F845DC" w:rsidRDefault="00960E16">
      <w:pPr>
        <w:pStyle w:val="BodyText"/>
        <w:spacing w:before="267"/>
        <w:ind w:left="1141"/>
      </w:pPr>
      <w:r>
        <w:t>Adapunbeberapatujuandilakukannyapenelitianiniadalahuntu</w:t>
      </w:r>
      <w:r>
        <w:rPr>
          <w:spacing w:val="-2"/>
        </w:rPr>
        <w:t>mengetahui:</w:t>
      </w:r>
    </w:p>
    <w:p w:rsidR="00F845DC" w:rsidRDefault="00960E16">
      <w:pPr>
        <w:pStyle w:val="ListParagraph"/>
        <w:numPr>
          <w:ilvl w:val="0"/>
          <w:numId w:val="1"/>
        </w:numPr>
        <w:tabs>
          <w:tab w:val="left" w:pos="714"/>
          <w:tab w:val="left" w:pos="716"/>
        </w:tabs>
        <w:spacing w:before="136" w:line="480" w:lineRule="auto"/>
        <w:ind w:right="10"/>
        <w:jc w:val="both"/>
        <w:rPr>
          <w:sz w:val="24"/>
        </w:rPr>
      </w:pPr>
      <w:r>
        <w:rPr>
          <w:sz w:val="24"/>
        </w:rPr>
        <w:t>1. Untuk mengetahui Pengaruh penagihan pajak terhadap kepatuhan Wajib Pajak Bumi dan Bangunan pada Badan Pengelolaan Pajak dan Retribusi Daerah Kabupaten Batubara.</w:t>
      </w:r>
    </w:p>
    <w:p w:rsidR="00F845DC" w:rsidRDefault="00960E16">
      <w:pPr>
        <w:pStyle w:val="ListParagraph"/>
        <w:numPr>
          <w:ilvl w:val="0"/>
          <w:numId w:val="1"/>
        </w:numPr>
        <w:tabs>
          <w:tab w:val="left" w:pos="714"/>
          <w:tab w:val="left" w:pos="716"/>
        </w:tabs>
        <w:spacing w:line="482" w:lineRule="auto"/>
        <w:ind w:right="14" w:hanging="603"/>
        <w:jc w:val="both"/>
        <w:rPr>
          <w:sz w:val="24"/>
        </w:rPr>
      </w:pPr>
      <w:r>
        <w:rPr>
          <w:sz w:val="24"/>
        </w:rPr>
        <w:t>2. Untuk mengetahui Pengaruh sanksi perpajakan terhadap kepatuhan WajibPajak Bumi dan Bangun</w:t>
      </w:r>
      <w:r>
        <w:rPr>
          <w:sz w:val="24"/>
        </w:rPr>
        <w:t>an pada Badan Pengelolaan Pajak dan Retribusi Daerah Kabupaten Batubara.</w:t>
      </w:r>
    </w:p>
    <w:p w:rsidR="00F845DC" w:rsidRDefault="00960E16">
      <w:pPr>
        <w:pStyle w:val="ListParagraph"/>
        <w:numPr>
          <w:ilvl w:val="0"/>
          <w:numId w:val="1"/>
        </w:numPr>
        <w:tabs>
          <w:tab w:val="left" w:pos="712"/>
          <w:tab w:val="left" w:pos="716"/>
        </w:tabs>
        <w:spacing w:line="480" w:lineRule="auto"/>
        <w:ind w:right="15" w:hanging="524"/>
        <w:jc w:val="both"/>
        <w:rPr>
          <w:sz w:val="24"/>
        </w:rPr>
      </w:pPr>
      <w:r>
        <w:rPr>
          <w:sz w:val="24"/>
        </w:rPr>
        <w:t>3. Untuk mengetahui Pengaruh penagihan pajak dan sanksi perpajakan terhadap kepatuhan Wajib Pajak Bumi dan Bangunan pada Badan Pengelolaan Pajak dan Retribusi Daerah Kabupaten Batubar</w:t>
      </w:r>
      <w:r>
        <w:rPr>
          <w:sz w:val="24"/>
        </w:rPr>
        <w:t>a.</w:t>
      </w:r>
    </w:p>
    <w:p w:rsidR="00F845DC" w:rsidRDefault="00F845DC">
      <w:pPr>
        <w:pStyle w:val="ListParagraph"/>
        <w:spacing w:line="480" w:lineRule="auto"/>
        <w:rPr>
          <w:sz w:val="24"/>
        </w:rPr>
        <w:sectPr w:rsidR="00F845DC">
          <w:pgSz w:w="11910" w:h="16840"/>
          <w:pgMar w:top="1600" w:right="1700" w:bottom="280" w:left="1559" w:header="722" w:footer="0" w:gutter="0"/>
          <w:cols w:space="720"/>
        </w:sectPr>
      </w:pPr>
    </w:p>
    <w:p w:rsidR="00F845DC" w:rsidRDefault="00960E16">
      <w:pPr>
        <w:pStyle w:val="Heading1"/>
        <w:numPr>
          <w:ilvl w:val="1"/>
          <w:numId w:val="4"/>
        </w:numPr>
        <w:tabs>
          <w:tab w:val="left" w:pos="1196"/>
        </w:tabs>
        <w:spacing w:before="84"/>
        <w:ind w:left="1196" w:hanging="480"/>
      </w:pPr>
      <w:bookmarkStart w:id="8" w:name="1.6.__Manfaat_Penelitian"/>
      <w:bookmarkEnd w:id="8"/>
      <w:r>
        <w:lastRenderedPageBreak/>
        <w:t xml:space="preserve">Manfaat </w:t>
      </w:r>
      <w:r>
        <w:rPr>
          <w:spacing w:val="-2"/>
        </w:rPr>
        <w:t>Penelitian</w:t>
      </w:r>
    </w:p>
    <w:p w:rsidR="00F845DC" w:rsidRDefault="00F845DC">
      <w:pPr>
        <w:pStyle w:val="BodyText"/>
        <w:ind w:left="0"/>
        <w:jc w:val="left"/>
        <w:rPr>
          <w:b/>
        </w:rPr>
      </w:pPr>
    </w:p>
    <w:p w:rsidR="00F845DC" w:rsidRDefault="00960E16">
      <w:pPr>
        <w:pStyle w:val="ListParagraph"/>
        <w:numPr>
          <w:ilvl w:val="2"/>
          <w:numId w:val="4"/>
        </w:numPr>
        <w:tabs>
          <w:tab w:val="left" w:pos="1316"/>
        </w:tabs>
        <w:rPr>
          <w:b/>
          <w:sz w:val="24"/>
        </w:rPr>
      </w:pPr>
      <w:bookmarkStart w:id="9" w:name="1.6.1._Bagi_Peneliti"/>
      <w:bookmarkEnd w:id="9"/>
      <w:r>
        <w:rPr>
          <w:b/>
          <w:sz w:val="24"/>
        </w:rPr>
        <w:t>Bagi</w:t>
      </w:r>
      <w:r>
        <w:rPr>
          <w:b/>
          <w:spacing w:val="-2"/>
          <w:sz w:val="24"/>
        </w:rPr>
        <w:t xml:space="preserve"> Peneliti</w:t>
      </w:r>
    </w:p>
    <w:p w:rsidR="00F845DC" w:rsidRDefault="00960E16">
      <w:pPr>
        <w:pStyle w:val="BodyText"/>
        <w:spacing w:before="267" w:line="480" w:lineRule="auto"/>
        <w:ind w:right="8" w:firstLine="566"/>
      </w:pPr>
      <w:r>
        <w:t>Penelitian ini diharapkan dapat memberikan kegunaan berupa tambahan pengalaman dan pengetahuan kepada penulis juga untuk mengetahui sejauh mana pemahaman penulis mengenai materi tentang penagihan pajak</w:t>
      </w:r>
      <w:r>
        <w:t xml:space="preserve"> dan sanksi perpajakan terhadap kepatuhan wajib pajak bumi dan bangunan. Penelitian ini juga diharapkan bisa menjadi bahan analisis kritis dan memperdalam kembali kajian teori bagi peneliti dalam mengkaji materi pemeriksaan dan penyidikan pajak yang pernah</w:t>
      </w:r>
      <w:r>
        <w:t xml:space="preserve"> dipelajari pada masa perkuliahan.</w:t>
      </w:r>
    </w:p>
    <w:p w:rsidR="00F845DC" w:rsidRDefault="00960E16">
      <w:pPr>
        <w:pStyle w:val="Heading1"/>
        <w:numPr>
          <w:ilvl w:val="2"/>
          <w:numId w:val="4"/>
        </w:numPr>
        <w:tabs>
          <w:tab w:val="left" w:pos="1256"/>
        </w:tabs>
        <w:spacing w:before="10"/>
        <w:ind w:left="1256" w:hanging="540"/>
      </w:pPr>
      <w:bookmarkStart w:id="10" w:name="1.6.2.Bagi_Universitas_Muslim_Nusantara_"/>
      <w:bookmarkEnd w:id="10"/>
      <w:r>
        <w:t>BagiUniversitasMuslimNusantaraAl</w:t>
      </w:r>
      <w:r>
        <w:rPr>
          <w:spacing w:val="-2"/>
        </w:rPr>
        <w:t>Wasliyah</w:t>
      </w:r>
    </w:p>
    <w:p w:rsidR="00F845DC" w:rsidRDefault="00960E16">
      <w:pPr>
        <w:pStyle w:val="BodyText"/>
        <w:spacing w:before="200" w:line="480" w:lineRule="auto"/>
        <w:ind w:right="13" w:firstLine="566"/>
      </w:pPr>
      <w:r>
        <w:t>Penelitian ini diharapakan dapat menjadi bahan referensi bagi mahasiswa yang mengemban ilmu pengetahuan di Universitas Muslim Nusantara Al Wasliyah Medan.</w:t>
      </w:r>
    </w:p>
    <w:p w:rsidR="00F845DC" w:rsidRDefault="00960E16">
      <w:pPr>
        <w:pStyle w:val="Heading1"/>
        <w:numPr>
          <w:ilvl w:val="2"/>
          <w:numId w:val="4"/>
        </w:numPr>
        <w:tabs>
          <w:tab w:val="left" w:pos="1256"/>
        </w:tabs>
        <w:spacing w:before="12" w:line="480" w:lineRule="auto"/>
        <w:ind w:left="716" w:right="14"/>
      </w:pPr>
      <w:bookmarkStart w:id="11" w:name="1.6.3.Bagi_Instansi_Pemerintahan_Dinas_B"/>
      <w:bookmarkEnd w:id="11"/>
      <w:r>
        <w:t>Bagi Instansi Pemerintahan Dinas Badan Keuangan dan Aset Daerah Kabupaten Batubara</w:t>
      </w:r>
    </w:p>
    <w:p w:rsidR="00F845DC" w:rsidRDefault="00960E16">
      <w:pPr>
        <w:pStyle w:val="BodyText"/>
        <w:spacing w:line="480" w:lineRule="auto"/>
        <w:ind w:right="13" w:firstLine="566"/>
      </w:pPr>
      <w:r>
        <w:t>Instansi pemerintah Dinas Badan Pengelolaan Pajak dan Retribusi Daerah Kabupaten Batubara diharapkan mampu membentuk instansi pemerintahan yang lebih baik dalam menghadapi p</w:t>
      </w:r>
      <w:r>
        <w:t>engaruh sistem informasi, motivasi kerja dan fasilitas administrasi terhadap prestasi kerja dan pelayanan masyarakat.</w:t>
      </w:r>
    </w:p>
    <w:p w:rsidR="00F845DC" w:rsidRDefault="00960E16">
      <w:pPr>
        <w:pStyle w:val="Heading1"/>
        <w:numPr>
          <w:ilvl w:val="2"/>
          <w:numId w:val="4"/>
        </w:numPr>
        <w:tabs>
          <w:tab w:val="left" w:pos="1347"/>
        </w:tabs>
        <w:ind w:left="1347" w:hanging="540"/>
      </w:pPr>
      <w:bookmarkStart w:id="12" w:name="1.6.4.Bagi_Peneliti_Selanjutnya"/>
      <w:bookmarkEnd w:id="12"/>
      <w:r>
        <w:t>BagiPeneliti</w:t>
      </w:r>
      <w:r>
        <w:rPr>
          <w:spacing w:val="-2"/>
        </w:rPr>
        <w:t xml:space="preserve"> Selanjutnya</w:t>
      </w:r>
    </w:p>
    <w:p w:rsidR="00F845DC" w:rsidRDefault="00960E16">
      <w:pPr>
        <w:pStyle w:val="BodyText"/>
        <w:spacing w:before="267" w:line="480" w:lineRule="auto"/>
        <w:ind w:right="12" w:firstLine="566"/>
      </w:pPr>
      <w:r>
        <w:t>Untuk pengembangan ilmu dan pengetahuan yang semakin luas serta memberi informasi pengetahuan baru tentang kondis</w:t>
      </w:r>
      <w:r>
        <w:t>i yang akan dihadapi dalam meningkatkan kredibilitas ilmu.</w:t>
      </w:r>
    </w:p>
    <w:sectPr w:rsidR="00F845DC" w:rsidSect="00F845DC">
      <w:pgSz w:w="11910" w:h="16840"/>
      <w:pgMar w:top="1600" w:right="1700" w:bottom="280" w:left="1559" w:header="72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E16" w:rsidRDefault="00960E16" w:rsidP="00F845DC">
      <w:r>
        <w:separator/>
      </w:r>
    </w:p>
  </w:endnote>
  <w:endnote w:type="continuationSeparator" w:id="1">
    <w:p w:rsidR="00960E16" w:rsidRDefault="00960E16" w:rsidP="00F84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E16" w:rsidRDefault="00960E16" w:rsidP="00F845DC">
      <w:r>
        <w:separator/>
      </w:r>
    </w:p>
  </w:footnote>
  <w:footnote w:type="continuationSeparator" w:id="1">
    <w:p w:rsidR="00960E16" w:rsidRDefault="00960E16" w:rsidP="00F84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3520"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3521"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3519"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3523"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DC" w:rsidRDefault="00E36D26">
    <w:pPr>
      <w:pStyle w:val="BodyText"/>
      <w:spacing w:line="14" w:lineRule="auto"/>
      <w:ind w:left="0"/>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3524"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F845DC" w:rsidRPr="00F845DC">
      <w:rPr>
        <w:sz w:val="20"/>
      </w:rPr>
      <w:pict>
        <v:shapetype id="_x0000_t202" coordsize="21600,21600" o:spt="202" path="m,l,21600r21600,l21600,xe">
          <v:stroke joinstyle="miter"/>
          <v:path gradientshapeok="t" o:connecttype="rect"/>
        </v:shapetype>
        <v:shape id="docshape1" o:spid="_x0000_s1025" type="#_x0000_t202" style="position:absolute;margin-left:498.4pt;margin-top:35.1pt;width:16.05pt;height:14.25pt;z-index:-251658752;mso-position-horizontal-relative:page;mso-position-vertical-relative:page" filled="f" stroked="f">
          <v:textbox inset="0,0,0,0">
            <w:txbxContent>
              <w:p w:rsidR="00F845DC" w:rsidRDefault="00F845DC">
                <w:pPr>
                  <w:spacing w:before="11"/>
                  <w:ind w:left="20"/>
                </w:pPr>
                <w:r>
                  <w:rPr>
                    <w:spacing w:val="-5"/>
                  </w:rPr>
                  <w:fldChar w:fldCharType="begin"/>
                </w:r>
                <w:r w:rsidR="00960E16">
                  <w:rPr>
                    <w:spacing w:val="-5"/>
                  </w:rPr>
                  <w:instrText xml:space="preserve"> PAGE </w:instrText>
                </w:r>
                <w:r>
                  <w:rPr>
                    <w:spacing w:val="-5"/>
                  </w:rPr>
                  <w:fldChar w:fldCharType="separate"/>
                </w:r>
                <w:r w:rsidR="00E36D26">
                  <w:rPr>
                    <w:noProof/>
                    <w:spacing w:val="-5"/>
                  </w:rPr>
                  <w:t>10</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26" w:rsidRDefault="00E36D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3522"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56D7F"/>
    <w:multiLevelType w:val="hybridMultilevel"/>
    <w:tmpl w:val="D5CEDDFE"/>
    <w:lvl w:ilvl="0" w:tplc="134CAFCC">
      <w:start w:val="1"/>
      <w:numFmt w:val="decimal"/>
      <w:lvlText w:val="%1."/>
      <w:lvlJc w:val="left"/>
      <w:pPr>
        <w:ind w:left="987"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60DD88">
      <w:numFmt w:val="bullet"/>
      <w:lvlText w:val="•"/>
      <w:lvlJc w:val="left"/>
      <w:pPr>
        <w:ind w:left="1746" w:hanging="272"/>
      </w:pPr>
      <w:rPr>
        <w:rFonts w:hint="default"/>
        <w:lang w:eastAsia="en-US" w:bidi="ar-SA"/>
      </w:rPr>
    </w:lvl>
    <w:lvl w:ilvl="2" w:tplc="453C5B84">
      <w:numFmt w:val="bullet"/>
      <w:lvlText w:val="•"/>
      <w:lvlJc w:val="left"/>
      <w:pPr>
        <w:ind w:left="2513" w:hanging="272"/>
      </w:pPr>
      <w:rPr>
        <w:rFonts w:hint="default"/>
        <w:lang w:eastAsia="en-US" w:bidi="ar-SA"/>
      </w:rPr>
    </w:lvl>
    <w:lvl w:ilvl="3" w:tplc="4466620E">
      <w:numFmt w:val="bullet"/>
      <w:lvlText w:val="•"/>
      <w:lvlJc w:val="left"/>
      <w:pPr>
        <w:ind w:left="3280" w:hanging="272"/>
      </w:pPr>
      <w:rPr>
        <w:rFonts w:hint="default"/>
        <w:lang w:eastAsia="en-US" w:bidi="ar-SA"/>
      </w:rPr>
    </w:lvl>
    <w:lvl w:ilvl="4" w:tplc="47B20126">
      <w:numFmt w:val="bullet"/>
      <w:lvlText w:val="•"/>
      <w:lvlJc w:val="left"/>
      <w:pPr>
        <w:ind w:left="4046" w:hanging="272"/>
      </w:pPr>
      <w:rPr>
        <w:rFonts w:hint="default"/>
        <w:lang w:eastAsia="en-US" w:bidi="ar-SA"/>
      </w:rPr>
    </w:lvl>
    <w:lvl w:ilvl="5" w:tplc="7E308F70">
      <w:numFmt w:val="bullet"/>
      <w:lvlText w:val="•"/>
      <w:lvlJc w:val="left"/>
      <w:pPr>
        <w:ind w:left="4813" w:hanging="272"/>
      </w:pPr>
      <w:rPr>
        <w:rFonts w:hint="default"/>
        <w:lang w:eastAsia="en-US" w:bidi="ar-SA"/>
      </w:rPr>
    </w:lvl>
    <w:lvl w:ilvl="6" w:tplc="67C43E2A">
      <w:numFmt w:val="bullet"/>
      <w:lvlText w:val="•"/>
      <w:lvlJc w:val="left"/>
      <w:pPr>
        <w:ind w:left="5580" w:hanging="272"/>
      </w:pPr>
      <w:rPr>
        <w:rFonts w:hint="default"/>
        <w:lang w:eastAsia="en-US" w:bidi="ar-SA"/>
      </w:rPr>
    </w:lvl>
    <w:lvl w:ilvl="7" w:tplc="3E4AEBA0">
      <w:numFmt w:val="bullet"/>
      <w:lvlText w:val="•"/>
      <w:lvlJc w:val="left"/>
      <w:pPr>
        <w:ind w:left="6347" w:hanging="272"/>
      </w:pPr>
      <w:rPr>
        <w:rFonts w:hint="default"/>
        <w:lang w:eastAsia="en-US" w:bidi="ar-SA"/>
      </w:rPr>
    </w:lvl>
    <w:lvl w:ilvl="8" w:tplc="E27E8460">
      <w:numFmt w:val="bullet"/>
      <w:lvlText w:val="•"/>
      <w:lvlJc w:val="left"/>
      <w:pPr>
        <w:ind w:left="7113" w:hanging="272"/>
      </w:pPr>
      <w:rPr>
        <w:rFonts w:hint="default"/>
        <w:lang w:eastAsia="en-US" w:bidi="ar-SA"/>
      </w:rPr>
    </w:lvl>
  </w:abstractNum>
  <w:abstractNum w:abstractNumId="1">
    <w:nsid w:val="5D531576"/>
    <w:multiLevelType w:val="hybridMultilevel"/>
    <w:tmpl w:val="1BCA88BA"/>
    <w:lvl w:ilvl="0" w:tplc="F2B46452">
      <w:start w:val="1"/>
      <w:numFmt w:val="decimal"/>
      <w:lvlText w:val="%1."/>
      <w:lvlJc w:val="left"/>
      <w:pPr>
        <w:ind w:left="987"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BB40C38">
      <w:numFmt w:val="bullet"/>
      <w:lvlText w:val="•"/>
      <w:lvlJc w:val="left"/>
      <w:pPr>
        <w:ind w:left="1746" w:hanging="272"/>
      </w:pPr>
      <w:rPr>
        <w:rFonts w:hint="default"/>
        <w:lang w:eastAsia="en-US" w:bidi="ar-SA"/>
      </w:rPr>
    </w:lvl>
    <w:lvl w:ilvl="2" w:tplc="0C743992">
      <w:numFmt w:val="bullet"/>
      <w:lvlText w:val="•"/>
      <w:lvlJc w:val="left"/>
      <w:pPr>
        <w:ind w:left="2513" w:hanging="272"/>
      </w:pPr>
      <w:rPr>
        <w:rFonts w:hint="default"/>
        <w:lang w:eastAsia="en-US" w:bidi="ar-SA"/>
      </w:rPr>
    </w:lvl>
    <w:lvl w:ilvl="3" w:tplc="13108F2E">
      <w:numFmt w:val="bullet"/>
      <w:lvlText w:val="•"/>
      <w:lvlJc w:val="left"/>
      <w:pPr>
        <w:ind w:left="3280" w:hanging="272"/>
      </w:pPr>
      <w:rPr>
        <w:rFonts w:hint="default"/>
        <w:lang w:eastAsia="en-US" w:bidi="ar-SA"/>
      </w:rPr>
    </w:lvl>
    <w:lvl w:ilvl="4" w:tplc="80FEF32E">
      <w:numFmt w:val="bullet"/>
      <w:lvlText w:val="•"/>
      <w:lvlJc w:val="left"/>
      <w:pPr>
        <w:ind w:left="4046" w:hanging="272"/>
      </w:pPr>
      <w:rPr>
        <w:rFonts w:hint="default"/>
        <w:lang w:eastAsia="en-US" w:bidi="ar-SA"/>
      </w:rPr>
    </w:lvl>
    <w:lvl w:ilvl="5" w:tplc="E8849C50">
      <w:numFmt w:val="bullet"/>
      <w:lvlText w:val="•"/>
      <w:lvlJc w:val="left"/>
      <w:pPr>
        <w:ind w:left="4813" w:hanging="272"/>
      </w:pPr>
      <w:rPr>
        <w:rFonts w:hint="default"/>
        <w:lang w:eastAsia="en-US" w:bidi="ar-SA"/>
      </w:rPr>
    </w:lvl>
    <w:lvl w:ilvl="6" w:tplc="43C6569C">
      <w:numFmt w:val="bullet"/>
      <w:lvlText w:val="•"/>
      <w:lvlJc w:val="left"/>
      <w:pPr>
        <w:ind w:left="5580" w:hanging="272"/>
      </w:pPr>
      <w:rPr>
        <w:rFonts w:hint="default"/>
        <w:lang w:eastAsia="en-US" w:bidi="ar-SA"/>
      </w:rPr>
    </w:lvl>
    <w:lvl w:ilvl="7" w:tplc="146E17A2">
      <w:numFmt w:val="bullet"/>
      <w:lvlText w:val="•"/>
      <w:lvlJc w:val="left"/>
      <w:pPr>
        <w:ind w:left="6347" w:hanging="272"/>
      </w:pPr>
      <w:rPr>
        <w:rFonts w:hint="default"/>
        <w:lang w:eastAsia="en-US" w:bidi="ar-SA"/>
      </w:rPr>
    </w:lvl>
    <w:lvl w:ilvl="8" w:tplc="FA4CFAA6">
      <w:numFmt w:val="bullet"/>
      <w:lvlText w:val="•"/>
      <w:lvlJc w:val="left"/>
      <w:pPr>
        <w:ind w:left="7113" w:hanging="272"/>
      </w:pPr>
      <w:rPr>
        <w:rFonts w:hint="default"/>
        <w:lang w:eastAsia="en-US" w:bidi="ar-SA"/>
      </w:rPr>
    </w:lvl>
  </w:abstractNum>
  <w:abstractNum w:abstractNumId="2">
    <w:nsid w:val="6ECC4AB6"/>
    <w:multiLevelType w:val="hybridMultilevel"/>
    <w:tmpl w:val="C6CE5636"/>
    <w:lvl w:ilvl="0" w:tplc="F17476F4">
      <w:start w:val="1"/>
      <w:numFmt w:val="lowerRoman"/>
      <w:lvlText w:val="%1."/>
      <w:lvlJc w:val="left"/>
      <w:pPr>
        <w:ind w:left="716" w:hanging="543"/>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FA2C0A08">
      <w:numFmt w:val="bullet"/>
      <w:lvlText w:val="•"/>
      <w:lvlJc w:val="left"/>
      <w:pPr>
        <w:ind w:left="1512" w:hanging="543"/>
      </w:pPr>
      <w:rPr>
        <w:rFonts w:hint="default"/>
        <w:lang w:eastAsia="en-US" w:bidi="ar-SA"/>
      </w:rPr>
    </w:lvl>
    <w:lvl w:ilvl="2" w:tplc="2F202456">
      <w:numFmt w:val="bullet"/>
      <w:lvlText w:val="•"/>
      <w:lvlJc w:val="left"/>
      <w:pPr>
        <w:ind w:left="2305" w:hanging="543"/>
      </w:pPr>
      <w:rPr>
        <w:rFonts w:hint="default"/>
        <w:lang w:eastAsia="en-US" w:bidi="ar-SA"/>
      </w:rPr>
    </w:lvl>
    <w:lvl w:ilvl="3" w:tplc="5294499A">
      <w:numFmt w:val="bullet"/>
      <w:lvlText w:val="•"/>
      <w:lvlJc w:val="left"/>
      <w:pPr>
        <w:ind w:left="3098" w:hanging="543"/>
      </w:pPr>
      <w:rPr>
        <w:rFonts w:hint="default"/>
        <w:lang w:eastAsia="en-US" w:bidi="ar-SA"/>
      </w:rPr>
    </w:lvl>
    <w:lvl w:ilvl="4" w:tplc="26E8D9DE">
      <w:numFmt w:val="bullet"/>
      <w:lvlText w:val="•"/>
      <w:lvlJc w:val="left"/>
      <w:pPr>
        <w:ind w:left="3890" w:hanging="543"/>
      </w:pPr>
      <w:rPr>
        <w:rFonts w:hint="default"/>
        <w:lang w:eastAsia="en-US" w:bidi="ar-SA"/>
      </w:rPr>
    </w:lvl>
    <w:lvl w:ilvl="5" w:tplc="D054D4E4">
      <w:numFmt w:val="bullet"/>
      <w:lvlText w:val="•"/>
      <w:lvlJc w:val="left"/>
      <w:pPr>
        <w:ind w:left="4683" w:hanging="543"/>
      </w:pPr>
      <w:rPr>
        <w:rFonts w:hint="default"/>
        <w:lang w:eastAsia="en-US" w:bidi="ar-SA"/>
      </w:rPr>
    </w:lvl>
    <w:lvl w:ilvl="6" w:tplc="C30643B2">
      <w:numFmt w:val="bullet"/>
      <w:lvlText w:val="•"/>
      <w:lvlJc w:val="left"/>
      <w:pPr>
        <w:ind w:left="5476" w:hanging="543"/>
      </w:pPr>
      <w:rPr>
        <w:rFonts w:hint="default"/>
        <w:lang w:eastAsia="en-US" w:bidi="ar-SA"/>
      </w:rPr>
    </w:lvl>
    <w:lvl w:ilvl="7" w:tplc="76783C00">
      <w:numFmt w:val="bullet"/>
      <w:lvlText w:val="•"/>
      <w:lvlJc w:val="left"/>
      <w:pPr>
        <w:ind w:left="6269" w:hanging="543"/>
      </w:pPr>
      <w:rPr>
        <w:rFonts w:hint="default"/>
        <w:lang w:eastAsia="en-US" w:bidi="ar-SA"/>
      </w:rPr>
    </w:lvl>
    <w:lvl w:ilvl="8" w:tplc="15DC0C50">
      <w:numFmt w:val="bullet"/>
      <w:lvlText w:val="•"/>
      <w:lvlJc w:val="left"/>
      <w:pPr>
        <w:ind w:left="7061" w:hanging="543"/>
      </w:pPr>
      <w:rPr>
        <w:rFonts w:hint="default"/>
        <w:lang w:eastAsia="en-US" w:bidi="ar-SA"/>
      </w:rPr>
    </w:lvl>
  </w:abstractNum>
  <w:abstractNum w:abstractNumId="3">
    <w:nsid w:val="7A3C2552"/>
    <w:multiLevelType w:val="hybridMultilevel"/>
    <w:tmpl w:val="753E2F62"/>
    <w:lvl w:ilvl="0" w:tplc="3336E934">
      <w:start w:val="1"/>
      <w:numFmt w:val="decimal"/>
      <w:lvlText w:val="%1"/>
      <w:lvlJc w:val="left"/>
      <w:pPr>
        <w:ind w:left="1136" w:hanging="420"/>
        <w:jc w:val="left"/>
      </w:pPr>
      <w:rPr>
        <w:rFonts w:hint="default"/>
        <w:lang w:eastAsia="en-US" w:bidi="ar-SA"/>
      </w:rPr>
    </w:lvl>
    <w:lvl w:ilvl="1" w:tplc="132A8C96">
      <w:numFmt w:val="none"/>
      <w:lvlText w:val=""/>
      <w:lvlJc w:val="left"/>
      <w:pPr>
        <w:tabs>
          <w:tab w:val="num" w:pos="360"/>
        </w:tabs>
      </w:pPr>
    </w:lvl>
    <w:lvl w:ilvl="2" w:tplc="C554C8BA">
      <w:numFmt w:val="none"/>
      <w:lvlText w:val=""/>
      <w:lvlJc w:val="left"/>
      <w:pPr>
        <w:tabs>
          <w:tab w:val="num" w:pos="360"/>
        </w:tabs>
      </w:pPr>
    </w:lvl>
    <w:lvl w:ilvl="3" w:tplc="15EC59CC">
      <w:numFmt w:val="bullet"/>
      <w:lvlText w:val="•"/>
      <w:lvlJc w:val="left"/>
      <w:pPr>
        <w:ind w:left="2948" w:hanging="600"/>
      </w:pPr>
      <w:rPr>
        <w:rFonts w:hint="default"/>
        <w:lang w:eastAsia="en-US" w:bidi="ar-SA"/>
      </w:rPr>
    </w:lvl>
    <w:lvl w:ilvl="4" w:tplc="5B9A815C">
      <w:numFmt w:val="bullet"/>
      <w:lvlText w:val="•"/>
      <w:lvlJc w:val="left"/>
      <w:pPr>
        <w:ind w:left="3762" w:hanging="600"/>
      </w:pPr>
      <w:rPr>
        <w:rFonts w:hint="default"/>
        <w:lang w:eastAsia="en-US" w:bidi="ar-SA"/>
      </w:rPr>
    </w:lvl>
    <w:lvl w:ilvl="5" w:tplc="055E34E4">
      <w:numFmt w:val="bullet"/>
      <w:lvlText w:val="•"/>
      <w:lvlJc w:val="left"/>
      <w:pPr>
        <w:ind w:left="4576" w:hanging="600"/>
      </w:pPr>
      <w:rPr>
        <w:rFonts w:hint="default"/>
        <w:lang w:eastAsia="en-US" w:bidi="ar-SA"/>
      </w:rPr>
    </w:lvl>
    <w:lvl w:ilvl="6" w:tplc="8E00FAAE">
      <w:numFmt w:val="bullet"/>
      <w:lvlText w:val="•"/>
      <w:lvlJc w:val="left"/>
      <w:pPr>
        <w:ind w:left="5390" w:hanging="600"/>
      </w:pPr>
      <w:rPr>
        <w:rFonts w:hint="default"/>
        <w:lang w:eastAsia="en-US" w:bidi="ar-SA"/>
      </w:rPr>
    </w:lvl>
    <w:lvl w:ilvl="7" w:tplc="91E22F66">
      <w:numFmt w:val="bullet"/>
      <w:lvlText w:val="•"/>
      <w:lvlJc w:val="left"/>
      <w:pPr>
        <w:ind w:left="6204" w:hanging="600"/>
      </w:pPr>
      <w:rPr>
        <w:rFonts w:hint="default"/>
        <w:lang w:eastAsia="en-US" w:bidi="ar-SA"/>
      </w:rPr>
    </w:lvl>
    <w:lvl w:ilvl="8" w:tplc="C81A48AC">
      <w:numFmt w:val="bullet"/>
      <w:lvlText w:val="•"/>
      <w:lvlJc w:val="left"/>
      <w:pPr>
        <w:ind w:left="7019" w:hanging="600"/>
      </w:pPr>
      <w:rPr>
        <w:rFonts w:hint="default"/>
        <w:lang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5QTdN4C6OTpa8YAPzGA62RlprCY=" w:salt="o1yYj8Ob2KySX2WMZ7OCp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845DC"/>
    <w:rsid w:val="00960E16"/>
    <w:rsid w:val="00E36D26"/>
    <w:rsid w:val="00F84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45DC"/>
    <w:rPr>
      <w:rFonts w:ascii="Times New Roman" w:eastAsia="Times New Roman" w:hAnsi="Times New Roman" w:cs="Times New Roman"/>
      <w:lang/>
    </w:rPr>
  </w:style>
  <w:style w:type="paragraph" w:styleId="Heading1">
    <w:name w:val="heading 1"/>
    <w:basedOn w:val="Normal"/>
    <w:uiPriority w:val="1"/>
    <w:qFormat/>
    <w:rsid w:val="00F845DC"/>
    <w:pPr>
      <w:ind w:left="703"/>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845DC"/>
    <w:pPr>
      <w:ind w:left="716"/>
      <w:jc w:val="both"/>
    </w:pPr>
    <w:rPr>
      <w:sz w:val="24"/>
      <w:szCs w:val="24"/>
    </w:rPr>
  </w:style>
  <w:style w:type="paragraph" w:styleId="ListParagraph">
    <w:name w:val="List Paragraph"/>
    <w:basedOn w:val="Normal"/>
    <w:uiPriority w:val="1"/>
    <w:qFormat/>
    <w:rsid w:val="00F845DC"/>
    <w:pPr>
      <w:ind w:left="987" w:hanging="272"/>
      <w:jc w:val="both"/>
    </w:pPr>
  </w:style>
  <w:style w:type="paragraph" w:customStyle="1" w:styleId="TableParagraph">
    <w:name w:val="Table Paragraph"/>
    <w:basedOn w:val="Normal"/>
    <w:uiPriority w:val="1"/>
    <w:qFormat/>
    <w:rsid w:val="00F845DC"/>
    <w:pPr>
      <w:spacing w:line="270" w:lineRule="exact"/>
      <w:jc w:val="center"/>
    </w:pPr>
  </w:style>
  <w:style w:type="paragraph" w:styleId="Header">
    <w:name w:val="header"/>
    <w:basedOn w:val="Normal"/>
    <w:link w:val="HeaderChar"/>
    <w:uiPriority w:val="99"/>
    <w:semiHidden/>
    <w:unhideWhenUsed/>
    <w:rsid w:val="00E36D26"/>
    <w:pPr>
      <w:tabs>
        <w:tab w:val="center" w:pos="4680"/>
        <w:tab w:val="right" w:pos="9360"/>
      </w:tabs>
    </w:pPr>
  </w:style>
  <w:style w:type="character" w:customStyle="1" w:styleId="HeaderChar">
    <w:name w:val="Header Char"/>
    <w:basedOn w:val="DefaultParagraphFont"/>
    <w:link w:val="Header"/>
    <w:uiPriority w:val="99"/>
    <w:semiHidden/>
    <w:rsid w:val="00E36D26"/>
    <w:rPr>
      <w:rFonts w:ascii="Times New Roman" w:eastAsia="Times New Roman" w:hAnsi="Times New Roman" w:cs="Times New Roman"/>
      <w:lang/>
    </w:rPr>
  </w:style>
  <w:style w:type="paragraph" w:styleId="Footer">
    <w:name w:val="footer"/>
    <w:basedOn w:val="Normal"/>
    <w:link w:val="FooterChar"/>
    <w:uiPriority w:val="99"/>
    <w:semiHidden/>
    <w:unhideWhenUsed/>
    <w:rsid w:val="00E36D26"/>
    <w:pPr>
      <w:tabs>
        <w:tab w:val="center" w:pos="4680"/>
        <w:tab w:val="right" w:pos="9360"/>
      </w:tabs>
    </w:pPr>
  </w:style>
  <w:style w:type="character" w:customStyle="1" w:styleId="FooterChar">
    <w:name w:val="Footer Char"/>
    <w:basedOn w:val="DefaultParagraphFont"/>
    <w:link w:val="Footer"/>
    <w:uiPriority w:val="99"/>
    <w:semiHidden/>
    <w:rsid w:val="00E36D26"/>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05FD8-D47B-4379-BBBE-BE399651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2025-12-03T03:31:00Z</dcterms:created>
  <dcterms:modified xsi:type="dcterms:W3CDTF">2025-12-03T03:31:00Z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Nitro Pro 13 (13.70.0.30)</vt:lpwstr>
  </property>
  <property fmtid="{D5CDD505-2E9C-101B-9397-08002B2CF9AE}" pid="4" name="LastSaved">
    <vt:filetime>2025-12-01T00:00:00Z</vt:filetime>
  </property>
</Properties>
</file>