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9D6" w:rsidRDefault="00F00566">
      <w:pPr>
        <w:pStyle w:val="Title"/>
        <w:spacing w:line="480" w:lineRule="auto"/>
      </w:pPr>
      <w:r>
        <w:t>BAB 5 KESIMPULANDANSARAN</w:t>
      </w:r>
    </w:p>
    <w:p w:rsidR="00BF49D6" w:rsidRDefault="00F00566">
      <w:pPr>
        <w:pStyle w:val="Heading1"/>
        <w:numPr>
          <w:ilvl w:val="1"/>
          <w:numId w:val="1"/>
        </w:numPr>
        <w:tabs>
          <w:tab w:val="left" w:pos="978"/>
        </w:tabs>
      </w:pPr>
      <w:r>
        <w:rPr>
          <w:spacing w:val="-2"/>
        </w:rPr>
        <w:t>Kesimpulan</w:t>
      </w:r>
    </w:p>
    <w:p w:rsidR="00BF49D6" w:rsidRDefault="00F00566">
      <w:pPr>
        <w:pStyle w:val="BodyText"/>
        <w:spacing w:before="305" w:line="480" w:lineRule="auto"/>
        <w:ind w:left="575" w:right="139" w:firstLine="360"/>
      </w:pPr>
      <w:r>
        <w:t>Berdasarkan hasil penelitian mengenai pengaruh Penagihan Pajak dan Sanksi Perpajakan terhadap Kepatuhan Wajib Pajak Bumi dan Bangunan di Kabupaten Batu Bara, maka dapat diambil beberapa kesimpulan sebagai berikut:</w:t>
      </w:r>
    </w:p>
    <w:p w:rsidR="00BF49D6" w:rsidRDefault="00F00566">
      <w:pPr>
        <w:pStyle w:val="ListParagraph"/>
        <w:numPr>
          <w:ilvl w:val="2"/>
          <w:numId w:val="1"/>
        </w:numPr>
        <w:tabs>
          <w:tab w:val="left" w:pos="1295"/>
        </w:tabs>
        <w:jc w:val="both"/>
        <w:rPr>
          <w:sz w:val="24"/>
        </w:rPr>
      </w:pPr>
      <w:r>
        <w:rPr>
          <w:sz w:val="24"/>
        </w:rPr>
        <w:t>PenagihanPajakberpengaruhsignifikanterhadapKepatuhanWajib</w:t>
      </w:r>
      <w:r>
        <w:rPr>
          <w:spacing w:val="-2"/>
          <w:sz w:val="24"/>
        </w:rPr>
        <w:t>Pajak.</w:t>
      </w:r>
    </w:p>
    <w:p w:rsidR="00BF49D6" w:rsidRDefault="00BF49D6">
      <w:pPr>
        <w:pStyle w:val="BodyText"/>
        <w:ind w:left="0"/>
        <w:jc w:val="left"/>
      </w:pPr>
    </w:p>
    <w:p w:rsidR="00BF49D6" w:rsidRDefault="00F00566">
      <w:pPr>
        <w:pStyle w:val="BodyText"/>
        <w:spacing w:line="480" w:lineRule="auto"/>
        <w:ind w:right="137"/>
      </w:pPr>
      <w:r>
        <w:t>Hasilujiparsial(ujit)menunjukkanbahwaPenagihanPajakmemilikinilai thitungsebesar2.296dannilaisignifikansisebesar0.024,yanglebihkecil daritarafsignifikan0.05.Artinya,tindakanpenagihanpajakyangd</w:t>
      </w:r>
      <w:r>
        <w:t>ilakukan oleh Badan Pengelolaan Pajak dan Retribusi Daerah Kabupaten Batu Bara secara signifikan dapat meningkatkan kepatuhan wajib pajak dalam membayar Pajak Bumi dan Bangunan (PBB).</w:t>
      </w:r>
    </w:p>
    <w:p w:rsidR="00BF49D6" w:rsidRDefault="00F00566">
      <w:pPr>
        <w:pStyle w:val="ListParagraph"/>
        <w:numPr>
          <w:ilvl w:val="2"/>
          <w:numId w:val="1"/>
        </w:numPr>
        <w:tabs>
          <w:tab w:val="left" w:pos="1295"/>
        </w:tabs>
        <w:spacing w:line="480" w:lineRule="auto"/>
        <w:ind w:right="143"/>
        <w:jc w:val="both"/>
        <w:rPr>
          <w:sz w:val="24"/>
        </w:rPr>
      </w:pPr>
      <w:r>
        <w:rPr>
          <w:sz w:val="24"/>
        </w:rPr>
        <w:t xml:space="preserve">Sanksi Perpajakan berpengaruh signifikan terhadap Kepatuhan Wajib </w:t>
      </w:r>
      <w:r>
        <w:rPr>
          <w:spacing w:val="-2"/>
          <w:sz w:val="24"/>
        </w:rPr>
        <w:t>Pajak.</w:t>
      </w:r>
    </w:p>
    <w:p w:rsidR="00BF49D6" w:rsidRDefault="00F00566">
      <w:pPr>
        <w:pStyle w:val="BodyText"/>
        <w:spacing w:line="480" w:lineRule="auto"/>
        <w:ind w:right="139"/>
      </w:pPr>
      <w:r>
        <w:t>Berdasarkan uji t, nilai t hitung Sanksi Perpajakan sebesar 6.073 dengan nilai signifikansi 0.000, yang menunjukkan bahwa pemberlakuan sanksi perpajakan secara tegas mampu memberikan efek jera dan mendorong wajib pajak untuk lebih patuh dalam memenuhi kew</w:t>
      </w:r>
      <w:r>
        <w:t>ajiban perpajakannya.</w:t>
      </w:r>
    </w:p>
    <w:p w:rsidR="00BF49D6" w:rsidRDefault="00F00566">
      <w:pPr>
        <w:pStyle w:val="ListParagraph"/>
        <w:numPr>
          <w:ilvl w:val="2"/>
          <w:numId w:val="1"/>
        </w:numPr>
        <w:tabs>
          <w:tab w:val="left" w:pos="1295"/>
        </w:tabs>
        <w:spacing w:line="480" w:lineRule="auto"/>
        <w:ind w:right="138"/>
        <w:jc w:val="both"/>
        <w:rPr>
          <w:sz w:val="24"/>
        </w:rPr>
      </w:pPr>
      <w:r>
        <w:rPr>
          <w:sz w:val="24"/>
        </w:rPr>
        <w:t>Penagihan Pajak dan Sanksi Perpajakan secara simultan berpengaruh signifikan terhadap Kepatuhan Wajib Pajak. Hasil uji F menunjukkan bahwa nilai F hitung sebesar 45.019 lebih besar dari F tabel sebesar 3.09 dannilaisignifikansisebesar</w:t>
      </w:r>
      <w:r>
        <w:rPr>
          <w:sz w:val="24"/>
        </w:rPr>
        <w:t>0.000,yangberartibahwakeduavariabel</w:t>
      </w:r>
    </w:p>
    <w:p w:rsidR="00BF49D6" w:rsidRDefault="00BF49D6">
      <w:pPr>
        <w:pStyle w:val="BodyText"/>
        <w:ind w:left="0"/>
        <w:jc w:val="left"/>
        <w:rPr>
          <w:sz w:val="22"/>
        </w:rPr>
      </w:pPr>
    </w:p>
    <w:p w:rsidR="00BF49D6" w:rsidRDefault="00BF49D6">
      <w:pPr>
        <w:pStyle w:val="BodyText"/>
        <w:ind w:left="0"/>
        <w:jc w:val="left"/>
        <w:rPr>
          <w:sz w:val="22"/>
        </w:rPr>
      </w:pPr>
    </w:p>
    <w:p w:rsidR="00BF49D6" w:rsidRDefault="00BF49D6">
      <w:pPr>
        <w:pStyle w:val="BodyText"/>
        <w:ind w:left="0"/>
        <w:jc w:val="left"/>
        <w:rPr>
          <w:sz w:val="22"/>
        </w:rPr>
      </w:pPr>
    </w:p>
    <w:p w:rsidR="00BF49D6" w:rsidRDefault="00BF49D6">
      <w:pPr>
        <w:pStyle w:val="BodyText"/>
        <w:spacing w:before="186"/>
        <w:ind w:left="0"/>
        <w:jc w:val="left"/>
        <w:rPr>
          <w:sz w:val="22"/>
        </w:rPr>
      </w:pPr>
    </w:p>
    <w:p w:rsidR="00BF49D6" w:rsidRDefault="00F00566">
      <w:pPr>
        <w:ind w:left="436"/>
        <w:jc w:val="center"/>
        <w:rPr>
          <w:rFonts w:ascii="Calibri"/>
        </w:rPr>
      </w:pPr>
      <w:r>
        <w:rPr>
          <w:rFonts w:ascii="Calibri"/>
          <w:spacing w:val="-5"/>
        </w:rPr>
        <w:lastRenderedPageBreak/>
        <w:t>73</w:t>
      </w:r>
    </w:p>
    <w:p w:rsidR="00BF49D6" w:rsidRDefault="00BF49D6">
      <w:pPr>
        <w:jc w:val="center"/>
        <w:rPr>
          <w:rFonts w:ascii="Calibri"/>
        </w:rPr>
        <w:sectPr w:rsidR="00BF49D6">
          <w:headerReference w:type="even" r:id="rId7"/>
          <w:headerReference w:type="default" r:id="rId8"/>
          <w:footerReference w:type="even" r:id="rId9"/>
          <w:footerReference w:type="default" r:id="rId10"/>
          <w:headerReference w:type="first" r:id="rId11"/>
          <w:footerReference w:type="first" r:id="rId12"/>
          <w:type w:val="continuous"/>
          <w:pgSz w:w="11910" w:h="16840"/>
          <w:pgMar w:top="1620" w:right="1559" w:bottom="280" w:left="1700" w:header="720" w:footer="720" w:gutter="0"/>
          <w:cols w:space="720"/>
        </w:sectPr>
      </w:pPr>
    </w:p>
    <w:p w:rsidR="00BF49D6" w:rsidRDefault="00F00566">
      <w:pPr>
        <w:pStyle w:val="BodyText"/>
        <w:spacing w:before="80" w:line="480" w:lineRule="auto"/>
        <w:ind w:right="138"/>
      </w:pPr>
      <w:r>
        <w:lastRenderedPageBreak/>
        <w:t>independen secara bersama-sama memberikan pengaruh yang signifikan terhadap tingkat kepatuhan wajib pajak.</w:t>
      </w:r>
    </w:p>
    <w:p w:rsidR="00BF49D6" w:rsidRDefault="00F00566">
      <w:pPr>
        <w:pStyle w:val="ListParagraph"/>
        <w:numPr>
          <w:ilvl w:val="2"/>
          <w:numId w:val="1"/>
        </w:numPr>
        <w:tabs>
          <w:tab w:val="left" w:pos="1295"/>
        </w:tabs>
        <w:spacing w:before="0" w:line="480" w:lineRule="auto"/>
        <w:ind w:right="137"/>
        <w:jc w:val="both"/>
        <w:rPr>
          <w:sz w:val="24"/>
        </w:rPr>
      </w:pPr>
      <w:r>
        <w:rPr>
          <w:sz w:val="24"/>
        </w:rPr>
        <w:t>Koefisiendeterminasi(RSquare)sebesar0.482menunjukkanbahwa</w:t>
      </w:r>
      <w:r>
        <w:rPr>
          <w:sz w:val="24"/>
        </w:rPr>
        <w:t>48.2% variasi dalam Kepatuhan Wajib Pajak dapat dijelaskan oleh Penagihan Pajak dan Sanksi Perpajakan. Sisanya sebesar 51.8% dipengaruhi oleh faktorlaindiluarmodelsepertitingkatkesadaranwajibpajak,pemahaman terhadapperaturan,pelayananfiskus,pengaruhsosial,</w:t>
      </w:r>
      <w:r>
        <w:rPr>
          <w:sz w:val="24"/>
        </w:rPr>
        <w:t>danfaktorekonomi.</w:t>
      </w:r>
    </w:p>
    <w:p w:rsidR="00BF49D6" w:rsidRDefault="00F00566">
      <w:pPr>
        <w:pStyle w:val="Heading1"/>
        <w:numPr>
          <w:ilvl w:val="1"/>
          <w:numId w:val="1"/>
        </w:numPr>
        <w:tabs>
          <w:tab w:val="left" w:pos="978"/>
        </w:tabs>
        <w:spacing w:before="4"/>
        <w:jc w:val="both"/>
      </w:pPr>
      <w:r>
        <w:rPr>
          <w:spacing w:val="-2"/>
        </w:rPr>
        <w:t>Saran</w:t>
      </w:r>
    </w:p>
    <w:p w:rsidR="00BF49D6" w:rsidRDefault="00F00566">
      <w:pPr>
        <w:pStyle w:val="BodyText"/>
        <w:spacing w:before="308" w:line="477" w:lineRule="auto"/>
        <w:ind w:left="575" w:right="139" w:firstLine="360"/>
      </w:pPr>
      <w:r>
        <w:t>Berdasarkanhasilpenelitiandankesimpulandiatas,makabeberapasaranyang dapat diberikan adalah sebagai berikut:</w:t>
      </w:r>
    </w:p>
    <w:p w:rsidR="00BF49D6" w:rsidRDefault="00F00566">
      <w:pPr>
        <w:pStyle w:val="ListParagraph"/>
        <w:numPr>
          <w:ilvl w:val="2"/>
          <w:numId w:val="1"/>
        </w:numPr>
        <w:tabs>
          <w:tab w:val="left" w:pos="1295"/>
        </w:tabs>
        <w:spacing w:before="3" w:line="480" w:lineRule="auto"/>
        <w:ind w:right="136"/>
        <w:jc w:val="both"/>
        <w:rPr>
          <w:sz w:val="24"/>
        </w:rPr>
      </w:pPr>
      <w:r>
        <w:rPr>
          <w:sz w:val="24"/>
        </w:rPr>
        <w:t>Bagi Pemerintah Daerah dan Badan Pengelolaan Pajak dan Retribusi Daerah Kabupaten Batu Bara Perlu terus meningkatkan efektiv</w:t>
      </w:r>
      <w:r>
        <w:rPr>
          <w:sz w:val="24"/>
        </w:rPr>
        <w:t>itas penagihan pajak, baik secara administratif maupun melalui pendekatan teknologi informasi agar prosesnya lebih cepat, akurat, dan transparan. Strategipenagihanyangberkelanjutandapatmeningkatkankesadaranwajib pajak untuk patuh secara sukarela.</w:t>
      </w:r>
    </w:p>
    <w:p w:rsidR="00BF49D6" w:rsidRDefault="00F00566">
      <w:pPr>
        <w:pStyle w:val="ListParagraph"/>
        <w:numPr>
          <w:ilvl w:val="2"/>
          <w:numId w:val="1"/>
        </w:numPr>
        <w:tabs>
          <w:tab w:val="left" w:pos="1295"/>
        </w:tabs>
        <w:spacing w:line="480" w:lineRule="auto"/>
        <w:ind w:right="138"/>
        <w:jc w:val="both"/>
        <w:rPr>
          <w:sz w:val="24"/>
        </w:rPr>
      </w:pPr>
      <w:r>
        <w:rPr>
          <w:sz w:val="24"/>
        </w:rPr>
        <w:t>TerkaitPe</w:t>
      </w:r>
      <w:r>
        <w:rPr>
          <w:sz w:val="24"/>
        </w:rPr>
        <w:t xml:space="preserve">nerapanSanksiPerpajakanPerludilakukansecarakonsisten,adil, dan transparan agar menimbulkan efek jera bagi wajib pajak yang tidak patuh. Selain itu, pemberlakuan sanksi harus disertai dengan sosialisasi yang cukup agar wajib pajak memahami konsekuensi dari </w:t>
      </w:r>
      <w:r>
        <w:rPr>
          <w:sz w:val="24"/>
        </w:rPr>
        <w:t>ketidakpatuhan.</w:t>
      </w:r>
    </w:p>
    <w:p w:rsidR="00BF49D6" w:rsidRDefault="00F00566">
      <w:pPr>
        <w:pStyle w:val="ListParagraph"/>
        <w:numPr>
          <w:ilvl w:val="2"/>
          <w:numId w:val="1"/>
        </w:numPr>
        <w:tabs>
          <w:tab w:val="left" w:pos="1295"/>
        </w:tabs>
        <w:spacing w:before="0" w:line="480" w:lineRule="auto"/>
        <w:ind w:right="140"/>
        <w:jc w:val="both"/>
        <w:rPr>
          <w:sz w:val="24"/>
        </w:rPr>
      </w:pPr>
      <w:r>
        <w:rPr>
          <w:sz w:val="24"/>
        </w:rPr>
        <w:t>Edukasi dan Sosialisasi Disarankan agar instansi terkait meningkatkan kegiatan edukasi dan penyuluhan perpajakan kepada masyarakat guna menumbuhkan kesadaran dan pemahaman terhadap pentingnya membayar</w:t>
      </w:r>
    </w:p>
    <w:p w:rsidR="00BF49D6" w:rsidRDefault="00BF49D6">
      <w:pPr>
        <w:pStyle w:val="ListParagraph"/>
        <w:spacing w:line="480" w:lineRule="auto"/>
        <w:rPr>
          <w:sz w:val="24"/>
        </w:rPr>
        <w:sectPr w:rsidR="00BF49D6">
          <w:headerReference w:type="even" r:id="rId13"/>
          <w:headerReference w:type="default" r:id="rId14"/>
          <w:headerReference w:type="first" r:id="rId15"/>
          <w:pgSz w:w="11910" w:h="16840"/>
          <w:pgMar w:top="1600" w:right="1559" w:bottom="280" w:left="1700" w:header="763" w:footer="0" w:gutter="0"/>
          <w:pgNumType w:start="74"/>
          <w:cols w:space="720"/>
        </w:sectPr>
      </w:pPr>
    </w:p>
    <w:p w:rsidR="00BF49D6" w:rsidRDefault="00F00566">
      <w:pPr>
        <w:pStyle w:val="BodyText"/>
        <w:spacing w:before="80" w:line="480" w:lineRule="auto"/>
        <w:ind w:right="143"/>
      </w:pPr>
      <w:r>
        <w:lastRenderedPageBreak/>
        <w:t>pajak. Hal ini dapat dilakukan melalui media sosial, penyuluhan langsung, maupun kolaborasi dengan tokoh masyarakat.</w:t>
      </w:r>
    </w:p>
    <w:p w:rsidR="00BF49D6" w:rsidRDefault="00F00566">
      <w:pPr>
        <w:pStyle w:val="ListParagraph"/>
        <w:numPr>
          <w:ilvl w:val="2"/>
          <w:numId w:val="1"/>
        </w:numPr>
        <w:tabs>
          <w:tab w:val="left" w:pos="1295"/>
        </w:tabs>
        <w:spacing w:before="0" w:line="480" w:lineRule="auto"/>
        <w:ind w:right="136"/>
        <w:jc w:val="both"/>
        <w:rPr>
          <w:sz w:val="24"/>
        </w:rPr>
      </w:pPr>
      <w:r>
        <w:rPr>
          <w:sz w:val="24"/>
        </w:rPr>
        <w:t>Untuk Penelitian Selanjutnya Diharapkan dapat mengembangkan model penelitian dengan menambahkan variabel lain seperti kesadaran wajib pajak,kualitaspelayanan pajak,tingkat pendapatan,ataupersepsi keadilan pajak, agar dapat memberikan gambaran yang lebih ko</w:t>
      </w:r>
      <w:r>
        <w:rPr>
          <w:sz w:val="24"/>
        </w:rPr>
        <w:t>mprehensif mengenai faktor-faktor yang memengaruhi kepatuhan wajib pajak.</w:t>
      </w:r>
    </w:p>
    <w:sectPr w:rsidR="00BF49D6" w:rsidSect="00BF49D6">
      <w:pgSz w:w="11910" w:h="16840"/>
      <w:pgMar w:top="1600" w:right="1559" w:bottom="280" w:left="1700" w:header="76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566" w:rsidRDefault="00F00566" w:rsidP="00BF49D6">
      <w:r>
        <w:separator/>
      </w:r>
    </w:p>
  </w:endnote>
  <w:endnote w:type="continuationSeparator" w:id="1">
    <w:p w:rsidR="00F00566" w:rsidRDefault="00F00566" w:rsidP="00BF49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566" w:rsidRDefault="00F00566" w:rsidP="00BF49D6">
      <w:r>
        <w:separator/>
      </w:r>
    </w:p>
  </w:footnote>
  <w:footnote w:type="continuationSeparator" w:id="1">
    <w:p w:rsidR="00F00566" w:rsidRDefault="00F00566" w:rsidP="00BF49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4" o:spid="_x0000_s1028" type="#_x0000_t75" style="position:absolute;margin-left:0;margin-top:0;width:432.3pt;height:426.3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5" o:spid="_x0000_s1029" type="#_x0000_t75" style="position:absolute;margin-left:0;margin-top:0;width:432.3pt;height:426.3pt;z-index:-251655680;mso-position-horizontal:center;mso-position-horizontal-relative:margin;mso-position-vertical:center;mso-position-vertical-relative:margin" o:allowincell="f">
          <v:imagedata r:id="rId1" o:title="WhatsApp Image 2024-11-18 at 09"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3" o:spid="_x0000_s1027" type="#_x0000_t75" style="position:absolute;margin-left:0;margin-top:0;width:432.3pt;height:426.3pt;z-index:-251657728;mso-position-horizontal:center;mso-position-horizontal-relative:margin;mso-position-vertical:center;mso-position-vertical-relative:margin" o:allowincell="f">
          <v:imagedata r:id="rId1" o:title="WhatsApp Image 2024-11-18 at 09" gain="19661f" blacklevel="22938f"/>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7" o:spid="_x0000_s1031" type="#_x0000_t75" style="position:absolute;margin-left:0;margin-top:0;width:432.3pt;height:426.3pt;z-index:-251653632;mso-position-horizontal:center;mso-position-horizontal-relative:margin;mso-position-vertical:center;mso-position-vertical-relative:margin" o:allowincell="f">
          <v:imagedata r:id="rId1" o:title="WhatsApp Image 2024-11-18 at 09" gain="19661f" blacklevel="22938f"/>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49D6" w:rsidRDefault="00F867C2">
    <w:pPr>
      <w:pStyle w:val="BodyText"/>
      <w:spacing w:line="14" w:lineRule="auto"/>
      <w:ind w:left="0"/>
      <w:jc w:val="left"/>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8" o:spid="_x0000_s1032" type="#_x0000_t75" style="position:absolute;margin-left:0;margin-top:0;width:432.3pt;height:426.3pt;z-index:-251652608;mso-position-horizontal:center;mso-position-horizontal-relative:margin;mso-position-vertical:center;mso-position-vertical-relative:margin" o:allowincell="f">
          <v:imagedata r:id="rId1" o:title="WhatsApp Image 2024-11-18 at 09" gain="19661f" blacklevel="22938f"/>
        </v:shape>
      </w:pict>
    </w:r>
    <w:r w:rsidR="00BF49D6" w:rsidRPr="00BF49D6">
      <w:rPr>
        <w:sz w:val="20"/>
      </w:rPr>
      <w:pict>
        <v:shapetype id="_x0000_t202" coordsize="21600,21600" o:spt="202" path="m,l,21600r21600,l21600,xe">
          <v:stroke joinstyle="miter"/>
          <v:path gradientshapeok="t" o:connecttype="rect"/>
        </v:shapetype>
        <v:shape id="docshape1" o:spid="_x0000_s1025" type="#_x0000_t202" style="position:absolute;margin-left:496.4pt;margin-top:37.15pt;width:18.3pt;height:13.05pt;z-index:-251658752;mso-position-horizontal-relative:page;mso-position-vertical-relative:page" filled="f" stroked="f">
          <v:textbox inset="0,0,0,0">
            <w:txbxContent>
              <w:p w:rsidR="00BF49D6" w:rsidRDefault="00BF49D6">
                <w:pPr>
                  <w:spacing w:line="245" w:lineRule="exact"/>
                  <w:ind w:left="60"/>
                  <w:rPr>
                    <w:rFonts w:ascii="Calibri"/>
                  </w:rPr>
                </w:pPr>
                <w:r>
                  <w:rPr>
                    <w:rFonts w:ascii="Calibri"/>
                    <w:spacing w:val="-5"/>
                  </w:rPr>
                  <w:fldChar w:fldCharType="begin"/>
                </w:r>
                <w:r w:rsidR="00F00566">
                  <w:rPr>
                    <w:rFonts w:ascii="Calibri"/>
                    <w:spacing w:val="-5"/>
                  </w:rPr>
                  <w:instrText xml:space="preserve"> PAGE </w:instrText>
                </w:r>
                <w:r>
                  <w:rPr>
                    <w:rFonts w:ascii="Calibri"/>
                    <w:spacing w:val="-5"/>
                  </w:rPr>
                  <w:fldChar w:fldCharType="separate"/>
                </w:r>
                <w:r w:rsidR="00F867C2">
                  <w:rPr>
                    <w:rFonts w:ascii="Calibri"/>
                    <w:noProof/>
                    <w:spacing w:val="-5"/>
                  </w:rPr>
                  <w:t>75</w:t>
                </w:r>
                <w:r>
                  <w:rPr>
                    <w:rFonts w:ascii="Calibri"/>
                    <w:spacing w:val="-5"/>
                  </w:rPr>
                  <w:fldChar w:fldCharType="end"/>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67C2" w:rsidRDefault="00F867C2">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976" o:spid="_x0000_s1030" type="#_x0000_t75" style="position:absolute;margin-left:0;margin-top:0;width:432.3pt;height:426.3pt;z-index:-251654656;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445083"/>
    <w:multiLevelType w:val="hybridMultilevel"/>
    <w:tmpl w:val="CAD6FF5C"/>
    <w:lvl w:ilvl="0" w:tplc="109C8E68">
      <w:start w:val="5"/>
      <w:numFmt w:val="decimal"/>
      <w:lvlText w:val="%1"/>
      <w:lvlJc w:val="left"/>
      <w:pPr>
        <w:ind w:left="980" w:hanging="406"/>
        <w:jc w:val="left"/>
      </w:pPr>
      <w:rPr>
        <w:rFonts w:hint="default"/>
        <w:lang w:eastAsia="en-US" w:bidi="ar-SA"/>
      </w:rPr>
    </w:lvl>
    <w:lvl w:ilvl="1" w:tplc="AC6ACB38">
      <w:numFmt w:val="none"/>
      <w:lvlText w:val=""/>
      <w:lvlJc w:val="left"/>
      <w:pPr>
        <w:tabs>
          <w:tab w:val="num" w:pos="360"/>
        </w:tabs>
      </w:pPr>
    </w:lvl>
    <w:lvl w:ilvl="2" w:tplc="E0C45DC0">
      <w:start w:val="1"/>
      <w:numFmt w:val="decimal"/>
      <w:lvlText w:val="%3."/>
      <w:lvlJc w:val="left"/>
      <w:pPr>
        <w:ind w:left="1295" w:hanging="360"/>
        <w:jc w:val="left"/>
      </w:pPr>
      <w:rPr>
        <w:rFonts w:ascii="Times New Roman" w:eastAsia="Times New Roman" w:hAnsi="Times New Roman" w:cs="Times New Roman" w:hint="default"/>
        <w:b w:val="0"/>
        <w:bCs w:val="0"/>
        <w:i w:val="0"/>
        <w:iCs w:val="0"/>
        <w:spacing w:val="0"/>
        <w:w w:val="100"/>
        <w:sz w:val="24"/>
        <w:szCs w:val="24"/>
        <w:lang w:eastAsia="en-US" w:bidi="ar-SA"/>
      </w:rPr>
    </w:lvl>
    <w:lvl w:ilvl="3" w:tplc="E554616E">
      <w:numFmt w:val="bullet"/>
      <w:lvlText w:val="•"/>
      <w:lvlJc w:val="left"/>
      <w:pPr>
        <w:ind w:left="2933" w:hanging="360"/>
      </w:pPr>
      <w:rPr>
        <w:rFonts w:hint="default"/>
        <w:lang w:eastAsia="en-US" w:bidi="ar-SA"/>
      </w:rPr>
    </w:lvl>
    <w:lvl w:ilvl="4" w:tplc="47AAAEE8">
      <w:numFmt w:val="bullet"/>
      <w:lvlText w:val="•"/>
      <w:lvlJc w:val="left"/>
      <w:pPr>
        <w:ind w:left="3749" w:hanging="360"/>
      </w:pPr>
      <w:rPr>
        <w:rFonts w:hint="default"/>
        <w:lang w:eastAsia="en-US" w:bidi="ar-SA"/>
      </w:rPr>
    </w:lvl>
    <w:lvl w:ilvl="5" w:tplc="9E046A8C">
      <w:numFmt w:val="bullet"/>
      <w:lvlText w:val="•"/>
      <w:lvlJc w:val="left"/>
      <w:pPr>
        <w:ind w:left="4566" w:hanging="360"/>
      </w:pPr>
      <w:rPr>
        <w:rFonts w:hint="default"/>
        <w:lang w:eastAsia="en-US" w:bidi="ar-SA"/>
      </w:rPr>
    </w:lvl>
    <w:lvl w:ilvl="6" w:tplc="EEACF666">
      <w:numFmt w:val="bullet"/>
      <w:lvlText w:val="•"/>
      <w:lvlJc w:val="left"/>
      <w:pPr>
        <w:ind w:left="5383" w:hanging="360"/>
      </w:pPr>
      <w:rPr>
        <w:rFonts w:hint="default"/>
        <w:lang w:eastAsia="en-US" w:bidi="ar-SA"/>
      </w:rPr>
    </w:lvl>
    <w:lvl w:ilvl="7" w:tplc="6C42A4CE">
      <w:numFmt w:val="bullet"/>
      <w:lvlText w:val="•"/>
      <w:lvlJc w:val="left"/>
      <w:pPr>
        <w:ind w:left="6199" w:hanging="360"/>
      </w:pPr>
      <w:rPr>
        <w:rFonts w:hint="default"/>
        <w:lang w:eastAsia="en-US" w:bidi="ar-SA"/>
      </w:rPr>
    </w:lvl>
    <w:lvl w:ilvl="8" w:tplc="0B96D8EE">
      <w:numFmt w:val="bullet"/>
      <w:lvlText w:val="•"/>
      <w:lvlJc w:val="left"/>
      <w:pPr>
        <w:ind w:left="7016" w:hanging="360"/>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eDKVLgYWgFIGlQZk8m5K2H0Kbb4=" w:salt="vOSvRP+ZEaAe2jvFfqedmA=="/>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BF49D6"/>
    <w:rsid w:val="00BF49D6"/>
    <w:rsid w:val="00F00566"/>
    <w:rsid w:val="00F867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49D6"/>
    <w:rPr>
      <w:rFonts w:ascii="Times New Roman" w:eastAsia="Times New Roman" w:hAnsi="Times New Roman" w:cs="Times New Roman"/>
      <w:lang/>
    </w:rPr>
  </w:style>
  <w:style w:type="paragraph" w:styleId="Heading1">
    <w:name w:val="heading 1"/>
    <w:basedOn w:val="Normal"/>
    <w:uiPriority w:val="1"/>
    <w:qFormat/>
    <w:rsid w:val="00BF49D6"/>
    <w:pPr>
      <w:spacing w:before="3"/>
      <w:ind w:left="978" w:hanging="403"/>
      <w:outlineLvl w:val="0"/>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BF49D6"/>
    <w:pPr>
      <w:ind w:left="1295"/>
      <w:jc w:val="both"/>
    </w:pPr>
    <w:rPr>
      <w:sz w:val="24"/>
      <w:szCs w:val="24"/>
    </w:rPr>
  </w:style>
  <w:style w:type="paragraph" w:styleId="Title">
    <w:name w:val="Title"/>
    <w:basedOn w:val="Normal"/>
    <w:uiPriority w:val="1"/>
    <w:qFormat/>
    <w:rsid w:val="00BF49D6"/>
    <w:pPr>
      <w:spacing w:before="66"/>
      <w:ind w:left="2738" w:right="1838" w:firstLine="1411"/>
    </w:pPr>
    <w:rPr>
      <w:b/>
      <w:bCs/>
      <w:sz w:val="28"/>
      <w:szCs w:val="28"/>
    </w:rPr>
  </w:style>
  <w:style w:type="paragraph" w:styleId="ListParagraph">
    <w:name w:val="List Paragraph"/>
    <w:basedOn w:val="Normal"/>
    <w:uiPriority w:val="1"/>
    <w:qFormat/>
    <w:rsid w:val="00BF49D6"/>
    <w:pPr>
      <w:spacing w:before="1"/>
      <w:ind w:left="1295" w:hanging="360"/>
      <w:jc w:val="both"/>
    </w:pPr>
  </w:style>
  <w:style w:type="paragraph" w:customStyle="1" w:styleId="TableParagraph">
    <w:name w:val="Table Paragraph"/>
    <w:basedOn w:val="Normal"/>
    <w:uiPriority w:val="1"/>
    <w:qFormat/>
    <w:rsid w:val="00BF49D6"/>
  </w:style>
  <w:style w:type="paragraph" w:styleId="Header">
    <w:name w:val="header"/>
    <w:basedOn w:val="Normal"/>
    <w:link w:val="HeaderChar"/>
    <w:uiPriority w:val="99"/>
    <w:semiHidden/>
    <w:unhideWhenUsed/>
    <w:rsid w:val="00F867C2"/>
    <w:pPr>
      <w:tabs>
        <w:tab w:val="center" w:pos="4680"/>
        <w:tab w:val="right" w:pos="9360"/>
      </w:tabs>
    </w:pPr>
  </w:style>
  <w:style w:type="character" w:customStyle="1" w:styleId="HeaderChar">
    <w:name w:val="Header Char"/>
    <w:basedOn w:val="DefaultParagraphFont"/>
    <w:link w:val="Header"/>
    <w:uiPriority w:val="99"/>
    <w:semiHidden/>
    <w:rsid w:val="00F867C2"/>
    <w:rPr>
      <w:rFonts w:ascii="Times New Roman" w:eastAsia="Times New Roman" w:hAnsi="Times New Roman" w:cs="Times New Roman"/>
      <w:lang/>
    </w:rPr>
  </w:style>
  <w:style w:type="paragraph" w:styleId="Footer">
    <w:name w:val="footer"/>
    <w:basedOn w:val="Normal"/>
    <w:link w:val="FooterChar"/>
    <w:uiPriority w:val="99"/>
    <w:semiHidden/>
    <w:unhideWhenUsed/>
    <w:rsid w:val="00F867C2"/>
    <w:pPr>
      <w:tabs>
        <w:tab w:val="center" w:pos="4680"/>
        <w:tab w:val="right" w:pos="9360"/>
      </w:tabs>
    </w:pPr>
  </w:style>
  <w:style w:type="character" w:customStyle="1" w:styleId="FooterChar">
    <w:name w:val="Footer Char"/>
    <w:basedOn w:val="DefaultParagraphFont"/>
    <w:link w:val="Footer"/>
    <w:uiPriority w:val="99"/>
    <w:semiHidden/>
    <w:rsid w:val="00F867C2"/>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473</Words>
  <Characters>2698</Characters>
  <Application>Microsoft Office Word</Application>
  <DocSecurity>0</DocSecurity>
  <Lines>22</Lines>
  <Paragraphs>6</Paragraphs>
  <ScaleCrop>false</ScaleCrop>
  <Company/>
  <LinksUpToDate>false</LinksUpToDate>
  <CharactersWithSpaces>3165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2025-12-03T03:33:00Z</dcterms:created>
  <dcterms:modified xsi:type="dcterms:W3CDTF">2025-12-03T03:33:00Z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2025-12-01T00:00:00Z</vt:filetime>
  </property>
  <property fmtid="{D5CDD505-2E9C-101B-9397-08002B2CF9AE}" pid="3" name="Creator">
    <vt:lpwstr>Nitro Pro 13 (13.70.0.30)</vt:lpwstr>
  </property>
  <property fmtid="{D5CDD505-2E9C-101B-9397-08002B2CF9AE}" pid="4" name="LastSaved">
    <vt:filetime>2025-12-01T00:00:00Z</vt:filetime>
  </property>
</Properties>
</file>