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47" w:rsidRPr="00E12E76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  <w:lang w:val="en-GB"/>
        </w:rPr>
        <w:t>ABSTRAK</w:t>
      </w:r>
    </w:p>
    <w:p w:rsidR="00D20647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D20647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D20647" w:rsidRDefault="00D20647" w:rsidP="00D2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D29BD">
        <w:rPr>
          <w:rFonts w:ascii="Times New Roman" w:hAnsi="Times New Roman" w:cs="Times New Roman"/>
          <w:b/>
          <w:spacing w:val="6"/>
          <w:sz w:val="24"/>
          <w:szCs w:val="24"/>
        </w:rPr>
        <w:t xml:space="preserve">ANALISIS PENERAPAN </w:t>
      </w:r>
      <w:r w:rsidRPr="007D29BD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GOOD </w:t>
      </w:r>
      <w:r w:rsidRPr="007D29BD"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 xml:space="preserve">GOVERNMENT </w:t>
      </w:r>
      <w:r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>GOVERNANCE</w:t>
      </w:r>
      <w:r w:rsidRPr="007D29BD">
        <w:rPr>
          <w:rFonts w:ascii="Times New Roman" w:hAnsi="Times New Roman" w:cs="Times New Roman"/>
          <w:b/>
          <w:spacing w:val="6"/>
          <w:sz w:val="24"/>
          <w:szCs w:val="24"/>
        </w:rPr>
        <w:t xml:space="preserve"> PADA</w:t>
      </w:r>
      <w:r w:rsidRPr="00B26933">
        <w:rPr>
          <w:rFonts w:ascii="Times New Roman" w:hAnsi="Times New Roman" w:cs="Times New Roman"/>
          <w:b/>
          <w:sz w:val="24"/>
          <w:szCs w:val="24"/>
        </w:rPr>
        <w:t xml:space="preserve"> PENGELO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26933">
        <w:rPr>
          <w:rFonts w:ascii="Times New Roman" w:hAnsi="Times New Roman" w:cs="Times New Roman"/>
          <w:b/>
          <w:sz w:val="24"/>
          <w:szCs w:val="24"/>
        </w:rPr>
        <w:t>AAN ANGGARAN PENDAPATAN DAN BE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26933">
        <w:rPr>
          <w:rFonts w:ascii="Times New Roman" w:hAnsi="Times New Roman" w:cs="Times New Roman"/>
          <w:b/>
          <w:sz w:val="24"/>
          <w:szCs w:val="24"/>
        </w:rPr>
        <w:t xml:space="preserve">ANJADESA </w:t>
      </w:r>
      <w:r w:rsidRPr="00B26933">
        <w:rPr>
          <w:rFonts w:ascii="Times New Roman" w:hAnsi="Times New Roman" w:cs="Times New Roman"/>
          <w:b/>
          <w:sz w:val="24"/>
          <w:szCs w:val="24"/>
          <w:lang w:val="en-GB"/>
        </w:rPr>
        <w:t>(STUDI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KASUS PADA DESA PEMATANG JOHAR </w:t>
      </w:r>
    </w:p>
    <w:p w:rsidR="00D20647" w:rsidRDefault="00D20647" w:rsidP="00D2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6933">
        <w:rPr>
          <w:rFonts w:ascii="Times New Roman" w:hAnsi="Times New Roman" w:cs="Times New Roman"/>
          <w:b/>
          <w:sz w:val="24"/>
          <w:szCs w:val="24"/>
          <w:lang w:val="en-GB"/>
        </w:rPr>
        <w:t>KABUPATEN DELI SERDANG)</w:t>
      </w:r>
    </w:p>
    <w:p w:rsidR="00D20647" w:rsidRDefault="00D20647" w:rsidP="00D2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20647" w:rsidRDefault="00D20647" w:rsidP="00D2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20647" w:rsidRPr="00E12E76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</w:rPr>
        <w:t>FERDY A</w:t>
      </w: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</w:t>
      </w: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DIANSYAH </w:t>
      </w:r>
    </w:p>
    <w:p w:rsidR="00D20647" w:rsidRPr="00E12E76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NPM. 183214092</w:t>
      </w:r>
    </w:p>
    <w:p w:rsidR="00D20647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20647" w:rsidRDefault="00D20647" w:rsidP="00D206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20647" w:rsidRDefault="00D20647" w:rsidP="00D2064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Penelitianinibertujuanuntuk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menganalisispenerapan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prinsip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-prinsip</w:t>
      </w:r>
      <w: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good government governance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dalampengelolaanAPBDes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di Desa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PematangJoharKabupaten Deli Serdang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 xml:space="preserve"> yang dimulaidari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tahapperencanaan, pelaksanaan, 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penatausahaan, sertapelaporandanpertanggungjawaban.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Penelitimengambiltigaprinsipdari</w:t>
      </w:r>
      <w: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good government governance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yang dijadikanindikatorvariabel, diantaranyayaitutransparansi, partisipasidanakuntabilitas.Subjekdalampenelitianini</w:t>
      </w: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>diantaranyayaitu</w:t>
      </w:r>
      <w:r w:rsidRPr="007D3CCE">
        <w:rPr>
          <w:rFonts w:asciiTheme="majorBidi" w:hAnsiTheme="majorBidi" w:cstheme="majorBidi"/>
          <w:bCs/>
          <w:iCs/>
          <w:sz w:val="24"/>
          <w:szCs w:val="24"/>
          <w:lang w:val="en-GB"/>
        </w:rPr>
        <w:t>Ketua/Anggota BPD, KepalaDesa, SekretarisdanBendaharaDesa, sertatokohmasyarakatDesaPematangJohar</w:t>
      </w:r>
      <w:r>
        <w:rPr>
          <w:rFonts w:asciiTheme="majorBidi" w:hAnsiTheme="majorBidi" w:cstheme="majorBidi"/>
          <w:bCs/>
          <w:iCs/>
          <w:sz w:val="24"/>
          <w:szCs w:val="24"/>
          <w:lang w:val="en-GB"/>
        </w:rPr>
        <w:t>.</w:t>
      </w:r>
      <w:r w:rsidRPr="001E5258">
        <w:rPr>
          <w:rFonts w:asciiTheme="majorBidi" w:hAnsiTheme="majorBidi" w:cstheme="majorBidi"/>
          <w:bCs/>
          <w:sz w:val="24"/>
          <w:szCs w:val="24"/>
        </w:rPr>
        <w:t>Desain penelitian adalah pedoman atau pr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o</w:t>
      </w:r>
      <w:r w:rsidRPr="001E5258">
        <w:rPr>
          <w:rFonts w:asciiTheme="majorBidi" w:hAnsiTheme="majorBidi" w:cstheme="majorBidi"/>
          <w:bCs/>
          <w:sz w:val="24"/>
          <w:szCs w:val="24"/>
        </w:rPr>
        <w:t>sedur serta teknik dalam perencanaan penelitian yang berguna sebagai panduan untuk membangun strategi yang menghasilkan model penelitian. Desain penelitian yang dilakukan pada penelitian ini adalah metode kualitati</w:t>
      </w:r>
      <w:r>
        <w:rPr>
          <w:rFonts w:asciiTheme="majorBidi" w:hAnsiTheme="majorBidi" w:cstheme="majorBidi"/>
          <w:bCs/>
          <w:sz w:val="24"/>
          <w:szCs w:val="24"/>
        </w:rPr>
        <w:t>f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Teknik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pengumpulan data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dalampenelitianinipeneliti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menggunakanmetodeobservasi,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wawancara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dandokumentasi.</w:t>
      </w:r>
      <w:r w:rsidRPr="001E5258">
        <w:rPr>
          <w:rFonts w:asciiTheme="majorBidi" w:hAnsiTheme="majorBidi" w:cstheme="majorBidi"/>
          <w:bCs/>
          <w:sz w:val="24"/>
          <w:szCs w:val="24"/>
        </w:rPr>
        <w:t>Metode analisi</w:t>
      </w:r>
      <w:r w:rsidRPr="001E5258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 w:rsidRPr="001E5258">
        <w:rPr>
          <w:rFonts w:asciiTheme="majorBidi" w:hAnsiTheme="majorBidi" w:cstheme="majorBidi"/>
          <w:bCs/>
          <w:sz w:val="24"/>
          <w:szCs w:val="24"/>
        </w:rPr>
        <w:t xml:space="preserve"> data yang digunakan penelitian ini adalahanalisis </w:t>
      </w:r>
      <w:r w:rsidRPr="001E5258">
        <w:rPr>
          <w:rFonts w:asciiTheme="majorBidi" w:hAnsiTheme="majorBidi" w:cstheme="majorBidi"/>
          <w:bCs/>
          <w:sz w:val="24"/>
          <w:szCs w:val="24"/>
          <w:lang w:val="en-GB"/>
        </w:rPr>
        <w:t>deskriptifkualitatif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.Hasildaripe</w:t>
      </w:r>
      <w:bookmarkStart w:id="0" w:name="_GoBack"/>
      <w:bookmarkEnd w:id="0"/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nelitianiniadalahbahwapengelolaan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APBDes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 xml:space="preserve"> diDesa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PematangJoharKabupaten Deli Serdang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secaragarisbesarsesuaidenganprinsip</w:t>
      </w:r>
      <w: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good government governance 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yaitutransparansi, part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isipasi</w:t>
      </w:r>
      <w:r w:rsidRPr="00E12E76">
        <w:rPr>
          <w:rFonts w:asciiTheme="majorBidi" w:hAnsiTheme="majorBidi" w:cstheme="majorBidi"/>
          <w:bCs/>
          <w:sz w:val="24"/>
          <w:szCs w:val="24"/>
          <w:lang w:val="en-US"/>
        </w:rPr>
        <w:t>danakuntabilitas.</w:t>
      </w:r>
    </w:p>
    <w:p w:rsidR="00D20647" w:rsidRDefault="00D20647" w:rsidP="00D2064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D20647" w:rsidRDefault="00D20647" w:rsidP="00D2064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:rsidR="00D20647" w:rsidRDefault="00D20647" w:rsidP="00D20647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Kata Kunci: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023EF5">
        <w:rPr>
          <w:rFonts w:asciiTheme="majorBidi" w:hAnsiTheme="majorBidi" w:cstheme="majorBidi"/>
          <w:sz w:val="24"/>
          <w:szCs w:val="24"/>
          <w:lang w:val="en-US"/>
        </w:rPr>
        <w:t xml:space="preserve">APBDes, </w:t>
      </w:r>
      <w:r w:rsidRPr="00023EF5">
        <w:rPr>
          <w:rFonts w:asciiTheme="majorBidi" w:hAnsiTheme="majorBidi" w:cstheme="majorBidi"/>
          <w:i/>
          <w:sz w:val="24"/>
          <w:szCs w:val="24"/>
          <w:lang w:val="en-US"/>
        </w:rPr>
        <w:t>Good Government Governance</w:t>
      </w:r>
      <w:r w:rsidRPr="00023EF5">
        <w:rPr>
          <w:rFonts w:asciiTheme="majorBidi" w:hAnsiTheme="majorBidi" w:cstheme="majorBidi"/>
          <w:sz w:val="24"/>
          <w:szCs w:val="24"/>
          <w:lang w:val="en-US"/>
        </w:rPr>
        <w:t>, Transparansi, Partisipasi, Akuntabilitas</w:t>
      </w:r>
    </w:p>
    <w:p w:rsidR="00D20647" w:rsidRDefault="00D20647" w:rsidP="00D20647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:rsidR="0073209C" w:rsidRDefault="00D20647" w:rsidP="00D20647">
      <w:pPr>
        <w:spacing w:after="0" w:line="240" w:lineRule="auto"/>
        <w:ind w:hanging="993"/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129620" cy="8665029"/>
            <wp:effectExtent l="0" t="0" r="508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8_171824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926" cy="867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09C" w:rsidSect="00D20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EB" w:rsidRDefault="00512AEB" w:rsidP="007E298E">
      <w:pPr>
        <w:spacing w:after="0" w:line="240" w:lineRule="auto"/>
      </w:pPr>
      <w:r>
        <w:separator/>
      </w:r>
    </w:p>
  </w:endnote>
  <w:endnote w:type="continuationSeparator" w:id="1">
    <w:p w:rsidR="00512AEB" w:rsidRDefault="00512AEB" w:rsidP="007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7E2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7E29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7E29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EB" w:rsidRDefault="00512AEB" w:rsidP="007E298E">
      <w:pPr>
        <w:spacing w:after="0" w:line="240" w:lineRule="auto"/>
      </w:pPr>
      <w:r>
        <w:separator/>
      </w:r>
    </w:p>
  </w:footnote>
  <w:footnote w:type="continuationSeparator" w:id="1">
    <w:p w:rsidR="00512AEB" w:rsidRDefault="00512AEB" w:rsidP="007E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5F2E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74278" o:spid="_x0000_s2053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5F2E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74279" o:spid="_x0000_s2054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8E" w:rsidRDefault="005F2EC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74277" o:spid="_x0000_s2052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vqDfmOXTLq8SpTOa6K00s5kuzDI=" w:salt="egHCEpisCV0IVZUukVmlu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0647"/>
    <w:rsid w:val="00512AEB"/>
    <w:rsid w:val="005F2EC9"/>
    <w:rsid w:val="0073209C"/>
    <w:rsid w:val="007E298E"/>
    <w:rsid w:val="00962E54"/>
    <w:rsid w:val="00D20647"/>
    <w:rsid w:val="00EC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47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47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8E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E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8E"/>
    <w:rPr>
      <w:rFonts w:ascii="Calibri" w:eastAsia="Calibri" w:hAnsi="Calibri" w:cs="SimSu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47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47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8E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E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8E"/>
    <w:rPr>
      <w:rFonts w:ascii="Calibri" w:eastAsia="Calibri" w:hAnsi="Calibri" w:cs="SimSu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2025-12-03T03:53:00Z</dcterms:created>
  <dcterms:modified xsi:type="dcterms:W3CDTF">2025-12-03T03:53:00Z</dcterms:modified>
</cp:coreProperties>
</file>