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EE5" w:rsidRPr="009468F9" w:rsidRDefault="00101EE5" w:rsidP="00101EE5">
      <w:pPr>
        <w:pStyle w:val="TOC1"/>
        <w:jc w:val="center"/>
      </w:pPr>
      <w:r w:rsidRPr="009468F9">
        <w:t>BAB I</w:t>
      </w:r>
    </w:p>
    <w:p w:rsidR="00101EE5" w:rsidRPr="009468F9" w:rsidRDefault="00101EE5" w:rsidP="00101EE5">
      <w:pPr>
        <w:pStyle w:val="Heading1"/>
        <w:spacing w:before="0" w:line="480" w:lineRule="auto"/>
        <w:contextualSpacing/>
        <w:jc w:val="center"/>
        <w:rPr>
          <w:rFonts w:ascii="Times New Roman" w:hAnsi="Times New Roman"/>
          <w:color w:val="0D0D0D"/>
          <w:sz w:val="24"/>
          <w:szCs w:val="24"/>
        </w:rPr>
      </w:pPr>
      <w:bookmarkStart w:id="0" w:name="_Toc200532979"/>
      <w:r w:rsidRPr="009468F9">
        <w:rPr>
          <w:rFonts w:ascii="Times New Roman" w:hAnsi="Times New Roman"/>
          <w:color w:val="0D0D0D"/>
          <w:sz w:val="24"/>
          <w:szCs w:val="24"/>
        </w:rPr>
        <w:t>PENDAHULUAN</w:t>
      </w:r>
      <w:bookmarkEnd w:id="0"/>
    </w:p>
    <w:p w:rsidR="00101EE5" w:rsidRPr="009468F9" w:rsidRDefault="00101EE5" w:rsidP="00101EE5">
      <w:pPr>
        <w:contextualSpacing/>
        <w:jc w:val="both"/>
        <w:rPr>
          <w:b/>
        </w:rPr>
      </w:pPr>
    </w:p>
    <w:p w:rsidR="00101EE5" w:rsidRPr="009468F9" w:rsidRDefault="00101EE5" w:rsidP="00101EE5">
      <w:pPr>
        <w:pStyle w:val="Heading2"/>
        <w:spacing w:before="0" w:line="480" w:lineRule="auto"/>
        <w:ind w:left="709" w:hanging="709"/>
        <w:contextualSpacing/>
        <w:jc w:val="both"/>
        <w:rPr>
          <w:rFonts w:ascii="Times New Roman" w:hAnsi="Times New Roman"/>
          <w:color w:val="0D0D0D"/>
          <w:sz w:val="24"/>
          <w:szCs w:val="24"/>
        </w:rPr>
      </w:pPr>
      <w:bookmarkStart w:id="1" w:name="_Toc200532980"/>
      <w:r w:rsidRPr="009468F9">
        <w:rPr>
          <w:rFonts w:ascii="Times New Roman" w:hAnsi="Times New Roman"/>
          <w:color w:val="0D0D0D"/>
          <w:sz w:val="24"/>
          <w:szCs w:val="24"/>
          <w:lang w:val="en-US"/>
        </w:rPr>
        <w:t xml:space="preserve">A. </w:t>
      </w:r>
      <w:r w:rsidRPr="009468F9">
        <w:rPr>
          <w:rFonts w:ascii="Times New Roman" w:hAnsi="Times New Roman"/>
          <w:color w:val="0D0D0D"/>
          <w:sz w:val="24"/>
          <w:szCs w:val="24"/>
        </w:rPr>
        <w:t> </w:t>
      </w:r>
      <w:r w:rsidRPr="009468F9">
        <w:rPr>
          <w:rFonts w:ascii="Times New Roman" w:hAnsi="Times New Roman"/>
          <w:color w:val="0D0D0D"/>
          <w:sz w:val="24"/>
          <w:szCs w:val="24"/>
          <w:lang w:val="en-US"/>
        </w:rPr>
        <w:tab/>
      </w:r>
      <w:r w:rsidRPr="009468F9">
        <w:rPr>
          <w:rFonts w:ascii="Times New Roman" w:hAnsi="Times New Roman"/>
          <w:color w:val="0D0D0D"/>
          <w:sz w:val="24"/>
          <w:szCs w:val="24"/>
        </w:rPr>
        <w:t>Latar Belakang Masalah</w:t>
      </w:r>
      <w:bookmarkEnd w:id="1"/>
    </w:p>
    <w:p w:rsidR="00101EE5" w:rsidRDefault="00101EE5" w:rsidP="00101EE5">
      <w:pPr>
        <w:spacing w:line="480" w:lineRule="auto"/>
        <w:ind w:firstLine="760"/>
        <w:contextualSpacing/>
        <w:jc w:val="both"/>
        <w:rPr>
          <w:color w:val="000000"/>
          <w:lang w:val="en-US" w:eastAsia="id-ID" w:bidi="id-ID"/>
        </w:rPr>
      </w:pPr>
      <w:r w:rsidRPr="00226846">
        <w:rPr>
          <w:color w:val="000000"/>
          <w:lang w:eastAsia="id-ID" w:bidi="id-ID"/>
        </w:rPr>
        <w:t>Ketertiban dan keamanan merupakan kebutuhan mendasar dalam kehidupan bermasyarakat. Ketika kedua aspek ini terganggu, rasa aman dan stabilitas sosial menjadi terancam. Salah satu tantangan yang dihadapi oleh pemerintah dan masyarakat adalah meningkatnya tindakan kriminal yang dilakukan oleh kelompok-kelompok tertentu, seperti geng motor. Tindakan mereka sering kali melanggar hukum, merusak fasilitas umum, dan menciptakan keresahan di tengah masyarakat. Kondisi ini tidak hanya memengaruhi ketenteraman umum tetapi juga menimbulkan dampak psikologis dan material bagi korban.</w:t>
      </w:r>
    </w:p>
    <w:p w:rsidR="00101EE5" w:rsidRPr="00226846" w:rsidRDefault="00101EE5" w:rsidP="00101EE5">
      <w:pPr>
        <w:spacing w:line="480" w:lineRule="auto"/>
        <w:ind w:firstLine="760"/>
        <w:contextualSpacing/>
        <w:jc w:val="both"/>
        <w:rPr>
          <w:color w:val="000000"/>
          <w:lang w:val="en-US" w:eastAsia="id-ID" w:bidi="id-ID"/>
        </w:rPr>
      </w:pPr>
      <w:r w:rsidRPr="00226846">
        <w:rPr>
          <w:color w:val="000000"/>
          <w:lang w:val="en-US" w:eastAsia="id-ID" w:bidi="id-ID"/>
        </w:rPr>
        <w:t>Keamanan dan ketertiban dalam kehidupan bermasyarakat adalah pilar utama yang harus dijaga untuk menciptakan kondisi sosial yang harmonis dan sejahtera. Tanpa adanya rasa aman, masyarakat akan sulit menjalankan aktivitas sehari-hari dengan tenang, dan hal ini dapat menghambat perkembangan sosial, ekonomi, dan budaya. Namun, dalam realitas kehidupan, ancaman terhadap keamanan sering kali muncul dalam berbagai bentuk, salah satunya adalah aksi yang dilakukan oleh kelompok-kelompok tertentu yang dikenal dengan istilah geng motor. Aksi mereka tidak hanya menimbulkan keresahan tetapi juga berpotensi mengganggu stabilitas keamanan masyarakat.</w:t>
      </w:r>
    </w:p>
    <w:p w:rsidR="00101EE5" w:rsidRDefault="00101EE5" w:rsidP="00101EE5">
      <w:pPr>
        <w:spacing w:line="480" w:lineRule="auto"/>
        <w:ind w:firstLine="760"/>
        <w:contextualSpacing/>
        <w:jc w:val="both"/>
        <w:rPr>
          <w:color w:val="000000"/>
          <w:lang w:val="en-US" w:eastAsia="id-ID" w:bidi="id-ID"/>
        </w:rPr>
      </w:pPr>
      <w:r w:rsidRPr="00226846">
        <w:rPr>
          <w:color w:val="000000"/>
          <w:lang w:val="en-US" w:eastAsia="id-ID" w:bidi="id-ID"/>
        </w:rPr>
        <w:t xml:space="preserve">Fenomena geng motor di Indonesia bukanlah hal baru, namun dalam beberapa tahun terakhir, perilaku mereka semakin meresahkan. Geng motor sering </w:t>
      </w:r>
      <w:r w:rsidRPr="00226846">
        <w:rPr>
          <w:color w:val="000000"/>
          <w:lang w:val="en-US" w:eastAsia="id-ID" w:bidi="id-ID"/>
        </w:rPr>
        <w:lastRenderedPageBreak/>
        <w:t>kali terlibat dalam berbagai tindak kriminal, seperti perkelahian, perusakan fasilitas umum, pencurian, bahkan penganiayaan. Keberadaan mereka menciptakan ketakutan di kalangan masyarakat, khususnya di kawasan perkotaan yang sering</w:t>
      </w:r>
    </w:p>
    <w:p w:rsidR="00101EE5" w:rsidRPr="00226846" w:rsidRDefault="00101EE5" w:rsidP="00101EE5">
      <w:pPr>
        <w:spacing w:line="480" w:lineRule="auto"/>
        <w:ind w:firstLine="760"/>
        <w:contextualSpacing/>
        <w:jc w:val="both"/>
        <w:rPr>
          <w:color w:val="000000"/>
          <w:lang w:val="en-US" w:eastAsia="id-ID" w:bidi="id-ID"/>
        </w:rPr>
      </w:pPr>
      <w:r w:rsidRPr="00226846">
        <w:rPr>
          <w:color w:val="000000"/>
          <w:lang w:val="en-US" w:eastAsia="id-ID" w:bidi="id-ID"/>
        </w:rPr>
        <w:t>Dalam menghadapi persoalan ini, negara memiliki peran penting untuk memastikan bahwa pelaku tindak kriminal yang dilakukan oleh geng motor dikenakan sanksi hukum yang tegas. Dasar hukum yang mengatur hal ini tertuang dalam Undang-Undang Nomor 1 Tahun 1946 tentang Peraturan Hukum Pidana serta Kitab Undang-Undang Hukum Pidana (KUHP). Dalam KUHP, pelaku perusakan dapat dijerat dengan Pasal 170 ayat (1), yang menyatakan bahwa “Barang siapa yang di muka umum bersama-sama melakukan kekerasan terhadap orang atau barang, diancam dengan pidana penjara pali</w:t>
      </w:r>
      <w:r>
        <w:rPr>
          <w:color w:val="000000"/>
          <w:lang w:val="en-US" w:eastAsia="id-ID" w:bidi="id-ID"/>
        </w:rPr>
        <w:t>ng lama lima tahun enam bulan.”</w:t>
      </w:r>
      <w:r>
        <w:rPr>
          <w:rStyle w:val="FootnoteReference"/>
          <w:color w:val="000000"/>
          <w:lang w:val="en-US" w:eastAsia="id-ID" w:bidi="id-ID"/>
        </w:rPr>
        <w:footnoteReference w:id="2"/>
      </w:r>
      <w:r w:rsidRPr="00226846">
        <w:rPr>
          <w:color w:val="000000"/>
          <w:lang w:val="en-US" w:eastAsia="id-ID" w:bidi="id-ID"/>
        </w:rPr>
        <w:t xml:space="preserve"> Selain itu, apabila aksi geng motor menyebabkan luka berat atau kematian, ancaman hukumannya akan meningkat sebagaimana diatur</w:t>
      </w:r>
      <w:r>
        <w:rPr>
          <w:color w:val="000000"/>
          <w:lang w:val="en-US" w:eastAsia="id-ID" w:bidi="id-ID"/>
        </w:rPr>
        <w:t xml:space="preserve"> dalam Pasal 170 ayat (2) KUHP. </w:t>
      </w:r>
      <w:r>
        <w:rPr>
          <w:rStyle w:val="FootnoteReference"/>
          <w:color w:val="000000"/>
          <w:lang w:val="en-US" w:eastAsia="id-ID" w:bidi="id-ID"/>
        </w:rPr>
        <w:footnoteReference w:id="3"/>
      </w:r>
      <w:r w:rsidRPr="00226846">
        <w:rPr>
          <w:color w:val="000000"/>
          <w:lang w:val="en-US" w:eastAsia="id-ID" w:bidi="id-ID"/>
        </w:rPr>
        <w:t xml:space="preserve"> Di sisi lain, Pasal 365 KUHP mengatur hukuman bagi pelaku pencurian dengan kekerasan, yang dapat dijatuhi huk</w:t>
      </w:r>
      <w:r>
        <w:rPr>
          <w:color w:val="000000"/>
          <w:lang w:val="en-US" w:eastAsia="id-ID" w:bidi="id-ID"/>
        </w:rPr>
        <w:t>uman maksimal 12 tahun penjara.</w:t>
      </w:r>
      <w:r>
        <w:rPr>
          <w:rStyle w:val="FootnoteReference"/>
          <w:color w:val="000000"/>
          <w:lang w:val="en-US" w:eastAsia="id-ID" w:bidi="id-ID"/>
        </w:rPr>
        <w:footnoteReference w:id="4"/>
      </w:r>
    </w:p>
    <w:p w:rsidR="00101EE5" w:rsidRPr="00226846" w:rsidRDefault="00101EE5" w:rsidP="00101EE5">
      <w:pPr>
        <w:spacing w:line="480" w:lineRule="auto"/>
        <w:ind w:firstLine="760"/>
        <w:contextualSpacing/>
        <w:jc w:val="both"/>
        <w:rPr>
          <w:color w:val="000000"/>
          <w:lang w:val="en-US" w:eastAsia="id-ID" w:bidi="id-ID"/>
        </w:rPr>
      </w:pPr>
      <w:r w:rsidRPr="00226846">
        <w:rPr>
          <w:color w:val="000000"/>
          <w:lang w:val="en-US" w:eastAsia="id-ID" w:bidi="id-ID"/>
        </w:rPr>
        <w:t xml:space="preserve">Penerapan sanksi hukum ini bertujuan untuk memberikan efek jera kepada pelaku serta mencegah terulangnya tindak kejahatan serupa di masa mendatang. Selain itu, langkah ini merupakan wujud konkret dari fungsi negara dalam melindungi masyarakat dari berbagai ancaman yang dapat mengganggu ketenteraman dan ketertiban umum. Tidak hanya itu, pendekatan hukum yang </w:t>
      </w:r>
      <w:r w:rsidRPr="00226846">
        <w:rPr>
          <w:color w:val="000000"/>
          <w:lang w:val="en-US" w:eastAsia="id-ID" w:bidi="id-ID"/>
        </w:rPr>
        <w:lastRenderedPageBreak/>
        <w:t>tegas juga menjadi bagian dari upaya pemerintah untuk mengembalikan rasa aman di tengah masyarakat. Namun, efektivitas penerapan sanksi hukum tersebut sangat bergantung pada komitmen dan profesionalisme aparat penegak hukum dalam menindak pelaku kejahatan.</w:t>
      </w:r>
    </w:p>
    <w:p w:rsidR="00101EE5" w:rsidRDefault="00101EE5" w:rsidP="00101EE5">
      <w:pPr>
        <w:spacing w:line="480" w:lineRule="auto"/>
        <w:ind w:firstLine="760"/>
        <w:contextualSpacing/>
        <w:jc w:val="both"/>
        <w:rPr>
          <w:color w:val="000000"/>
          <w:lang w:val="en-US" w:eastAsia="id-ID" w:bidi="id-ID"/>
        </w:rPr>
      </w:pPr>
      <w:r w:rsidRPr="00226846">
        <w:rPr>
          <w:color w:val="000000"/>
          <w:lang w:val="en-US" w:eastAsia="id-ID" w:bidi="id-ID"/>
        </w:rPr>
        <w:t>Dalam konteks penegakan hukum terhadap geng motor, kolaborasi antara aparat kepolisian, pemerintah daerah, dan masyarakat sangat diperlukan. Hal ini karena penanganan masalah keamanan tidak dapat sepenuhnya diselesaikan melalui jalur hukum semata, melainkan memerlukan upaya pencegahan yang melibatkan seluruh elemen masyarakat. Dengan langkah-langkah yang terintegrasi, diharapkan keresahan yang diakibatkan oleh aktivitas geng motor dapat diminimalisir.</w:t>
      </w:r>
    </w:p>
    <w:p w:rsidR="00101EE5" w:rsidRPr="007B4F6F" w:rsidRDefault="00101EE5" w:rsidP="00101EE5">
      <w:pPr>
        <w:spacing w:line="480" w:lineRule="auto"/>
        <w:ind w:firstLine="760"/>
        <w:contextualSpacing/>
        <w:jc w:val="both"/>
        <w:rPr>
          <w:color w:val="000000"/>
          <w:lang w:val="en-US" w:eastAsia="id-ID" w:bidi="id-ID"/>
        </w:rPr>
      </w:pPr>
      <w:r w:rsidRPr="007B4F6F">
        <w:rPr>
          <w:color w:val="000000"/>
          <w:lang w:val="en-US" w:eastAsia="id-ID" w:bidi="id-ID"/>
        </w:rPr>
        <w:t>Keamanan dan ketertiban masyarakat merupakan elemen mendasar yang harus dijaga untuk menciptakan kehidupan yang kondusif. Namun, belakangan ini Kota Medan menghadapi permasalahan serius terkait aksi brutal yang dilakukan oleh geng motor. Aktivitas kelompok ini telah menciptakan keresahan di tengah masyarakat, terutama pada malam hari, ketika mereka kerap melakukan balapan liar, perusakan fasilitas umum, hingga tindakan kriminal seperti pencurian dengan kekerasan dan penganiayaan. Fenomena ini tidak hanya mengganggu ketertiban umum, tetapi juga menimbulkan ancaman serius terhadap keselamatan warga Kota Medan.</w:t>
      </w:r>
    </w:p>
    <w:p w:rsidR="00101EE5" w:rsidRPr="007B4F6F" w:rsidRDefault="00101EE5" w:rsidP="00101EE5">
      <w:pPr>
        <w:spacing w:line="480" w:lineRule="auto"/>
        <w:ind w:firstLine="760"/>
        <w:contextualSpacing/>
        <w:jc w:val="both"/>
        <w:rPr>
          <w:color w:val="000000"/>
          <w:lang w:val="en-US" w:eastAsia="id-ID" w:bidi="id-ID"/>
        </w:rPr>
      </w:pPr>
      <w:r w:rsidRPr="007B4F6F">
        <w:rPr>
          <w:color w:val="000000"/>
          <w:lang w:val="en-US" w:eastAsia="id-ID" w:bidi="id-ID"/>
        </w:rPr>
        <w:t xml:space="preserve">Salah satu permasalahan yang mencuat adalah keberanian geng motor dalam melakukan aksinya di ruang publik, seperti jalan raya, tanpa memperhatikan konsekuensi hukum yang akan mereka hadapi. Dalam beberapa </w:t>
      </w:r>
      <w:r w:rsidRPr="007B4F6F">
        <w:rPr>
          <w:color w:val="000000"/>
          <w:lang w:val="en-US" w:eastAsia="id-ID" w:bidi="id-ID"/>
        </w:rPr>
        <w:lastRenderedPageBreak/>
        <w:t>laporan, aksi geng motor ini kerap melibatkan pemuda-pemudi berusia produktif yang seharusnya memiliki masa depan cerah. Namun, keterlibatan mereka dalam kelompok kriminal ini justru merusak masa depan mereka dan menciptakan citra negatif bagi Kota Medan sebagai salah satu kota besar di Indonesia.</w:t>
      </w:r>
    </w:p>
    <w:p w:rsidR="00101EE5" w:rsidRPr="007B4F6F" w:rsidRDefault="00101EE5" w:rsidP="00101EE5">
      <w:pPr>
        <w:spacing w:line="480" w:lineRule="auto"/>
        <w:ind w:firstLine="760"/>
        <w:contextualSpacing/>
        <w:jc w:val="both"/>
        <w:rPr>
          <w:color w:val="000000"/>
          <w:lang w:val="en-US" w:eastAsia="id-ID" w:bidi="id-ID"/>
        </w:rPr>
      </w:pPr>
      <w:r w:rsidRPr="007B4F6F">
        <w:rPr>
          <w:color w:val="000000"/>
          <w:lang w:val="en-US" w:eastAsia="id-ID" w:bidi="id-ID"/>
        </w:rPr>
        <w:t>Dari sisi hukum, aksi brutal geng motor jelas melanggar peraturan perundang-undangan yang berlaku. Sesuai dengan Pasal 170 ayat (1) Kitab Undang-Undang Hukum Pidana (KUHP),</w:t>
      </w:r>
      <w:r>
        <w:rPr>
          <w:rStyle w:val="FootnoteReference"/>
          <w:color w:val="000000"/>
          <w:lang w:val="en-US" w:eastAsia="id-ID" w:bidi="id-ID"/>
        </w:rPr>
        <w:footnoteReference w:id="5"/>
      </w:r>
      <w:r w:rsidRPr="007B4F6F">
        <w:rPr>
          <w:color w:val="000000"/>
          <w:lang w:val="en-US" w:eastAsia="id-ID" w:bidi="id-ID"/>
        </w:rPr>
        <w:t xml:space="preserve"> tindakan kekerasan secara bersama-sama di muka umum dapat diancam dengan hukuman penjara paling lama lima tahun enam bulan. Jika tindakan tersebut menyebabkan luka berat atau bahkan kematian, ancaman hukumannya meningkat hingga 12 tahun penjara sebagaimana diatur dalam Pasal 170 ayat (2) KUHP. Selain itu, jika aksi geng motor melibatkan pencurian dengan kekerasan, mereka dapat dijerat dengan Pasal 365 KUHP yang mengancam pelaku dengan hukuman penjara hingga 12 tahun. Tidak hanya itu, perusakan fasilitas umum yang kerap dilakukan oleh kelompok ini dapat dikenai Pasal 406 KUHP dengan ancaman hukuman hingga dua tahun delapan bulan penjara.</w:t>
      </w:r>
      <w:r>
        <w:rPr>
          <w:rStyle w:val="FootnoteReference"/>
          <w:color w:val="000000"/>
          <w:lang w:val="en-US" w:eastAsia="id-ID" w:bidi="id-ID"/>
        </w:rPr>
        <w:footnoteReference w:id="6"/>
      </w:r>
    </w:p>
    <w:p w:rsidR="00101EE5" w:rsidRPr="007B4F6F" w:rsidRDefault="00101EE5" w:rsidP="00101EE5">
      <w:pPr>
        <w:spacing w:line="480" w:lineRule="auto"/>
        <w:ind w:firstLine="760"/>
        <w:contextualSpacing/>
        <w:jc w:val="both"/>
        <w:rPr>
          <w:color w:val="000000"/>
          <w:lang w:val="en-US" w:eastAsia="id-ID" w:bidi="id-ID"/>
        </w:rPr>
      </w:pPr>
      <w:r w:rsidRPr="007B4F6F">
        <w:rPr>
          <w:color w:val="000000"/>
          <w:lang w:val="en-US" w:eastAsia="id-ID" w:bidi="id-ID"/>
        </w:rPr>
        <w:t xml:space="preserve">Untuk mengatasi permasalahan ini, pemerintah Kota Medan bersama aparat kepolisian telah berupaya menerapkan hukum secara tegas melalui razia dan penindakan terhadap geng motor. Undang-Undang Nomor 2 Tahun 2002 tentang Kepolisian Negara Republik Indonesia menjadi landasan hukum bagi Polri dalam menjaga keamanan, ketertiban, dan melindungi masyarakat. Namun, </w:t>
      </w:r>
      <w:r w:rsidRPr="007B4F6F">
        <w:rPr>
          <w:color w:val="000000"/>
          <w:lang w:val="en-US" w:eastAsia="id-ID" w:bidi="id-ID"/>
        </w:rPr>
        <w:lastRenderedPageBreak/>
        <w:t>penegakan hukum saja tidak cukup untuk memberantas masalah ini secara menyeluruh.</w:t>
      </w:r>
      <w:r>
        <w:rPr>
          <w:rStyle w:val="FootnoteReference"/>
          <w:color w:val="000000"/>
          <w:lang w:val="en-US" w:eastAsia="id-ID" w:bidi="id-ID"/>
        </w:rPr>
        <w:footnoteReference w:id="7"/>
      </w:r>
    </w:p>
    <w:p w:rsidR="00101EE5" w:rsidRPr="007B4F6F" w:rsidRDefault="00101EE5" w:rsidP="00101EE5">
      <w:pPr>
        <w:spacing w:line="480" w:lineRule="auto"/>
        <w:ind w:firstLine="760"/>
        <w:contextualSpacing/>
        <w:jc w:val="both"/>
        <w:rPr>
          <w:color w:val="000000"/>
          <w:lang w:val="en-US" w:eastAsia="id-ID" w:bidi="id-ID"/>
        </w:rPr>
      </w:pPr>
      <w:r w:rsidRPr="007B4F6F">
        <w:rPr>
          <w:color w:val="000000"/>
          <w:lang w:val="en-US" w:eastAsia="id-ID" w:bidi="id-ID"/>
        </w:rPr>
        <w:t>Solusi yang lebih komprehensif diperlukan untuk menangani akar permasalahan. Pendekatan preventif, seperti patroli rutin di lokasi-lokasi rawan aksi geng motor, sangat penting dilakukan. Selain itu, peran pemerintah daerah dalam memberikan edukasi kepada generasi muda tentang bahaya dan konsekuensi dari keterlibatan dalam geng motor juga menjadi langkah krusial. Program-program pembinaan, seperti pelatihan keterampilan, pendidikan, dan pemberdayaan ekonomi, dapat menjadi alternatif untuk mengarahkan para pemuda di Kota Medan agar tidak terjerumus dalam aktivitas kriminal.</w:t>
      </w:r>
    </w:p>
    <w:p w:rsidR="00101EE5" w:rsidRDefault="00101EE5" w:rsidP="00101EE5">
      <w:pPr>
        <w:spacing w:line="480" w:lineRule="auto"/>
        <w:ind w:firstLine="760"/>
        <w:contextualSpacing/>
        <w:jc w:val="both"/>
        <w:rPr>
          <w:color w:val="000000"/>
          <w:lang w:val="en-US" w:eastAsia="id-ID" w:bidi="id-ID"/>
        </w:rPr>
      </w:pPr>
      <w:r w:rsidRPr="007B4F6F">
        <w:rPr>
          <w:color w:val="000000"/>
          <w:lang w:val="en-US" w:eastAsia="id-ID" w:bidi="id-ID"/>
        </w:rPr>
        <w:t>Pendekatan represif tetap harus dilakukan untuk memberikan efek jera kepada para pelaku. Namun, langkah ini harus diimbangi dengan rehabilitasi bagi anggota geng motor, khususnya mereka yang masih berusia muda. Program rehabilitasi ini dapat membantu mereka keluar dari lingkaran kriminal dan kembali menjadi bagian produktif dari masyarakat.</w:t>
      </w:r>
    </w:p>
    <w:p w:rsidR="00101EE5" w:rsidRPr="007B4F6F" w:rsidRDefault="00101EE5" w:rsidP="00101EE5">
      <w:pPr>
        <w:spacing w:line="480" w:lineRule="auto"/>
        <w:ind w:firstLine="760"/>
        <w:contextualSpacing/>
        <w:jc w:val="both"/>
        <w:rPr>
          <w:color w:val="000000"/>
          <w:lang w:val="en-US" w:eastAsia="id-ID" w:bidi="id-ID"/>
        </w:rPr>
      </w:pPr>
      <w:r>
        <w:t xml:space="preserve">Harapan utama dalam menghadapi fenomena geng motor yang meresahkan masyarakat di Kota Medan adalah terciptanya keamanan dan ketertiban yang stabil, serta terwujudnya rasa aman bagi seluruh warga kota. Diharapkan, dengan penerapan sanksi hukum yang tegas dan konsisten terhadap para pelaku geng motor, baik yang terlibat dalam kekerasan, perusakan, atau pelanggaran hukum lainnya, dapat memberikan efek jera yang efektif. Tindakan represif yang diambil oleh aparat penegak hukum, seperti penahanan dan </w:t>
      </w:r>
      <w:r>
        <w:lastRenderedPageBreak/>
        <w:t>pemberian sanksi pidana sesuai dengan ketentuan yang berlaku, diharapkan dapat mengurangi angka pelanggaran hukum dan menghentikan aksi-aksi kriminal yang mengganggu kenyamanan masyarakat.</w:t>
      </w:r>
    </w:p>
    <w:p w:rsidR="00101EE5" w:rsidRPr="00226846" w:rsidRDefault="00101EE5" w:rsidP="00101EE5">
      <w:pPr>
        <w:spacing w:line="480" w:lineRule="auto"/>
        <w:ind w:firstLine="760"/>
        <w:contextualSpacing/>
        <w:jc w:val="both"/>
        <w:rPr>
          <w:color w:val="000000"/>
          <w:lang w:val="en-US" w:eastAsia="id-ID" w:bidi="id-ID"/>
        </w:rPr>
      </w:pPr>
      <w:r w:rsidRPr="007B4F6F">
        <w:rPr>
          <w:color w:val="000000"/>
          <w:lang w:val="en-US" w:eastAsia="id-ID" w:bidi="id-ID"/>
        </w:rPr>
        <w:t>Dengan kombinasi langkah preventif, represif, dan edukatif yang didukung oleh penerapan hukum yang tegas sesuai dengan peraturan perundang-undangan, diharapkan Kota Medan dapat terbebas dari ancaman geng motor. Sinergi antara pemerintah, aparat penegak hukum, dan masyarakat sangat diperlukan untuk menciptakan lingkungan yang aman dan tertib, sehingga masyarakat Kota Medan dapat menjalani kehidupan yang damai dan produktif.</w:t>
      </w:r>
    </w:p>
    <w:p w:rsidR="00101EE5" w:rsidRPr="009468F9" w:rsidRDefault="00101EE5" w:rsidP="00101EE5">
      <w:pPr>
        <w:spacing w:line="480" w:lineRule="auto"/>
        <w:ind w:firstLine="760"/>
        <w:contextualSpacing/>
        <w:jc w:val="both"/>
      </w:pPr>
      <w:r w:rsidRPr="009468F9">
        <w:rPr>
          <w:color w:val="000000"/>
          <w:lang w:eastAsia="id-ID" w:bidi="id-ID"/>
        </w:rPr>
        <w:t>Dari hasil penjabaran latar belakang diatas , penulis berkeinginan untuk melakukan penelitian dengan Judul : “</w:t>
      </w:r>
      <w:r w:rsidRPr="00107438">
        <w:rPr>
          <w:b/>
          <w:color w:val="000000"/>
          <w:lang w:eastAsia="id-ID" w:bidi="id-ID"/>
        </w:rPr>
        <w:t>Penerapan</w:t>
      </w:r>
      <w:r w:rsidRPr="005570AD">
        <w:rPr>
          <w:b/>
        </w:rPr>
        <w:t>Sanksi Hukum Pidana Bagi Pelaku Geng Motor Yang Meresahkan Masyarakat</w:t>
      </w:r>
      <w:r w:rsidRPr="009468F9">
        <w:rPr>
          <w:color w:val="000000"/>
          <w:lang w:eastAsia="id-ID" w:bidi="id-ID"/>
        </w:rPr>
        <w:t>“</w:t>
      </w:r>
    </w:p>
    <w:p w:rsidR="00101EE5" w:rsidRPr="009468F9" w:rsidRDefault="00101EE5" w:rsidP="00101EE5">
      <w:pPr>
        <w:pStyle w:val="Heading2"/>
        <w:spacing w:before="0" w:line="480" w:lineRule="auto"/>
        <w:ind w:left="709" w:hanging="709"/>
        <w:contextualSpacing/>
        <w:jc w:val="both"/>
        <w:rPr>
          <w:rFonts w:ascii="Times New Roman" w:hAnsi="Times New Roman"/>
          <w:color w:val="0D0D0D"/>
          <w:sz w:val="24"/>
          <w:szCs w:val="24"/>
        </w:rPr>
      </w:pPr>
      <w:bookmarkStart w:id="2" w:name="_Toc200532981"/>
      <w:r w:rsidRPr="009468F9">
        <w:rPr>
          <w:rFonts w:ascii="Times New Roman" w:hAnsi="Times New Roman"/>
          <w:color w:val="0D0D0D"/>
          <w:sz w:val="24"/>
          <w:szCs w:val="24"/>
          <w:lang w:val="en-US"/>
        </w:rPr>
        <w:t xml:space="preserve">B. </w:t>
      </w:r>
      <w:r w:rsidRPr="009468F9">
        <w:rPr>
          <w:rFonts w:ascii="Times New Roman" w:hAnsi="Times New Roman"/>
          <w:color w:val="0D0D0D"/>
          <w:sz w:val="24"/>
          <w:szCs w:val="24"/>
          <w:lang w:val="en-US"/>
        </w:rPr>
        <w:tab/>
      </w:r>
      <w:r w:rsidRPr="009468F9">
        <w:rPr>
          <w:rFonts w:ascii="Times New Roman" w:hAnsi="Times New Roman"/>
          <w:color w:val="0D0D0D"/>
          <w:sz w:val="24"/>
          <w:szCs w:val="24"/>
        </w:rPr>
        <w:t>Rumusan Masalah</w:t>
      </w:r>
      <w:bookmarkEnd w:id="2"/>
    </w:p>
    <w:p w:rsidR="00101EE5" w:rsidRPr="009468F9" w:rsidRDefault="00101EE5" w:rsidP="00101EE5">
      <w:pPr>
        <w:spacing w:line="480" w:lineRule="auto"/>
        <w:contextualSpacing/>
        <w:jc w:val="both"/>
      </w:pPr>
      <w:r w:rsidRPr="009468F9">
        <w:tab/>
        <w:t>Dari penjabaran latar belakang diatas maka penulis membuat rumusan masalah sebagai berikut :</w:t>
      </w:r>
    </w:p>
    <w:p w:rsidR="00101EE5" w:rsidRDefault="00101EE5" w:rsidP="00101EE5">
      <w:pPr>
        <w:numPr>
          <w:ilvl w:val="0"/>
          <w:numId w:val="3"/>
        </w:numPr>
        <w:spacing w:line="480" w:lineRule="auto"/>
        <w:ind w:left="709"/>
        <w:contextualSpacing/>
        <w:jc w:val="both"/>
      </w:pPr>
      <w:r>
        <w:t>Bagaimana peran kepolisian dalam menanggulangi aksi geng motor yang meresahkan masyarakat di Kota Medan?</w:t>
      </w:r>
    </w:p>
    <w:p w:rsidR="00101EE5" w:rsidRDefault="00101EE5" w:rsidP="00101EE5">
      <w:pPr>
        <w:numPr>
          <w:ilvl w:val="0"/>
          <w:numId w:val="3"/>
        </w:numPr>
        <w:spacing w:line="480" w:lineRule="auto"/>
        <w:ind w:left="709"/>
        <w:contextualSpacing/>
        <w:jc w:val="both"/>
      </w:pPr>
      <w:r>
        <w:t>Apa saja bentuk tindak pidana yang dilakukan oleh geng motor yang dapat dikenakan sanksi hukum sesuai dengan ketentuan yang berlaku di Indonesia?</w:t>
      </w:r>
    </w:p>
    <w:p w:rsidR="00101EE5" w:rsidRPr="009468F9" w:rsidRDefault="00101EE5" w:rsidP="00101EE5">
      <w:pPr>
        <w:numPr>
          <w:ilvl w:val="0"/>
          <w:numId w:val="3"/>
        </w:numPr>
        <w:spacing w:line="480" w:lineRule="auto"/>
        <w:ind w:left="709"/>
        <w:contextualSpacing/>
        <w:jc w:val="both"/>
      </w:pPr>
      <w:r>
        <w:t>Bagaimana penerapan sanksi hukum terhadap pelaku geng motor berdasarkan ketentuan dalam Undang-Undang Nomor 2 Tahun 2002 tentang Kepolisian Negara Republik Indonesia dan KUHP?</w:t>
      </w:r>
    </w:p>
    <w:p w:rsidR="00101EE5" w:rsidRPr="009468F9" w:rsidRDefault="00101EE5" w:rsidP="00101EE5">
      <w:pPr>
        <w:pStyle w:val="Heading2"/>
        <w:spacing w:before="0" w:line="480" w:lineRule="auto"/>
        <w:contextualSpacing/>
        <w:jc w:val="both"/>
        <w:rPr>
          <w:rFonts w:ascii="Times New Roman" w:hAnsi="Times New Roman"/>
          <w:color w:val="0D0D0D"/>
          <w:sz w:val="24"/>
          <w:szCs w:val="24"/>
        </w:rPr>
      </w:pPr>
      <w:bookmarkStart w:id="3" w:name="_Toc200532982"/>
      <w:r w:rsidRPr="009468F9">
        <w:rPr>
          <w:rFonts w:ascii="Times New Roman" w:hAnsi="Times New Roman"/>
          <w:color w:val="0D0D0D"/>
          <w:sz w:val="24"/>
          <w:szCs w:val="24"/>
          <w:lang w:val="en-US"/>
        </w:rPr>
        <w:lastRenderedPageBreak/>
        <w:t xml:space="preserve">C. </w:t>
      </w:r>
      <w:r w:rsidRPr="009468F9">
        <w:rPr>
          <w:rFonts w:ascii="Times New Roman" w:hAnsi="Times New Roman"/>
          <w:color w:val="0D0D0D"/>
          <w:sz w:val="24"/>
          <w:szCs w:val="24"/>
          <w:lang w:val="en-US"/>
        </w:rPr>
        <w:tab/>
      </w:r>
      <w:r w:rsidRPr="009468F9">
        <w:rPr>
          <w:rFonts w:ascii="Times New Roman" w:hAnsi="Times New Roman"/>
          <w:color w:val="0D0D0D"/>
          <w:sz w:val="24"/>
          <w:szCs w:val="24"/>
        </w:rPr>
        <w:t>Tujuan Penelitian</w:t>
      </w:r>
      <w:bookmarkEnd w:id="3"/>
    </w:p>
    <w:p w:rsidR="00101EE5" w:rsidRPr="009468F9" w:rsidRDefault="00101EE5" w:rsidP="00101EE5">
      <w:pPr>
        <w:spacing w:line="480" w:lineRule="auto"/>
        <w:contextualSpacing/>
        <w:jc w:val="both"/>
      </w:pPr>
      <w:r w:rsidRPr="009468F9">
        <w:rPr>
          <w:lang w:val="en-US"/>
        </w:rPr>
        <w:tab/>
      </w:r>
      <w:r w:rsidRPr="009468F9">
        <w:t>Berdasarkan dari rumusan masalah, maka tujuan penelitian ini adalah sebagai berikut :</w:t>
      </w:r>
    </w:p>
    <w:p w:rsidR="00101EE5" w:rsidRPr="009468F9" w:rsidRDefault="00101EE5" w:rsidP="00101EE5">
      <w:pPr>
        <w:pStyle w:val="ListParagraph"/>
        <w:numPr>
          <w:ilvl w:val="0"/>
          <w:numId w:val="2"/>
        </w:numPr>
        <w:spacing w:line="480" w:lineRule="auto"/>
        <w:jc w:val="both"/>
        <w:rPr>
          <w:sz w:val="24"/>
          <w:szCs w:val="24"/>
        </w:rPr>
      </w:pPr>
      <w:r w:rsidRPr="009468F9">
        <w:rPr>
          <w:sz w:val="24"/>
          <w:szCs w:val="24"/>
          <w:lang w:val="en-US"/>
        </w:rPr>
        <w:t>Untuk mengetahui b</w:t>
      </w:r>
      <w:r w:rsidRPr="009468F9">
        <w:rPr>
          <w:sz w:val="24"/>
          <w:szCs w:val="24"/>
        </w:rPr>
        <w:t xml:space="preserve">agaimana </w:t>
      </w:r>
      <w:r w:rsidRPr="00654544">
        <w:rPr>
          <w:sz w:val="24"/>
          <w:szCs w:val="24"/>
        </w:rPr>
        <w:t>peran kepolisian dalam menanggulangi aksi geng motor yang meresahkan masyarakat di Kota Medan</w:t>
      </w:r>
    </w:p>
    <w:p w:rsidR="00101EE5" w:rsidRPr="009468F9" w:rsidRDefault="00101EE5" w:rsidP="00101EE5">
      <w:pPr>
        <w:pStyle w:val="ListParagraph"/>
        <w:numPr>
          <w:ilvl w:val="0"/>
          <w:numId w:val="2"/>
        </w:numPr>
        <w:spacing w:line="480" w:lineRule="auto"/>
        <w:jc w:val="both"/>
        <w:rPr>
          <w:sz w:val="24"/>
          <w:szCs w:val="24"/>
        </w:rPr>
      </w:pPr>
      <w:r w:rsidRPr="009468F9">
        <w:rPr>
          <w:sz w:val="24"/>
          <w:szCs w:val="24"/>
          <w:lang w:val="en-US"/>
        </w:rPr>
        <w:t>Untuk mengetahuia</w:t>
      </w:r>
      <w:r w:rsidRPr="009468F9">
        <w:rPr>
          <w:sz w:val="24"/>
          <w:szCs w:val="24"/>
        </w:rPr>
        <w:t xml:space="preserve">pa saja </w:t>
      </w:r>
      <w:r w:rsidRPr="00654544">
        <w:rPr>
          <w:sz w:val="24"/>
          <w:szCs w:val="24"/>
        </w:rPr>
        <w:t>bentuk tindak pidana yang dilakukan oleh geng motor yang dapat dikenakan sanksi hukum sesuai dengan ketentuan yang berlaku di Indonesia</w:t>
      </w:r>
    </w:p>
    <w:p w:rsidR="00101EE5" w:rsidRPr="009468F9" w:rsidRDefault="00101EE5" w:rsidP="00101EE5">
      <w:pPr>
        <w:pStyle w:val="ListParagraph"/>
        <w:numPr>
          <w:ilvl w:val="0"/>
          <w:numId w:val="2"/>
        </w:numPr>
        <w:spacing w:line="480" w:lineRule="auto"/>
        <w:jc w:val="both"/>
        <w:rPr>
          <w:sz w:val="24"/>
          <w:szCs w:val="24"/>
        </w:rPr>
      </w:pPr>
      <w:r w:rsidRPr="009468F9">
        <w:rPr>
          <w:sz w:val="24"/>
          <w:szCs w:val="24"/>
          <w:lang w:val="en-US"/>
        </w:rPr>
        <w:t>Untuk mengetahuib</w:t>
      </w:r>
      <w:r w:rsidRPr="009468F9">
        <w:rPr>
          <w:sz w:val="24"/>
          <w:szCs w:val="24"/>
        </w:rPr>
        <w:t xml:space="preserve">agaimana </w:t>
      </w:r>
      <w:r w:rsidRPr="00654544">
        <w:rPr>
          <w:sz w:val="24"/>
          <w:szCs w:val="24"/>
        </w:rPr>
        <w:t>penerapan sanksi hukum terhadap pelaku geng motor berdasarkan ketentuan dalam Undang-Undang Nomor 2 Tahun 2002 tentang Kepolisian Negara Republik Indonesia dan KUH</w:t>
      </w:r>
    </w:p>
    <w:p w:rsidR="00101EE5" w:rsidRPr="009468F9" w:rsidRDefault="00101EE5" w:rsidP="00101EE5">
      <w:pPr>
        <w:pStyle w:val="Heading2"/>
        <w:spacing w:before="0" w:line="480" w:lineRule="auto"/>
        <w:contextualSpacing/>
        <w:jc w:val="both"/>
        <w:rPr>
          <w:rFonts w:ascii="Times New Roman" w:hAnsi="Times New Roman"/>
          <w:color w:val="0D0D0D"/>
          <w:sz w:val="24"/>
          <w:szCs w:val="24"/>
        </w:rPr>
      </w:pPr>
      <w:bookmarkStart w:id="4" w:name="_Toc200532983"/>
      <w:r w:rsidRPr="009468F9">
        <w:rPr>
          <w:rFonts w:ascii="Times New Roman" w:hAnsi="Times New Roman"/>
          <w:color w:val="0D0D0D"/>
          <w:sz w:val="24"/>
          <w:szCs w:val="24"/>
          <w:lang w:val="en-US"/>
        </w:rPr>
        <w:t xml:space="preserve">D. </w:t>
      </w:r>
      <w:r w:rsidRPr="009468F9">
        <w:rPr>
          <w:rFonts w:ascii="Times New Roman" w:hAnsi="Times New Roman"/>
          <w:color w:val="0D0D0D"/>
          <w:sz w:val="24"/>
          <w:szCs w:val="24"/>
          <w:lang w:val="en-US"/>
        </w:rPr>
        <w:tab/>
      </w:r>
      <w:r w:rsidRPr="009468F9">
        <w:rPr>
          <w:rFonts w:ascii="Times New Roman" w:hAnsi="Times New Roman"/>
          <w:color w:val="0D0D0D"/>
          <w:sz w:val="24"/>
          <w:szCs w:val="24"/>
        </w:rPr>
        <w:t>Manfaat Penelitian</w:t>
      </w:r>
      <w:bookmarkEnd w:id="4"/>
    </w:p>
    <w:p w:rsidR="00101EE5" w:rsidRPr="009468F9" w:rsidRDefault="00101EE5" w:rsidP="00101EE5">
      <w:pPr>
        <w:pStyle w:val="Bodytext0"/>
        <w:ind w:firstLine="720"/>
        <w:contextualSpacing/>
        <w:jc w:val="both"/>
        <w:rPr>
          <w:sz w:val="24"/>
          <w:szCs w:val="24"/>
        </w:rPr>
      </w:pPr>
      <w:r w:rsidRPr="009468F9">
        <w:rPr>
          <w:color w:val="000000"/>
          <w:sz w:val="24"/>
          <w:szCs w:val="24"/>
          <w:lang w:val="id-ID" w:eastAsia="id-ID" w:bidi="id-ID"/>
        </w:rPr>
        <w:t>Adapun yang menjadi manfaat dalam penelitian ini adalah sebagai berikut:</w:t>
      </w:r>
    </w:p>
    <w:p w:rsidR="00101EE5" w:rsidRPr="00654544" w:rsidRDefault="00101EE5" w:rsidP="00101EE5">
      <w:pPr>
        <w:pStyle w:val="Bodytext0"/>
        <w:numPr>
          <w:ilvl w:val="0"/>
          <w:numId w:val="4"/>
        </w:numPr>
        <w:ind w:left="709" w:hanging="425"/>
        <w:contextualSpacing/>
        <w:jc w:val="both"/>
        <w:rPr>
          <w:noProof/>
          <w:sz w:val="24"/>
          <w:szCs w:val="24"/>
          <w:lang/>
        </w:rPr>
      </w:pPr>
      <w:r w:rsidRPr="00654544">
        <w:rPr>
          <w:noProof/>
          <w:sz w:val="24"/>
          <w:szCs w:val="24"/>
          <w:lang/>
        </w:rPr>
        <w:t>Manfaat Teoritis</w:t>
      </w:r>
    </w:p>
    <w:p w:rsidR="00101EE5" w:rsidRPr="00654544" w:rsidRDefault="00101EE5" w:rsidP="00101EE5">
      <w:pPr>
        <w:pStyle w:val="Bodytext0"/>
        <w:ind w:left="709" w:firstLine="0"/>
        <w:contextualSpacing/>
        <w:jc w:val="both"/>
        <w:rPr>
          <w:noProof/>
          <w:sz w:val="24"/>
          <w:szCs w:val="24"/>
          <w:lang/>
        </w:rPr>
      </w:pPr>
      <w:r w:rsidRPr="00654544">
        <w:rPr>
          <w:noProof/>
          <w:sz w:val="24"/>
          <w:szCs w:val="24"/>
          <w:lang/>
        </w:rPr>
        <w:t xml:space="preserve">Penelitian ini diharapkan dapat memberikan kontribusi terhadap pengembangan teori terkait penerapan sanksi hukum bagi pelaku geng motor yang meresahkan masyarakat. Dengan melakukan analisis terhadap regulasi yang ada, diharapkan dapat memberikan pemahaman lebih dalam mengenai efektivitas sanksi yang diterapkan terhadap pelaku kejahatan geng motor dalam konteks hukum di Indonesia. Selain itu, hasil penelitian ini diharapkan dapat menjadi bahan pustaka yang dapat digunakan dalam penelitian selanjutnya yang berkaitan dengan masalah </w:t>
      </w:r>
      <w:r w:rsidRPr="00654544">
        <w:rPr>
          <w:noProof/>
          <w:sz w:val="24"/>
          <w:szCs w:val="24"/>
          <w:lang/>
        </w:rPr>
        <w:lastRenderedPageBreak/>
        <w:t>keamanan dan penegakan hukum, khususnya terkait dengan geng motor.</w:t>
      </w:r>
    </w:p>
    <w:p w:rsidR="00101EE5" w:rsidRPr="00654544" w:rsidRDefault="00101EE5" w:rsidP="00101EE5">
      <w:pPr>
        <w:pStyle w:val="Bodytext0"/>
        <w:numPr>
          <w:ilvl w:val="0"/>
          <w:numId w:val="4"/>
        </w:numPr>
        <w:ind w:left="709" w:hanging="425"/>
        <w:contextualSpacing/>
        <w:jc w:val="both"/>
        <w:rPr>
          <w:noProof/>
          <w:sz w:val="24"/>
          <w:szCs w:val="24"/>
          <w:lang/>
        </w:rPr>
      </w:pPr>
      <w:r w:rsidRPr="00654544">
        <w:rPr>
          <w:noProof/>
          <w:sz w:val="24"/>
          <w:szCs w:val="24"/>
          <w:lang/>
        </w:rPr>
        <w:t>Manfaat Praktis</w:t>
      </w:r>
    </w:p>
    <w:p w:rsidR="00101EE5" w:rsidRPr="009468F9" w:rsidRDefault="00101EE5" w:rsidP="00101EE5">
      <w:pPr>
        <w:pStyle w:val="Bodytext0"/>
        <w:ind w:left="709" w:firstLine="0"/>
        <w:contextualSpacing/>
        <w:jc w:val="both"/>
        <w:rPr>
          <w:color w:val="000000"/>
          <w:sz w:val="24"/>
          <w:szCs w:val="24"/>
          <w:lang w:eastAsia="id-ID" w:bidi="id-ID"/>
        </w:rPr>
      </w:pPr>
      <w:r w:rsidRPr="00654544">
        <w:rPr>
          <w:noProof/>
          <w:sz w:val="24"/>
          <w:szCs w:val="24"/>
          <w:lang/>
        </w:rPr>
        <w:t xml:space="preserve">Penelitian ini diharapkan dapat memberikan informasi yang bermanfaat bagi pihak-pihak yang terlibat dalam penanganan kasus geng motor, seperti aparat kepolisian, pemerintah, serta masyarakat. Diharapkan, hasil penelitian ini dapat memberikan wawasan yang lebih mendalam mengenai langkah-langkah yang harus diambil oleh aparat penegak hukum dalam menangani dan mengatasi aksi geng motor yang meresahkan masyarakat. Selain itu, penelitian ini juga diharapkan dapat memberikan pemahaman dan kontribusi bagi penulis, serta menjadi salah satu syarat dalam menyelesaikan pendidikan Strata Satu (S1), sehingga penulis dapat meraih gelar Sarjana Hukum pada Fakultas Hukum di </w:t>
      </w:r>
      <w:r>
        <w:rPr>
          <w:noProof/>
          <w:sz w:val="24"/>
          <w:szCs w:val="24"/>
          <w:lang/>
        </w:rPr>
        <w:t>Universitas Pembina Masyarakat Indonesia</w:t>
      </w:r>
      <w:r w:rsidRPr="00654544">
        <w:rPr>
          <w:noProof/>
          <w:sz w:val="24"/>
          <w:szCs w:val="24"/>
          <w:lang/>
        </w:rPr>
        <w:t>.</w:t>
      </w:r>
    </w:p>
    <w:p w:rsidR="004B4AE6" w:rsidRPr="00101EE5" w:rsidRDefault="004B4AE6" w:rsidP="00101EE5">
      <w:bookmarkStart w:id="5" w:name="_GoBack"/>
      <w:bookmarkEnd w:id="5"/>
    </w:p>
    <w:sectPr w:rsidR="004B4AE6" w:rsidRPr="00101EE5" w:rsidSect="004B4AE6">
      <w:headerReference w:type="even" r:id="rId7"/>
      <w:headerReference w:type="default" r:id="rId8"/>
      <w:footerReference w:type="even"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CA6" w:rsidRDefault="00050CA6" w:rsidP="00101EE5">
      <w:r>
        <w:separator/>
      </w:r>
    </w:p>
  </w:endnote>
  <w:endnote w:type="continuationSeparator" w:id="1">
    <w:p w:rsidR="00050CA6" w:rsidRDefault="00050CA6" w:rsidP="00101E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51" w:rsidRDefault="000D1E26" w:rsidP="00B50089">
    <w:pPr>
      <w:pStyle w:val="Footer"/>
      <w:framePr w:wrap="around" w:vAnchor="text" w:hAnchor="margin" w:xAlign="center" w:y="1"/>
      <w:rPr>
        <w:rStyle w:val="PageNumber"/>
      </w:rPr>
    </w:pPr>
    <w:r>
      <w:rPr>
        <w:rStyle w:val="PageNumber"/>
      </w:rPr>
      <w:fldChar w:fldCharType="begin"/>
    </w:r>
    <w:r w:rsidR="001718A4">
      <w:rPr>
        <w:rStyle w:val="PageNumber"/>
      </w:rPr>
      <w:instrText xml:space="preserve">PAGE  </w:instrText>
    </w:r>
    <w:r>
      <w:rPr>
        <w:rStyle w:val="PageNumber"/>
      </w:rPr>
      <w:fldChar w:fldCharType="end"/>
    </w:r>
  </w:p>
  <w:p w:rsidR="00D83B51" w:rsidRDefault="00050C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CA6" w:rsidRDefault="00050CA6" w:rsidP="00101EE5">
      <w:r>
        <w:separator/>
      </w:r>
    </w:p>
  </w:footnote>
  <w:footnote w:type="continuationSeparator" w:id="1">
    <w:p w:rsidR="00050CA6" w:rsidRDefault="00050CA6" w:rsidP="00101EE5">
      <w:r>
        <w:continuationSeparator/>
      </w:r>
    </w:p>
  </w:footnote>
  <w:footnote w:id="2">
    <w:p w:rsidR="00101EE5" w:rsidRPr="00226846" w:rsidRDefault="00101EE5" w:rsidP="00101EE5">
      <w:pPr>
        <w:pStyle w:val="FootnoteText"/>
        <w:ind w:left="426" w:hanging="426"/>
        <w:rPr>
          <w:lang w:val="en-US"/>
        </w:rPr>
      </w:pPr>
      <w:r>
        <w:rPr>
          <w:rStyle w:val="FootnoteReference"/>
        </w:rPr>
        <w:footnoteRef/>
      </w:r>
      <w:r w:rsidRPr="00226846">
        <w:t>Kitab Undang-Undang Hukum Pidana, Pasal 170 ayat (1).</w:t>
      </w:r>
    </w:p>
  </w:footnote>
  <w:footnote w:id="3">
    <w:p w:rsidR="00101EE5" w:rsidRPr="007B4F6F" w:rsidRDefault="00101EE5" w:rsidP="00101EE5">
      <w:pPr>
        <w:pStyle w:val="FootnoteText"/>
        <w:ind w:left="426" w:hanging="426"/>
        <w:rPr>
          <w:lang w:val="en-US"/>
        </w:rPr>
      </w:pPr>
      <w:r>
        <w:rPr>
          <w:rStyle w:val="FootnoteReference"/>
        </w:rPr>
        <w:footnoteRef/>
      </w:r>
      <w:r w:rsidRPr="00226846">
        <w:t>Ibid., Pasal 170 ayat (2).</w:t>
      </w:r>
    </w:p>
  </w:footnote>
  <w:footnote w:id="4">
    <w:p w:rsidR="00101EE5" w:rsidRPr="00226846" w:rsidRDefault="00101EE5" w:rsidP="00101EE5">
      <w:pPr>
        <w:pStyle w:val="FootnoteText"/>
        <w:ind w:left="426" w:hanging="426"/>
        <w:rPr>
          <w:lang w:val="en-US"/>
        </w:rPr>
      </w:pPr>
      <w:r>
        <w:rPr>
          <w:rStyle w:val="FootnoteReference"/>
        </w:rPr>
        <w:footnoteRef/>
      </w:r>
      <w:r w:rsidRPr="007B4F6F">
        <w:t>Ibid., Pasal 365.</w:t>
      </w:r>
      <w:r w:rsidRPr="00226846">
        <w:t>.</w:t>
      </w:r>
    </w:p>
  </w:footnote>
  <w:footnote w:id="5">
    <w:p w:rsidR="00101EE5" w:rsidRPr="007B4F6F" w:rsidRDefault="00101EE5" w:rsidP="00101EE5">
      <w:pPr>
        <w:pStyle w:val="FootnoteText"/>
        <w:ind w:left="426" w:hanging="426"/>
        <w:rPr>
          <w:lang w:val="en-US"/>
        </w:rPr>
      </w:pPr>
      <w:r>
        <w:rPr>
          <w:rStyle w:val="FootnoteReference"/>
        </w:rPr>
        <w:footnoteRef/>
      </w:r>
      <w:r>
        <w:rPr>
          <w:lang w:val="en-US"/>
        </w:rPr>
        <w:t xml:space="preserve">Ibid </w:t>
      </w:r>
      <w:r w:rsidRPr="007B4F6F">
        <w:rPr>
          <w:lang w:val="en-US"/>
        </w:rPr>
        <w:t>Pasal 170 ayat (1)</w:t>
      </w:r>
      <w:r w:rsidRPr="007B4F6F">
        <w:t>.</w:t>
      </w:r>
    </w:p>
  </w:footnote>
  <w:footnote w:id="6">
    <w:p w:rsidR="00101EE5" w:rsidRPr="007B4F6F" w:rsidRDefault="00101EE5" w:rsidP="00101EE5">
      <w:pPr>
        <w:pStyle w:val="FootnoteText"/>
        <w:ind w:left="426" w:hanging="426"/>
        <w:rPr>
          <w:lang w:val="en-US"/>
        </w:rPr>
      </w:pPr>
      <w:r>
        <w:rPr>
          <w:rStyle w:val="FootnoteReference"/>
        </w:rPr>
        <w:footnoteRef/>
      </w:r>
      <w:r w:rsidRPr="007B4F6F">
        <w:t>Kitab Undang-Undang Hukum Pidana (KUHP), Pasal 406.</w:t>
      </w:r>
    </w:p>
  </w:footnote>
  <w:footnote w:id="7">
    <w:p w:rsidR="00101EE5" w:rsidRPr="007B4F6F" w:rsidRDefault="00101EE5" w:rsidP="00101EE5">
      <w:pPr>
        <w:pStyle w:val="FootnoteText"/>
        <w:ind w:left="426" w:hanging="426"/>
        <w:rPr>
          <w:lang w:val="en-US"/>
        </w:rPr>
      </w:pPr>
      <w:r>
        <w:rPr>
          <w:rStyle w:val="FootnoteReference"/>
        </w:rPr>
        <w:footnoteRef/>
      </w:r>
      <w:r w:rsidRPr="007B4F6F">
        <w:t>Undang-Undang Nomor 2 Tahun 2002 tentang Kepolisian Negara Republik Indonesia.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51" w:rsidRDefault="000D1E26" w:rsidP="004403C0">
    <w:pPr>
      <w:pStyle w:val="Header"/>
      <w:framePr w:wrap="around" w:vAnchor="text" w:hAnchor="margin" w:xAlign="right" w:y="1"/>
      <w:rPr>
        <w:rStyle w:val="PageNumber"/>
      </w:rP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81" o:spid="_x0000_s2053" type="#_x0000_t75" style="position:absolute;margin-left:0;margin-top:0;width:425pt;height:419.35pt;z-index:-251653120;mso-position-horizontal:center;mso-position-horizontal-relative:margin;mso-position-vertical:center;mso-position-vertical-relative:margin" o:allowincell="f">
          <v:imagedata r:id="rId1" o:title="umn-300x296" gain="19661f" blacklevel="22938f"/>
          <w10:wrap anchorx="margin" anchory="margin"/>
        </v:shape>
      </w:pict>
    </w:r>
    <w:r>
      <w:rPr>
        <w:rStyle w:val="PageNumber"/>
      </w:rPr>
      <w:fldChar w:fldCharType="begin"/>
    </w:r>
    <w:r w:rsidR="001718A4">
      <w:rPr>
        <w:rStyle w:val="PageNumber"/>
      </w:rPr>
      <w:instrText xml:space="preserve">PAGE  </w:instrText>
    </w:r>
    <w:r>
      <w:rPr>
        <w:rStyle w:val="PageNumber"/>
      </w:rPr>
      <w:fldChar w:fldCharType="end"/>
    </w:r>
  </w:p>
  <w:p w:rsidR="00D83B51" w:rsidRDefault="00050CA6" w:rsidP="00AC41F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B51" w:rsidRDefault="000D1E26" w:rsidP="00AC41FA">
    <w:pPr>
      <w:pStyle w:val="Header"/>
      <w:ind w:right="360"/>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82" o:spid="_x0000_s2054" type="#_x0000_t75" style="position:absolute;margin-left:0;margin-top:0;width:425pt;height:419.3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19F" w:rsidRDefault="000D1E26">
    <w:pPr>
      <w:pStyle w:val="Header"/>
    </w:pPr>
    <w:r>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5180" o:spid="_x0000_s2052" type="#_x0000_t75" style="position:absolute;margin-left:0;margin-top:0;width:425pt;height:419.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9A070A9"/>
    <w:multiLevelType w:val="hybridMultilevel"/>
    <w:tmpl w:val="07386B32"/>
    <w:lvl w:ilvl="0" w:tplc="8C368EE4">
      <w:start w:val="1"/>
      <w:numFmt w:val="lowerLetter"/>
      <w:lvlText w:val="%1."/>
      <w:lvlJc w:val="left"/>
      <w:pPr>
        <w:ind w:left="1469" w:hanging="360"/>
      </w:pPr>
      <w:rPr>
        <w:rFonts w:hint="default"/>
      </w:rPr>
    </w:lvl>
    <w:lvl w:ilvl="1" w:tplc="04090019" w:tentative="1">
      <w:start w:val="1"/>
      <w:numFmt w:val="lowerLetter"/>
      <w:lvlText w:val="%2."/>
      <w:lvlJc w:val="left"/>
      <w:pPr>
        <w:ind w:left="2189" w:hanging="360"/>
      </w:pPr>
    </w:lvl>
    <w:lvl w:ilvl="2" w:tplc="0409001B" w:tentative="1">
      <w:start w:val="1"/>
      <w:numFmt w:val="lowerRoman"/>
      <w:lvlText w:val="%3."/>
      <w:lvlJc w:val="right"/>
      <w:pPr>
        <w:ind w:left="2909" w:hanging="180"/>
      </w:pPr>
    </w:lvl>
    <w:lvl w:ilvl="3" w:tplc="0409000F" w:tentative="1">
      <w:start w:val="1"/>
      <w:numFmt w:val="decimal"/>
      <w:lvlText w:val="%4."/>
      <w:lvlJc w:val="left"/>
      <w:pPr>
        <w:ind w:left="3629" w:hanging="360"/>
      </w:pPr>
    </w:lvl>
    <w:lvl w:ilvl="4" w:tplc="04090019" w:tentative="1">
      <w:start w:val="1"/>
      <w:numFmt w:val="lowerLetter"/>
      <w:lvlText w:val="%5."/>
      <w:lvlJc w:val="left"/>
      <w:pPr>
        <w:ind w:left="4349" w:hanging="360"/>
      </w:pPr>
    </w:lvl>
    <w:lvl w:ilvl="5" w:tplc="0409001B" w:tentative="1">
      <w:start w:val="1"/>
      <w:numFmt w:val="lowerRoman"/>
      <w:lvlText w:val="%6."/>
      <w:lvlJc w:val="right"/>
      <w:pPr>
        <w:ind w:left="5069" w:hanging="180"/>
      </w:pPr>
    </w:lvl>
    <w:lvl w:ilvl="6" w:tplc="0409000F" w:tentative="1">
      <w:start w:val="1"/>
      <w:numFmt w:val="decimal"/>
      <w:lvlText w:val="%7."/>
      <w:lvlJc w:val="left"/>
      <w:pPr>
        <w:ind w:left="5789" w:hanging="360"/>
      </w:pPr>
    </w:lvl>
    <w:lvl w:ilvl="7" w:tplc="04090019" w:tentative="1">
      <w:start w:val="1"/>
      <w:numFmt w:val="lowerLetter"/>
      <w:lvlText w:val="%8."/>
      <w:lvlJc w:val="left"/>
      <w:pPr>
        <w:ind w:left="6509" w:hanging="360"/>
      </w:pPr>
    </w:lvl>
    <w:lvl w:ilvl="8" w:tplc="0409001B" w:tentative="1">
      <w:start w:val="1"/>
      <w:numFmt w:val="lowerRoman"/>
      <w:lvlText w:val="%9."/>
      <w:lvlJc w:val="right"/>
      <w:pPr>
        <w:ind w:left="7229" w:hanging="180"/>
      </w:pPr>
    </w:lvl>
  </w:abstractNum>
  <w:abstractNum w:abstractNumId="2">
    <w:nsid w:val="1F4968BC"/>
    <w:multiLevelType w:val="hybridMultilevel"/>
    <w:tmpl w:val="37169E8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3074160C"/>
    <w:multiLevelType w:val="hybridMultilevel"/>
    <w:tmpl w:val="0A001224"/>
    <w:lvl w:ilvl="0" w:tplc="1C544650">
      <w:start w:val="1"/>
      <w:numFmt w:val="decimal"/>
      <w:lvlText w:val="%1."/>
      <w:lvlJc w:val="left"/>
      <w:pPr>
        <w:ind w:left="2377" w:hanging="288"/>
      </w:pPr>
      <w:rPr>
        <w:rFonts w:ascii="Times New Roman" w:eastAsia="Times New Roman" w:hAnsi="Times New Roman" w:cs="Times New Roman" w:hint="default"/>
        <w:b w:val="0"/>
        <w:bCs w:val="0"/>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ocumentProtection w:edit="forms" w:enforcement="1" w:cryptProviderType="rsaFull" w:cryptAlgorithmClass="hash" w:cryptAlgorithmType="typeAny" w:cryptAlgorithmSid="4" w:cryptSpinCount="50000" w:hash="N7xmRZrT2udXEr1Va7e+iWTEJhk=" w:salt="70eLLgalEuOm1LxAjbEX4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B4AE6"/>
    <w:rsid w:val="00050CA6"/>
    <w:rsid w:val="000B64C1"/>
    <w:rsid w:val="000D1E26"/>
    <w:rsid w:val="00101EE5"/>
    <w:rsid w:val="001718A4"/>
    <w:rsid w:val="004B4AE6"/>
    <w:rsid w:val="00A364A6"/>
    <w:rsid w:val="00AA3B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E6"/>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0B64C1"/>
    <w:pPr>
      <w:keepNext/>
      <w:keepLines/>
      <w:spacing w:before="480" w:line="259" w:lineRule="auto"/>
      <w:outlineLvl w:val="0"/>
    </w:pPr>
    <w:rPr>
      <w:rFonts w:ascii="Calibri Light" w:hAnsi="Calibri Light"/>
      <w:b/>
      <w:bCs/>
      <w:noProof w:val="0"/>
      <w:color w:val="2E74B5"/>
      <w:sz w:val="28"/>
      <w:szCs w:val="28"/>
      <w:lang/>
    </w:rPr>
  </w:style>
  <w:style w:type="paragraph" w:styleId="Heading2">
    <w:name w:val="heading 2"/>
    <w:basedOn w:val="Normal"/>
    <w:next w:val="Normal"/>
    <w:link w:val="Heading2Char"/>
    <w:uiPriority w:val="9"/>
    <w:semiHidden/>
    <w:unhideWhenUsed/>
    <w:qFormat/>
    <w:rsid w:val="00101EE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4AE6"/>
    <w:pPr>
      <w:tabs>
        <w:tab w:val="center" w:pos="4513"/>
        <w:tab w:val="right" w:pos="9026"/>
      </w:tabs>
    </w:pPr>
    <w:rPr>
      <w:sz w:val="20"/>
      <w:szCs w:val="20"/>
      <w:lang/>
    </w:rPr>
  </w:style>
  <w:style w:type="character" w:customStyle="1" w:styleId="FooterChar">
    <w:name w:val="Footer Char"/>
    <w:basedOn w:val="DefaultParagraphFont"/>
    <w:link w:val="Footer"/>
    <w:uiPriority w:val="99"/>
    <w:rsid w:val="004B4AE6"/>
    <w:rPr>
      <w:rFonts w:ascii="Times New Roman" w:eastAsia="Times New Roman" w:hAnsi="Times New Roman" w:cs="Times New Roman"/>
      <w:noProof/>
      <w:sz w:val="20"/>
      <w:szCs w:val="20"/>
      <w:lang/>
    </w:rPr>
  </w:style>
  <w:style w:type="character" w:styleId="PageNumber">
    <w:name w:val="page number"/>
    <w:uiPriority w:val="99"/>
    <w:semiHidden/>
    <w:unhideWhenUsed/>
    <w:rsid w:val="004B4AE6"/>
    <w:rPr>
      <w:rFonts w:cs="Times New Roman"/>
    </w:rPr>
  </w:style>
  <w:style w:type="paragraph" w:styleId="Header">
    <w:name w:val="header"/>
    <w:basedOn w:val="Normal"/>
    <w:link w:val="HeaderChar"/>
    <w:uiPriority w:val="99"/>
    <w:unhideWhenUsed/>
    <w:rsid w:val="004B4AE6"/>
    <w:pPr>
      <w:tabs>
        <w:tab w:val="center" w:pos="4513"/>
        <w:tab w:val="right" w:pos="9026"/>
      </w:tabs>
    </w:pPr>
    <w:rPr>
      <w:sz w:val="20"/>
      <w:szCs w:val="20"/>
      <w:lang/>
    </w:rPr>
  </w:style>
  <w:style w:type="character" w:customStyle="1" w:styleId="HeaderChar">
    <w:name w:val="Header Char"/>
    <w:basedOn w:val="DefaultParagraphFont"/>
    <w:link w:val="Header"/>
    <w:uiPriority w:val="99"/>
    <w:rsid w:val="004B4AE6"/>
    <w:rPr>
      <w:rFonts w:ascii="Times New Roman" w:eastAsia="Times New Roman" w:hAnsi="Times New Roman" w:cs="Times New Roman"/>
      <w:noProof/>
      <w:sz w:val="20"/>
      <w:szCs w:val="20"/>
      <w:lang/>
    </w:rPr>
  </w:style>
  <w:style w:type="character" w:customStyle="1" w:styleId="Heading1Char">
    <w:name w:val="Heading 1 Char"/>
    <w:basedOn w:val="DefaultParagraphFont"/>
    <w:link w:val="Heading1"/>
    <w:uiPriority w:val="1"/>
    <w:rsid w:val="000B64C1"/>
    <w:rPr>
      <w:rFonts w:ascii="Calibri Light" w:eastAsia="Times New Roman" w:hAnsi="Calibri Light" w:cs="Times New Roman"/>
      <w:b/>
      <w:bCs/>
      <w:color w:val="2E74B5"/>
      <w:sz w:val="28"/>
      <w:szCs w:val="28"/>
      <w:lang/>
    </w:rPr>
  </w:style>
  <w:style w:type="paragraph" w:styleId="NormalWeb">
    <w:name w:val="Normal (Web)"/>
    <w:basedOn w:val="Normal"/>
    <w:uiPriority w:val="99"/>
    <w:unhideWhenUsed/>
    <w:rsid w:val="000B64C1"/>
    <w:pPr>
      <w:spacing w:before="100" w:beforeAutospacing="1" w:after="100" w:afterAutospacing="1"/>
    </w:pPr>
    <w:rPr>
      <w:noProof w:val="0"/>
      <w:lang w:val="en-US"/>
    </w:rPr>
  </w:style>
  <w:style w:type="character" w:styleId="Strong">
    <w:name w:val="Strong"/>
    <w:uiPriority w:val="22"/>
    <w:qFormat/>
    <w:rsid w:val="000B64C1"/>
    <w:rPr>
      <w:b/>
      <w:bCs/>
    </w:rPr>
  </w:style>
  <w:style w:type="paragraph" w:styleId="ListParagraph">
    <w:name w:val="List Paragraph"/>
    <w:aliases w:val="Body of text,List Paragraph1,skripsi,Char Char2,List Paragraph2,Heading 10,list paragraph,sub de titre 4,ANNEX,spasi 2 taiiii,Char Char21,kepala,SUB BAB2,TABEL,tabel,Body of text+1,Body of text+2,Body of text+3,HEADING 1"/>
    <w:basedOn w:val="Normal"/>
    <w:link w:val="ListParagraphChar"/>
    <w:uiPriority w:val="1"/>
    <w:qFormat/>
    <w:rsid w:val="00A364A6"/>
    <w:pPr>
      <w:ind w:left="720"/>
      <w:contextualSpacing/>
    </w:pPr>
    <w:rPr>
      <w:sz w:val="20"/>
      <w:szCs w:val="20"/>
      <w:lang/>
    </w:rPr>
  </w:style>
  <w:style w:type="character" w:styleId="Hyperlink">
    <w:name w:val="Hyperlink"/>
    <w:uiPriority w:val="99"/>
    <w:unhideWhenUsed/>
    <w:rsid w:val="00A364A6"/>
    <w:rPr>
      <w:rFonts w:cs="Times New Roman"/>
      <w:color w:val="0000FF"/>
      <w:u w:val="single"/>
    </w:rPr>
  </w:style>
  <w:style w:type="character" w:customStyle="1" w:styleId="ListParagraphChar">
    <w:name w:val="List Paragraph Char"/>
    <w:aliases w:val="Body of text Char,List Paragraph1 Char,skripsi Char,Char Char2 Char,List Paragraph2 Char,Heading 10 Char,list paragraph Char,sub de titre 4 Char,ANNEX Char,spasi 2 taiiii Char,Char Char21 Char,kepala Char,SUB BAB2 Char,TABEL Char"/>
    <w:link w:val="ListParagraph"/>
    <w:uiPriority w:val="34"/>
    <w:qFormat/>
    <w:locked/>
    <w:rsid w:val="00A364A6"/>
    <w:rPr>
      <w:rFonts w:ascii="Times New Roman" w:eastAsia="Times New Roman" w:hAnsi="Times New Roman" w:cs="Times New Roman"/>
      <w:noProof/>
      <w:sz w:val="20"/>
      <w:szCs w:val="20"/>
      <w:lang/>
    </w:rPr>
  </w:style>
  <w:style w:type="paragraph" w:styleId="TOC1">
    <w:name w:val="toc 1"/>
    <w:basedOn w:val="Normal"/>
    <w:next w:val="Normal"/>
    <w:autoRedefine/>
    <w:uiPriority w:val="39"/>
    <w:unhideWhenUsed/>
    <w:qFormat/>
    <w:rsid w:val="00A364A6"/>
    <w:pPr>
      <w:tabs>
        <w:tab w:val="center" w:leader="dot" w:pos="8789"/>
      </w:tabs>
      <w:spacing w:line="360" w:lineRule="auto"/>
      <w:ind w:left="1134" w:hanging="1134"/>
    </w:pPr>
    <w:rPr>
      <w:b/>
      <w:color w:val="0D0D0D"/>
      <w:lang w:val="en-US"/>
    </w:rPr>
  </w:style>
  <w:style w:type="paragraph" w:styleId="TOC2">
    <w:name w:val="toc 2"/>
    <w:basedOn w:val="Normal"/>
    <w:next w:val="Normal"/>
    <w:autoRedefine/>
    <w:uiPriority w:val="39"/>
    <w:unhideWhenUsed/>
    <w:qFormat/>
    <w:rsid w:val="00A364A6"/>
    <w:pPr>
      <w:tabs>
        <w:tab w:val="left" w:pos="880"/>
        <w:tab w:val="center" w:leader="dot" w:pos="8789"/>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A364A6"/>
    <w:rPr>
      <w:rFonts w:ascii="Tahoma" w:hAnsi="Tahoma" w:cs="Tahoma"/>
      <w:sz w:val="16"/>
      <w:szCs w:val="16"/>
    </w:rPr>
  </w:style>
  <w:style w:type="character" w:customStyle="1" w:styleId="BalloonTextChar">
    <w:name w:val="Balloon Text Char"/>
    <w:basedOn w:val="DefaultParagraphFont"/>
    <w:link w:val="BalloonText"/>
    <w:uiPriority w:val="99"/>
    <w:semiHidden/>
    <w:rsid w:val="00A364A6"/>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101EE5"/>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101EE5"/>
    <w:rPr>
      <w:sz w:val="20"/>
      <w:szCs w:val="20"/>
      <w:lang/>
    </w:rPr>
  </w:style>
  <w:style w:type="character" w:customStyle="1" w:styleId="FootnoteTextChar">
    <w:name w:val="Footnote Text Char"/>
    <w:basedOn w:val="DefaultParagraphFont"/>
    <w:link w:val="FootnoteText"/>
    <w:uiPriority w:val="99"/>
    <w:rsid w:val="00101EE5"/>
    <w:rPr>
      <w:rFonts w:ascii="Times New Roman" w:eastAsia="Times New Roman" w:hAnsi="Times New Roman" w:cs="Times New Roman"/>
      <w:noProof/>
      <w:sz w:val="20"/>
      <w:szCs w:val="20"/>
      <w:lang/>
    </w:rPr>
  </w:style>
  <w:style w:type="character" w:styleId="FootnoteReference">
    <w:name w:val="footnote reference"/>
    <w:uiPriority w:val="99"/>
    <w:unhideWhenUsed/>
    <w:rsid w:val="00101EE5"/>
    <w:rPr>
      <w:rFonts w:cs="Times New Roman"/>
      <w:vertAlign w:val="superscript"/>
    </w:rPr>
  </w:style>
  <w:style w:type="character" w:customStyle="1" w:styleId="Bodytext">
    <w:name w:val="Body text_"/>
    <w:link w:val="Bodytext0"/>
    <w:locked/>
    <w:rsid w:val="00101EE5"/>
  </w:style>
  <w:style w:type="paragraph" w:customStyle="1" w:styleId="Bodytext0">
    <w:name w:val="Body text"/>
    <w:basedOn w:val="Normal"/>
    <w:link w:val="Bodytext"/>
    <w:qFormat/>
    <w:rsid w:val="00101EE5"/>
    <w:pPr>
      <w:widowControl w:val="0"/>
      <w:spacing w:line="480" w:lineRule="auto"/>
      <w:ind w:firstLine="400"/>
    </w:pPr>
    <w:rPr>
      <w:rFonts w:asciiTheme="minorHAnsi" w:eastAsiaTheme="minorHAnsi" w:hAnsiTheme="minorHAnsi" w:cstheme="minorBidi"/>
      <w:noProof w:val="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E6"/>
    <w:pPr>
      <w:spacing w:after="0" w:line="240" w:lineRule="auto"/>
    </w:pPr>
    <w:rPr>
      <w:rFonts w:ascii="Times New Roman" w:eastAsia="Times New Roman" w:hAnsi="Times New Roman" w:cs="Times New Roman"/>
      <w:noProof/>
      <w:sz w:val="24"/>
      <w:szCs w:val="24"/>
      <w:lang w:val="id-ID"/>
    </w:rPr>
  </w:style>
  <w:style w:type="paragraph" w:styleId="Heading1">
    <w:name w:val="heading 1"/>
    <w:basedOn w:val="Normal"/>
    <w:next w:val="Normal"/>
    <w:link w:val="Heading1Char"/>
    <w:uiPriority w:val="1"/>
    <w:qFormat/>
    <w:rsid w:val="000B64C1"/>
    <w:pPr>
      <w:keepNext/>
      <w:keepLines/>
      <w:spacing w:before="480" w:line="259" w:lineRule="auto"/>
      <w:outlineLvl w:val="0"/>
    </w:pPr>
    <w:rPr>
      <w:rFonts w:ascii="Calibri Light" w:hAnsi="Calibri Light"/>
      <w:b/>
      <w:bCs/>
      <w:noProof w:val="0"/>
      <w:color w:val="2E74B5"/>
      <w:sz w:val="28"/>
      <w:szCs w:val="28"/>
      <w:lang w:val="x-none" w:eastAsia="x-none"/>
    </w:rPr>
  </w:style>
  <w:style w:type="paragraph" w:styleId="Heading2">
    <w:name w:val="heading 2"/>
    <w:basedOn w:val="Normal"/>
    <w:next w:val="Normal"/>
    <w:link w:val="Heading2Char"/>
    <w:uiPriority w:val="9"/>
    <w:semiHidden/>
    <w:unhideWhenUsed/>
    <w:qFormat/>
    <w:rsid w:val="00101EE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B4AE6"/>
    <w:pPr>
      <w:tabs>
        <w:tab w:val="center" w:pos="4513"/>
        <w:tab w:val="right" w:pos="9026"/>
      </w:tabs>
    </w:pPr>
    <w:rPr>
      <w:sz w:val="20"/>
      <w:szCs w:val="20"/>
      <w:lang w:val="x-none" w:eastAsia="x-none"/>
    </w:rPr>
  </w:style>
  <w:style w:type="character" w:customStyle="1" w:styleId="FooterChar">
    <w:name w:val="Footer Char"/>
    <w:basedOn w:val="DefaultParagraphFont"/>
    <w:link w:val="Footer"/>
    <w:uiPriority w:val="99"/>
    <w:rsid w:val="004B4AE6"/>
    <w:rPr>
      <w:rFonts w:ascii="Times New Roman" w:eastAsia="Times New Roman" w:hAnsi="Times New Roman" w:cs="Times New Roman"/>
      <w:noProof/>
      <w:sz w:val="20"/>
      <w:szCs w:val="20"/>
      <w:lang w:val="x-none" w:eastAsia="x-none"/>
    </w:rPr>
  </w:style>
  <w:style w:type="character" w:styleId="PageNumber">
    <w:name w:val="page number"/>
    <w:uiPriority w:val="99"/>
    <w:semiHidden/>
    <w:unhideWhenUsed/>
    <w:rsid w:val="004B4AE6"/>
    <w:rPr>
      <w:rFonts w:cs="Times New Roman"/>
    </w:rPr>
  </w:style>
  <w:style w:type="paragraph" w:styleId="Header">
    <w:name w:val="header"/>
    <w:basedOn w:val="Normal"/>
    <w:link w:val="HeaderChar"/>
    <w:uiPriority w:val="99"/>
    <w:unhideWhenUsed/>
    <w:rsid w:val="004B4AE6"/>
    <w:pPr>
      <w:tabs>
        <w:tab w:val="center" w:pos="4513"/>
        <w:tab w:val="right" w:pos="9026"/>
      </w:tabs>
    </w:pPr>
    <w:rPr>
      <w:sz w:val="20"/>
      <w:szCs w:val="20"/>
      <w:lang w:val="x-none" w:eastAsia="x-none"/>
    </w:rPr>
  </w:style>
  <w:style w:type="character" w:customStyle="1" w:styleId="HeaderChar">
    <w:name w:val="Header Char"/>
    <w:basedOn w:val="DefaultParagraphFont"/>
    <w:link w:val="Header"/>
    <w:uiPriority w:val="99"/>
    <w:rsid w:val="004B4AE6"/>
    <w:rPr>
      <w:rFonts w:ascii="Times New Roman" w:eastAsia="Times New Roman" w:hAnsi="Times New Roman" w:cs="Times New Roman"/>
      <w:noProof/>
      <w:sz w:val="20"/>
      <w:szCs w:val="20"/>
      <w:lang w:val="x-none" w:eastAsia="x-none"/>
    </w:rPr>
  </w:style>
  <w:style w:type="character" w:customStyle="1" w:styleId="Heading1Char">
    <w:name w:val="Heading 1 Char"/>
    <w:basedOn w:val="DefaultParagraphFont"/>
    <w:link w:val="Heading1"/>
    <w:uiPriority w:val="1"/>
    <w:rsid w:val="000B64C1"/>
    <w:rPr>
      <w:rFonts w:ascii="Calibri Light" w:eastAsia="Times New Roman" w:hAnsi="Calibri Light" w:cs="Times New Roman"/>
      <w:b/>
      <w:bCs/>
      <w:color w:val="2E74B5"/>
      <w:sz w:val="28"/>
      <w:szCs w:val="28"/>
      <w:lang w:val="x-none" w:eastAsia="x-none"/>
    </w:rPr>
  </w:style>
  <w:style w:type="paragraph" w:styleId="NormalWeb">
    <w:name w:val="Normal (Web)"/>
    <w:basedOn w:val="Normal"/>
    <w:uiPriority w:val="99"/>
    <w:unhideWhenUsed/>
    <w:rsid w:val="000B64C1"/>
    <w:pPr>
      <w:spacing w:before="100" w:beforeAutospacing="1" w:after="100" w:afterAutospacing="1"/>
    </w:pPr>
    <w:rPr>
      <w:noProof w:val="0"/>
      <w:lang w:val="en-US"/>
    </w:rPr>
  </w:style>
  <w:style w:type="character" w:styleId="Strong">
    <w:name w:val="Strong"/>
    <w:uiPriority w:val="22"/>
    <w:qFormat/>
    <w:rsid w:val="000B64C1"/>
    <w:rPr>
      <w:b/>
      <w:bCs/>
    </w:rPr>
  </w:style>
  <w:style w:type="paragraph" w:styleId="ListParagraph">
    <w:name w:val="List Paragraph"/>
    <w:aliases w:val="Body of text,List Paragraph1,skripsi,Char Char2,List Paragraph2,Heading 10,list paragraph,sub de titre 4,ANNEX,spasi 2 taiiii,Char Char21,kepala,SUB BAB2,TABEL,tabel,Body of text+1,Body of text+2,Body of text+3,HEADING 1"/>
    <w:basedOn w:val="Normal"/>
    <w:link w:val="ListParagraphChar"/>
    <w:uiPriority w:val="1"/>
    <w:qFormat/>
    <w:rsid w:val="00A364A6"/>
    <w:pPr>
      <w:ind w:left="720"/>
      <w:contextualSpacing/>
    </w:pPr>
    <w:rPr>
      <w:sz w:val="20"/>
      <w:szCs w:val="20"/>
      <w:lang w:val="x-none" w:eastAsia="x-none"/>
    </w:rPr>
  </w:style>
  <w:style w:type="character" w:styleId="Hyperlink">
    <w:name w:val="Hyperlink"/>
    <w:uiPriority w:val="99"/>
    <w:unhideWhenUsed/>
    <w:rsid w:val="00A364A6"/>
    <w:rPr>
      <w:rFonts w:cs="Times New Roman"/>
      <w:color w:val="0000FF"/>
      <w:u w:val="single"/>
    </w:rPr>
  </w:style>
  <w:style w:type="character" w:customStyle="1" w:styleId="ListParagraphChar">
    <w:name w:val="List Paragraph Char"/>
    <w:aliases w:val="Body of text Char,List Paragraph1 Char,skripsi Char,Char Char2 Char,List Paragraph2 Char,Heading 10 Char,list paragraph Char,sub de titre 4 Char,ANNEX Char,spasi 2 taiiii Char,Char Char21 Char,kepala Char,SUB BAB2 Char,TABEL Char"/>
    <w:link w:val="ListParagraph"/>
    <w:uiPriority w:val="34"/>
    <w:qFormat/>
    <w:locked/>
    <w:rsid w:val="00A364A6"/>
    <w:rPr>
      <w:rFonts w:ascii="Times New Roman" w:eastAsia="Times New Roman" w:hAnsi="Times New Roman" w:cs="Times New Roman"/>
      <w:noProof/>
      <w:sz w:val="20"/>
      <w:szCs w:val="20"/>
      <w:lang w:val="x-none" w:eastAsia="x-none"/>
    </w:rPr>
  </w:style>
  <w:style w:type="paragraph" w:styleId="TOC1">
    <w:name w:val="toc 1"/>
    <w:basedOn w:val="Normal"/>
    <w:next w:val="Normal"/>
    <w:autoRedefine/>
    <w:uiPriority w:val="39"/>
    <w:unhideWhenUsed/>
    <w:qFormat/>
    <w:rsid w:val="00A364A6"/>
    <w:pPr>
      <w:tabs>
        <w:tab w:val="center" w:leader="dot" w:pos="8789"/>
      </w:tabs>
      <w:spacing w:line="360" w:lineRule="auto"/>
      <w:ind w:left="1134" w:hanging="1134"/>
    </w:pPr>
    <w:rPr>
      <w:b/>
      <w:color w:val="0D0D0D"/>
      <w:lang w:val="en-US"/>
    </w:rPr>
  </w:style>
  <w:style w:type="paragraph" w:styleId="TOC2">
    <w:name w:val="toc 2"/>
    <w:basedOn w:val="Normal"/>
    <w:next w:val="Normal"/>
    <w:autoRedefine/>
    <w:uiPriority w:val="39"/>
    <w:unhideWhenUsed/>
    <w:qFormat/>
    <w:rsid w:val="00A364A6"/>
    <w:pPr>
      <w:tabs>
        <w:tab w:val="left" w:pos="880"/>
        <w:tab w:val="center" w:leader="dot" w:pos="8789"/>
      </w:tabs>
      <w:spacing w:line="360" w:lineRule="auto"/>
      <w:ind w:left="1560" w:hanging="426"/>
      <w:jc w:val="both"/>
    </w:pPr>
    <w:rPr>
      <w:bCs/>
      <w:lang w:val="en-US" w:eastAsia="id-ID"/>
    </w:rPr>
  </w:style>
  <w:style w:type="paragraph" w:styleId="BalloonText">
    <w:name w:val="Balloon Text"/>
    <w:basedOn w:val="Normal"/>
    <w:link w:val="BalloonTextChar"/>
    <w:uiPriority w:val="99"/>
    <w:semiHidden/>
    <w:unhideWhenUsed/>
    <w:rsid w:val="00A364A6"/>
    <w:rPr>
      <w:rFonts w:ascii="Tahoma" w:hAnsi="Tahoma" w:cs="Tahoma"/>
      <w:sz w:val="16"/>
      <w:szCs w:val="16"/>
    </w:rPr>
  </w:style>
  <w:style w:type="character" w:customStyle="1" w:styleId="BalloonTextChar">
    <w:name w:val="Balloon Text Char"/>
    <w:basedOn w:val="DefaultParagraphFont"/>
    <w:link w:val="BalloonText"/>
    <w:uiPriority w:val="99"/>
    <w:semiHidden/>
    <w:rsid w:val="00A364A6"/>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semiHidden/>
    <w:rsid w:val="00101EE5"/>
    <w:rPr>
      <w:rFonts w:asciiTheme="majorHAnsi" w:eastAsiaTheme="majorEastAsia" w:hAnsiTheme="majorHAnsi" w:cstheme="majorBidi"/>
      <w:b/>
      <w:bCs/>
      <w:noProof/>
      <w:color w:val="4F81BD" w:themeColor="accent1"/>
      <w:sz w:val="26"/>
      <w:szCs w:val="26"/>
      <w:lang w:val="id-ID"/>
    </w:rPr>
  </w:style>
  <w:style w:type="paragraph" w:styleId="FootnoteText">
    <w:name w:val="footnote text"/>
    <w:basedOn w:val="Normal"/>
    <w:link w:val="FootnoteTextChar"/>
    <w:uiPriority w:val="99"/>
    <w:unhideWhenUsed/>
    <w:rsid w:val="00101EE5"/>
    <w:rPr>
      <w:sz w:val="20"/>
      <w:szCs w:val="20"/>
      <w:lang w:val="x-none" w:eastAsia="x-none"/>
    </w:rPr>
  </w:style>
  <w:style w:type="character" w:customStyle="1" w:styleId="FootnoteTextChar">
    <w:name w:val="Footnote Text Char"/>
    <w:basedOn w:val="DefaultParagraphFont"/>
    <w:link w:val="FootnoteText"/>
    <w:uiPriority w:val="99"/>
    <w:rsid w:val="00101EE5"/>
    <w:rPr>
      <w:rFonts w:ascii="Times New Roman" w:eastAsia="Times New Roman" w:hAnsi="Times New Roman" w:cs="Times New Roman"/>
      <w:noProof/>
      <w:sz w:val="20"/>
      <w:szCs w:val="20"/>
      <w:lang w:val="x-none" w:eastAsia="x-none"/>
    </w:rPr>
  </w:style>
  <w:style w:type="character" w:styleId="FootnoteReference">
    <w:name w:val="footnote reference"/>
    <w:uiPriority w:val="99"/>
    <w:unhideWhenUsed/>
    <w:rsid w:val="00101EE5"/>
    <w:rPr>
      <w:rFonts w:cs="Times New Roman"/>
      <w:vertAlign w:val="superscript"/>
    </w:rPr>
  </w:style>
  <w:style w:type="character" w:customStyle="1" w:styleId="Bodytext">
    <w:name w:val="Body text_"/>
    <w:link w:val="Bodytext0"/>
    <w:locked/>
    <w:rsid w:val="00101EE5"/>
  </w:style>
  <w:style w:type="paragraph" w:customStyle="1" w:styleId="Bodytext0">
    <w:name w:val="Body text"/>
    <w:basedOn w:val="Normal"/>
    <w:link w:val="Bodytext"/>
    <w:qFormat/>
    <w:rsid w:val="00101EE5"/>
    <w:pPr>
      <w:widowControl w:val="0"/>
      <w:spacing w:line="480" w:lineRule="auto"/>
      <w:ind w:firstLine="400"/>
    </w:pPr>
    <w:rPr>
      <w:rFonts w:asciiTheme="minorHAnsi" w:eastAsiaTheme="minorHAnsi" w:hAnsiTheme="minorHAnsi" w:cstheme="minorBidi"/>
      <w:noProof w:val="0"/>
      <w:sz w:val="22"/>
      <w:szCs w:val="22"/>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2025-12-04T03:25:00Z</dcterms:created>
  <dcterms:modified xsi:type="dcterms:W3CDTF">2025-12-04T03:25:00Z</dcterms:modified>
</cp:coreProperties>
</file>