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71" w:rsidRPr="00E80D00" w:rsidRDefault="00755471" w:rsidP="00755471">
      <w:pPr>
        <w:pStyle w:val="Heading1"/>
        <w:spacing w:before="0" w:line="480" w:lineRule="auto"/>
        <w:contextualSpacing/>
        <w:jc w:val="center"/>
        <w:rPr>
          <w:rFonts w:ascii="Times New Roman" w:hAnsi="Times New Roman"/>
          <w:color w:val="0D0D0D"/>
          <w:sz w:val="24"/>
          <w:szCs w:val="24"/>
        </w:rPr>
      </w:pPr>
      <w:bookmarkStart w:id="0" w:name="_Toc200532984"/>
      <w:r w:rsidRPr="00E80D00">
        <w:rPr>
          <w:rFonts w:ascii="Times New Roman" w:hAnsi="Times New Roman"/>
          <w:color w:val="0D0D0D"/>
          <w:sz w:val="24"/>
          <w:szCs w:val="24"/>
        </w:rPr>
        <w:t>BAB II</w:t>
      </w:r>
      <w:bookmarkEnd w:id="0"/>
    </w:p>
    <w:p w:rsidR="00755471" w:rsidRPr="00E80D00" w:rsidRDefault="00755471" w:rsidP="00755471">
      <w:pPr>
        <w:pStyle w:val="Heading1"/>
        <w:spacing w:before="0" w:line="480" w:lineRule="auto"/>
        <w:contextualSpacing/>
        <w:jc w:val="center"/>
        <w:rPr>
          <w:rFonts w:ascii="Times New Roman" w:hAnsi="Times New Roman"/>
          <w:color w:val="0D0D0D"/>
          <w:sz w:val="24"/>
          <w:szCs w:val="24"/>
          <w:lang w:val="en-US"/>
        </w:rPr>
      </w:pPr>
      <w:bookmarkStart w:id="1" w:name="_Toc200532985"/>
      <w:r w:rsidRPr="00E80D00">
        <w:rPr>
          <w:rFonts w:ascii="Times New Roman" w:hAnsi="Times New Roman"/>
          <w:color w:val="0D0D0D"/>
          <w:sz w:val="24"/>
          <w:szCs w:val="24"/>
        </w:rPr>
        <w:t>TINJAUAN PUSTAKA</w:t>
      </w:r>
      <w:bookmarkEnd w:id="1"/>
    </w:p>
    <w:p w:rsidR="00755471" w:rsidRPr="00E80D00" w:rsidRDefault="00755471" w:rsidP="00755471">
      <w:pPr>
        <w:pStyle w:val="Heading21"/>
        <w:keepNext/>
        <w:keepLines/>
        <w:tabs>
          <w:tab w:val="left" w:pos="1495"/>
        </w:tabs>
        <w:spacing w:line="240" w:lineRule="auto"/>
        <w:ind w:left="0"/>
        <w:jc w:val="both"/>
        <w:rPr>
          <w:rFonts w:ascii="Times New Roman" w:hAnsi="Times New Roman" w:cs="Times New Roman"/>
          <w:color w:val="000000"/>
          <w:sz w:val="24"/>
          <w:szCs w:val="24"/>
          <w:lang w:eastAsia="id-ID" w:bidi="id-ID"/>
        </w:rPr>
      </w:pPr>
      <w:bookmarkStart w:id="2" w:name="bookmark53"/>
      <w:bookmarkStart w:id="3" w:name="bookmark52"/>
    </w:p>
    <w:p w:rsidR="00755471" w:rsidRPr="00E80D00" w:rsidRDefault="00755471" w:rsidP="00755471">
      <w:pPr>
        <w:pStyle w:val="Heading21"/>
        <w:keepNext/>
        <w:keepLines/>
        <w:spacing w:line="480" w:lineRule="auto"/>
        <w:ind w:left="709" w:hanging="709"/>
        <w:jc w:val="both"/>
        <w:rPr>
          <w:rFonts w:ascii="Times New Roman" w:hAnsi="Times New Roman" w:cs="Times New Roman"/>
        </w:rPr>
      </w:pPr>
      <w:bookmarkStart w:id="4" w:name="_Toc200532986"/>
      <w:r w:rsidRPr="00E80D00">
        <w:rPr>
          <w:rFonts w:ascii="Times New Roman" w:hAnsi="Times New Roman" w:cs="Times New Roman"/>
          <w:color w:val="000000"/>
          <w:sz w:val="24"/>
          <w:szCs w:val="24"/>
          <w:lang w:eastAsia="id-ID" w:bidi="id-ID"/>
        </w:rPr>
        <w:t xml:space="preserve">A. </w:t>
      </w:r>
      <w:r>
        <w:rPr>
          <w:rFonts w:ascii="Times New Roman" w:hAnsi="Times New Roman" w:cs="Times New Roman"/>
          <w:color w:val="000000"/>
          <w:sz w:val="24"/>
          <w:szCs w:val="24"/>
          <w:lang w:eastAsia="id-ID" w:bidi="id-ID"/>
        </w:rPr>
        <w:tab/>
      </w:r>
      <w:r w:rsidRPr="00E80D00">
        <w:rPr>
          <w:rFonts w:ascii="Times New Roman" w:hAnsi="Times New Roman" w:cs="Times New Roman"/>
          <w:color w:val="000000"/>
          <w:sz w:val="24"/>
          <w:szCs w:val="24"/>
          <w:lang w:val="id-ID" w:eastAsia="id-ID" w:bidi="id-ID"/>
        </w:rPr>
        <w:t>Konsepsi Penegakan Hukum</w:t>
      </w:r>
      <w:bookmarkEnd w:id="2"/>
      <w:bookmarkEnd w:id="3"/>
      <w:bookmarkEnd w:id="4"/>
    </w:p>
    <w:p w:rsidR="00755471" w:rsidRPr="00E80D00" w:rsidRDefault="00755471" w:rsidP="00755471">
      <w:pPr>
        <w:pStyle w:val="BodyText1"/>
        <w:spacing w:after="0"/>
        <w:ind w:firstLine="720"/>
        <w:jc w:val="both"/>
      </w:pPr>
      <w:r w:rsidRPr="00E80D00">
        <w:rPr>
          <w:color w:val="000000"/>
          <w:sz w:val="24"/>
          <w:szCs w:val="24"/>
          <w:lang w:val="id-ID" w:eastAsia="id-ID" w:bidi="id-ID"/>
        </w:rPr>
        <w:t>Dalam Kamus Besar Bahasa Indonesia (KBBI) yangdikeluarkan oleh Kementerian Pendidikan, Kebudayaan, Riset, danTeknologi Republik Indonesia (Kemdikbudristek), adalah suatumekanisme yang dilakukan untuk mengatasi suatu permasalahantertentu yang ada dalam suatu kelompok masyarakat</w:t>
      </w:r>
      <w:r w:rsidRPr="00E80D00">
        <w:rPr>
          <w:color w:val="000000"/>
          <w:sz w:val="24"/>
          <w:szCs w:val="24"/>
          <w:vertAlign w:val="superscript"/>
          <w:lang w:val="id-ID" w:eastAsia="id-ID" w:bidi="id-ID"/>
        </w:rPr>
        <w:footnoteReference w:id="2"/>
      </w:r>
      <w:r w:rsidRPr="00E80D00">
        <w:rPr>
          <w:color w:val="000000"/>
          <w:sz w:val="24"/>
          <w:szCs w:val="24"/>
          <w:lang w:val="id-ID" w:eastAsia="id-ID" w:bidi="id-ID"/>
        </w:rPr>
        <w:t>.</w:t>
      </w:r>
    </w:p>
    <w:p w:rsidR="00755471" w:rsidRDefault="00755471" w:rsidP="00755471">
      <w:pPr>
        <w:pStyle w:val="BodyText1"/>
        <w:spacing w:after="0"/>
        <w:ind w:firstLine="720"/>
        <w:jc w:val="both"/>
        <w:rPr>
          <w:color w:val="000000"/>
          <w:sz w:val="24"/>
          <w:szCs w:val="24"/>
          <w:lang w:val="en-US" w:eastAsia="id-ID" w:bidi="id-ID"/>
        </w:rPr>
      </w:pPr>
      <w:r w:rsidRPr="00E80D00">
        <w:rPr>
          <w:color w:val="000000"/>
          <w:sz w:val="24"/>
          <w:szCs w:val="24"/>
          <w:lang w:val="id-ID" w:eastAsia="id-ID" w:bidi="id-ID"/>
        </w:rPr>
        <w:t>Penegakan hukum merupakan suatu usaha untuk mewujudkanide-ide keadilan, kepastian hukum dan kemanfaatan sosial menjadikenyataan. Jadi penegakan hukum pada hakikatnya</w:t>
      </w:r>
      <w:r>
        <w:rPr>
          <w:color w:val="000000"/>
          <w:sz w:val="24"/>
          <w:szCs w:val="24"/>
          <w:lang w:val="id-ID" w:eastAsia="id-ID" w:bidi="id-ID"/>
        </w:rPr>
        <w:t xml:space="preserve"> adalah prosesperwujudan ide-ide. Penegakan hukum adalah proses dilakukannyaupaya tegaknya atau berfungsinya normanorma hukum secara nyatasebagai pedoman pelaku dalam lalu lintas atau hubungan-hubunganhukum dalam kehidupan bermasyarakat dan bernegara. Penegakanhukum merupakan usaha untuk mewujudkan ide-ide dan konsep</w:t>
      </w:r>
      <w:r>
        <w:rPr>
          <w:color w:val="000000"/>
          <w:sz w:val="24"/>
          <w:szCs w:val="24"/>
          <w:lang w:val="en-US" w:eastAsia="id-ID" w:bidi="id-ID"/>
        </w:rPr>
        <w:t>-</w:t>
      </w:r>
      <w:r>
        <w:rPr>
          <w:color w:val="000000"/>
          <w:sz w:val="24"/>
          <w:szCs w:val="24"/>
          <w:lang w:val="id-ID" w:eastAsia="id-ID" w:bidi="id-ID"/>
        </w:rPr>
        <w:t>konsephukum yang diharapakan rakyat menjadi kenyataan. Penegakan hukum</w:t>
      </w:r>
      <w:r>
        <w:rPr>
          <w:color w:val="000000"/>
          <w:sz w:val="24"/>
          <w:szCs w:val="24"/>
          <w:lang w:val="id-ID" w:eastAsia="id-ID" w:bidi="id-ID"/>
        </w:rPr>
        <w:br/>
        <w:t>merupakan suatu proses yang melibatkan banyak hal.</w:t>
      </w:r>
      <w:r>
        <w:rPr>
          <w:color w:val="000000"/>
          <w:sz w:val="24"/>
          <w:szCs w:val="24"/>
          <w:vertAlign w:val="superscript"/>
          <w:lang w:val="id-ID" w:eastAsia="id-ID" w:bidi="id-ID"/>
        </w:rPr>
        <w:footnoteReference w:id="3"/>
      </w:r>
    </w:p>
    <w:p w:rsidR="00755471" w:rsidRDefault="00755471" w:rsidP="00755471">
      <w:pPr>
        <w:pStyle w:val="BodyText1"/>
        <w:spacing w:after="0"/>
        <w:ind w:firstLine="720"/>
        <w:jc w:val="both"/>
      </w:pPr>
      <w:r>
        <w:rPr>
          <w:color w:val="000000"/>
          <w:sz w:val="24"/>
          <w:szCs w:val="24"/>
          <w:lang w:val="id-ID" w:eastAsia="id-ID" w:bidi="id-ID"/>
        </w:rPr>
        <w:t>Penegakanhukum adalah proses dilakukannya upaya untuk tegaknya atauberfungsinya norma-norma hukum secara nyata sebagai pedomanperilaku dalam lalu lintas atau hubungan-hubungan hukum dalamkehidupan bermasyarakat dan bernegara.</w:t>
      </w:r>
      <w:r>
        <w:rPr>
          <w:color w:val="000000"/>
          <w:sz w:val="24"/>
          <w:szCs w:val="24"/>
          <w:vertAlign w:val="superscript"/>
          <w:lang w:val="id-ID" w:eastAsia="id-ID" w:bidi="id-ID"/>
        </w:rPr>
        <w:footnoteReference w:id="4"/>
      </w:r>
    </w:p>
    <w:p w:rsidR="00755471" w:rsidRPr="00174B5A" w:rsidRDefault="00755471" w:rsidP="00755471">
      <w:pPr>
        <w:pStyle w:val="BodyText1"/>
        <w:spacing w:after="0"/>
        <w:ind w:firstLine="720"/>
        <w:jc w:val="both"/>
        <w:rPr>
          <w:i/>
          <w:color w:val="000000"/>
          <w:sz w:val="24"/>
          <w:szCs w:val="24"/>
          <w:lang w:val="id-ID" w:eastAsia="id-ID" w:bidi="id-ID"/>
        </w:rPr>
        <w:sectPr w:rsidR="00755471" w:rsidRPr="00174B5A" w:rsidSect="00755471">
          <w:headerReference w:type="even" r:id="rId7"/>
          <w:headerReference w:type="default" r:id="rId8"/>
          <w:footerReference w:type="default" r:id="rId9"/>
          <w:headerReference w:type="first" r:id="rId10"/>
          <w:pgSz w:w="11906" w:h="16838" w:code="9"/>
          <w:pgMar w:top="2268" w:right="1701" w:bottom="1701" w:left="1701" w:header="709" w:footer="1063" w:gutter="0"/>
          <w:cols w:space="720"/>
        </w:sectPr>
      </w:pPr>
      <w:r>
        <w:rPr>
          <w:color w:val="000000"/>
          <w:sz w:val="24"/>
          <w:szCs w:val="24"/>
          <w:lang w:val="id-ID" w:eastAsia="id-ID" w:bidi="id-ID"/>
        </w:rPr>
        <w:lastRenderedPageBreak/>
        <w:t>Apa yang diartikan orang selama ini sebagai penegakan hukum(</w:t>
      </w:r>
      <w:r w:rsidRPr="00174B5A">
        <w:rPr>
          <w:i/>
          <w:color w:val="000000"/>
          <w:sz w:val="24"/>
          <w:szCs w:val="24"/>
          <w:lang w:val="id-ID" w:eastAsia="id-ID" w:bidi="id-ID"/>
        </w:rPr>
        <w:t xml:space="preserve">law </w:t>
      </w:r>
    </w:p>
    <w:p w:rsidR="00755471" w:rsidRDefault="00755471" w:rsidP="00755471">
      <w:pPr>
        <w:pStyle w:val="BodyText1"/>
        <w:spacing w:after="0"/>
        <w:jc w:val="both"/>
      </w:pPr>
      <w:r w:rsidRPr="00174B5A">
        <w:rPr>
          <w:i/>
          <w:color w:val="000000"/>
          <w:sz w:val="24"/>
          <w:szCs w:val="24"/>
          <w:lang w:val="id-ID" w:eastAsia="id-ID" w:bidi="id-ID"/>
        </w:rPr>
        <w:lastRenderedPageBreak/>
        <w:t xml:space="preserve">enforcemet) </w:t>
      </w:r>
      <w:r>
        <w:rPr>
          <w:color w:val="000000"/>
          <w:sz w:val="24"/>
          <w:szCs w:val="24"/>
          <w:lang w:val="id-ID" w:eastAsia="id-ID" w:bidi="id-ID"/>
        </w:rPr>
        <w:t>sepertinya hanya tertuju pada tindakan refresif dariaparat penegak hukum dalam melakukan reaksi tegas terhadappenindakan pelaku kriminal. Pemaknaan penegakan hukum secarademikian itu sangatlah sempit, oleh karena kewenangan penegakanhukum hanya seakan menjadi tanggungjawab aparat hukum semata.Sebenarnya penegakan hukum dalam konteks yang luas berada padaranah tindakan, perbuatan atau perilaku nyata atau faktual yangbersesuaian dengan kaidah atau norma yang mengikat. Namundemikian, dalam upaya menjaga dan memulihkan ketertiban dalamkehidupan sosial maka pemerintahlah actor security.</w:t>
      </w:r>
      <w:r>
        <w:rPr>
          <w:color w:val="000000"/>
          <w:sz w:val="24"/>
          <w:szCs w:val="24"/>
          <w:vertAlign w:val="superscript"/>
          <w:lang w:val="id-ID" w:eastAsia="id-ID" w:bidi="id-ID"/>
        </w:rPr>
        <w:footnoteReference w:id="5"/>
      </w:r>
    </w:p>
    <w:p w:rsidR="00755471" w:rsidRDefault="00755471" w:rsidP="00755471">
      <w:pPr>
        <w:pStyle w:val="BodyText1"/>
        <w:spacing w:after="0"/>
        <w:ind w:firstLine="720"/>
        <w:jc w:val="both"/>
      </w:pPr>
      <w:r>
        <w:rPr>
          <w:color w:val="000000"/>
          <w:sz w:val="24"/>
          <w:szCs w:val="24"/>
          <w:lang w:val="id-ID" w:eastAsia="id-ID" w:bidi="id-ID"/>
        </w:rPr>
        <w:t>Penegakan hukum adalah suatu usaha untuk mewujudkan ide-ide tentang keadilan-keadilan, kepastian hukum dan kemanfaatan sosialmenjadi kenyataan.</w:t>
      </w:r>
      <w:r>
        <w:rPr>
          <w:color w:val="000000"/>
          <w:sz w:val="24"/>
          <w:szCs w:val="24"/>
          <w:vertAlign w:val="superscript"/>
          <w:lang w:val="id-ID" w:eastAsia="id-ID" w:bidi="id-ID"/>
        </w:rPr>
        <w:footnoteReference w:id="6"/>
      </w:r>
      <w:r>
        <w:rPr>
          <w:color w:val="000000"/>
          <w:sz w:val="24"/>
          <w:szCs w:val="24"/>
          <w:lang w:val="id-ID" w:eastAsia="id-ID" w:bidi="id-ID"/>
        </w:rPr>
        <w:t xml:space="preserve"> Penegakan hukum pidana adalah suatu usahauntuk mewujudkan ide-ide tentang kedilan dalam hukum pidana dalamkepastian hukum dan kemanfaatan sosial menjadi kenyataan hukumdalam kepastian hukum dan kemanfaatan sosial enjadi kenyataanhukum dalam setiap hubungan hukum.</w:t>
      </w:r>
      <w:r>
        <w:rPr>
          <w:color w:val="000000"/>
          <w:sz w:val="24"/>
          <w:szCs w:val="24"/>
          <w:vertAlign w:val="superscript"/>
          <w:lang w:val="id-ID" w:eastAsia="id-ID" w:bidi="id-ID"/>
        </w:rPr>
        <w:footnoteReference w:id="7"/>
      </w:r>
    </w:p>
    <w:p w:rsidR="00755471" w:rsidRDefault="00755471" w:rsidP="00755471">
      <w:pPr>
        <w:pStyle w:val="BodyText1"/>
        <w:spacing w:after="0"/>
        <w:ind w:firstLine="720"/>
        <w:jc w:val="both"/>
      </w:pPr>
      <w:r>
        <w:rPr>
          <w:color w:val="000000"/>
          <w:sz w:val="24"/>
          <w:szCs w:val="24"/>
          <w:lang w:val="id-ID" w:eastAsia="id-ID" w:bidi="id-ID"/>
        </w:rPr>
        <w:t>Ditinjau dari sudut subjeknya, penegakan hukum itu dapatdilakukan oleh subjek yang luas dan dapat pula diartikan sebagai upayapenegakan hukum oleh subjek dalam arti yang terbatas atau sempit.</w:t>
      </w:r>
      <w:r>
        <w:rPr>
          <w:color w:val="000000"/>
          <w:sz w:val="24"/>
          <w:szCs w:val="24"/>
          <w:vertAlign w:val="superscript"/>
          <w:lang w:val="id-ID" w:eastAsia="id-ID" w:bidi="id-ID"/>
        </w:rPr>
        <w:footnoteReference w:id="8"/>
      </w:r>
      <w:r>
        <w:rPr>
          <w:color w:val="000000"/>
          <w:sz w:val="24"/>
          <w:szCs w:val="24"/>
          <w:lang w:val="id-ID" w:eastAsia="id-ID" w:bidi="id-ID"/>
        </w:rPr>
        <w:t xml:space="preserve">Dalam arti luas, proses penegakan hukum itu melibatkan semua subjekhukum dalam setiap hubungan hukum. Siapa saja yang menjalankanaturan normatif atau melakukan sesuatu atau tidak </w:t>
      </w:r>
      <w:r>
        <w:rPr>
          <w:color w:val="000000"/>
          <w:sz w:val="24"/>
          <w:szCs w:val="24"/>
          <w:lang w:val="id-ID" w:eastAsia="id-ID" w:bidi="id-ID"/>
        </w:rPr>
        <w:lastRenderedPageBreak/>
        <w:t>melakukan sesuatudengan mendasarkan diri pada norma aturan hukum yang berlaku,berarti dia menjalankan atau menegakkan aturan hukum.</w:t>
      </w:r>
      <w:r>
        <w:rPr>
          <w:color w:val="000000"/>
          <w:sz w:val="24"/>
          <w:szCs w:val="24"/>
          <w:vertAlign w:val="superscript"/>
          <w:lang w:val="id-ID" w:eastAsia="id-ID" w:bidi="id-ID"/>
        </w:rPr>
        <w:footnoteReference w:id="9"/>
      </w:r>
      <w:r>
        <w:rPr>
          <w:color w:val="000000"/>
          <w:sz w:val="24"/>
          <w:szCs w:val="24"/>
          <w:lang w:val="id-ID" w:eastAsia="id-ID" w:bidi="id-ID"/>
        </w:rPr>
        <w:t xml:space="preserve"> Dalam arti</w:t>
      </w:r>
      <w:r>
        <w:rPr>
          <w:color w:val="000000"/>
          <w:sz w:val="24"/>
          <w:szCs w:val="24"/>
          <w:lang w:val="id-ID" w:eastAsia="id-ID" w:bidi="id-ID"/>
        </w:rPr>
        <w:br/>
        <w:t>sempit, dari segi subjeknya itu, penegakan hukum itu hanya diartikan</w:t>
      </w:r>
      <w:r>
        <w:rPr>
          <w:color w:val="000000"/>
          <w:sz w:val="24"/>
          <w:szCs w:val="24"/>
          <w:lang w:val="id-ID" w:eastAsia="id-ID" w:bidi="id-ID"/>
        </w:rPr>
        <w:br/>
        <w:t>sebagai upaya aparatur penegakan hukum tertentu untuk menjamin dan</w:t>
      </w:r>
      <w:r>
        <w:rPr>
          <w:color w:val="000000"/>
          <w:sz w:val="24"/>
          <w:szCs w:val="24"/>
          <w:lang w:val="id-ID" w:eastAsia="id-ID" w:bidi="id-ID"/>
        </w:rPr>
        <w:br/>
        <w:t>memastikan bahwa suatu aturan hukum berjalan sebagaimanaseharusnya. Dalam memastikan tegaknya hukum itu, apabiladiperlukan, aparatur penegak hukum itu diperkenankan untukmenggunakan daya paksa.</w:t>
      </w:r>
      <w:r>
        <w:rPr>
          <w:color w:val="000000"/>
          <w:sz w:val="24"/>
          <w:szCs w:val="24"/>
          <w:vertAlign w:val="superscript"/>
          <w:lang w:val="id-ID" w:eastAsia="id-ID" w:bidi="id-ID"/>
        </w:rPr>
        <w:footnoteReference w:id="10"/>
      </w:r>
    </w:p>
    <w:p w:rsidR="00755471" w:rsidRDefault="00755471" w:rsidP="00755471">
      <w:pPr>
        <w:pStyle w:val="BodyText1"/>
        <w:spacing w:after="0"/>
        <w:ind w:firstLine="720"/>
        <w:jc w:val="both"/>
      </w:pPr>
      <w:r>
        <w:rPr>
          <w:color w:val="000000"/>
          <w:sz w:val="24"/>
          <w:szCs w:val="24"/>
          <w:lang w:val="id-ID" w:eastAsia="id-ID" w:bidi="id-ID"/>
        </w:rPr>
        <w:t>Pengertian penegakan hukum itu dapat pula ditinjau dari sudut</w:t>
      </w:r>
      <w:r>
        <w:rPr>
          <w:color w:val="000000"/>
          <w:sz w:val="24"/>
          <w:szCs w:val="24"/>
          <w:lang w:val="id-ID" w:eastAsia="id-ID" w:bidi="id-ID"/>
        </w:rPr>
        <w:br/>
        <w:t>objeknya, yaitu dari segi hukumnya. Dalam hal ini, pengertiannya juga</w:t>
      </w:r>
      <w:r>
        <w:rPr>
          <w:color w:val="000000"/>
          <w:sz w:val="24"/>
          <w:szCs w:val="24"/>
          <w:lang w:val="id-ID" w:eastAsia="id-ID" w:bidi="id-ID"/>
        </w:rPr>
        <w:br/>
        <w:t>mencakup makna yang luas dan sempit. Dalam arti luas, penegakan</w:t>
      </w:r>
      <w:r>
        <w:rPr>
          <w:color w:val="000000"/>
          <w:sz w:val="24"/>
          <w:szCs w:val="24"/>
          <w:lang w:val="id-ID" w:eastAsia="id-ID" w:bidi="id-ID"/>
        </w:rPr>
        <w:br/>
        <w:t>hukum itu mencakup pula nilai-nilai keadilan yang terkandung didalamnya bunyi aturan formal maupun nilai-nilai keadilan yang hidupdalam masyarakat. Tetapi, dalam arti sempit, penegakan hukum ituhanya menyangkut penegakan peraturan yang formal dan tertulis saja.Karena itu, penerjemahan perkataan ‘law enforcement’ ke dalambahasa Indonesia dalam menggunakan perkataan ‘penegakan hukum’dalam arti luas dan dapat pula digunakan istilah ‘penegakan peraturan’dalam arti sempit.</w:t>
      </w:r>
      <w:r>
        <w:rPr>
          <w:color w:val="000000"/>
          <w:sz w:val="24"/>
          <w:szCs w:val="24"/>
          <w:vertAlign w:val="superscript"/>
          <w:lang w:val="id-ID" w:eastAsia="id-ID" w:bidi="id-ID"/>
        </w:rPr>
        <w:footnoteReference w:id="11"/>
      </w:r>
    </w:p>
    <w:p w:rsidR="00755471" w:rsidRDefault="00755471" w:rsidP="00755471">
      <w:pPr>
        <w:pStyle w:val="BodyText1"/>
        <w:spacing w:after="0"/>
        <w:ind w:firstLine="720"/>
        <w:jc w:val="both"/>
      </w:pPr>
      <w:r>
        <w:rPr>
          <w:color w:val="000000"/>
          <w:sz w:val="24"/>
          <w:szCs w:val="24"/>
          <w:lang w:val="id-ID" w:eastAsia="id-ID" w:bidi="id-ID"/>
        </w:rPr>
        <w:t xml:space="preserve">Konsep penegakan hukum yang bersifat total, menuntut agarsemua nilai yang ada dibalik norma hukum turut ditegakkan tanpakecuali. Konsep yang bersifat full menghendaki perlunya pembatasandari konsep total dengan suatu hukum formil dalam rangkaperlindungan kepentingan individual. Konsep </w:t>
      </w:r>
      <w:r>
        <w:rPr>
          <w:color w:val="000000"/>
          <w:sz w:val="24"/>
          <w:szCs w:val="24"/>
          <w:lang w:val="id-ID" w:eastAsia="id-ID" w:bidi="id-ID"/>
        </w:rPr>
        <w:lastRenderedPageBreak/>
        <w:t>penegakan hukum aktualmuncul setelah diyakini adanya diskresi dalam penegakan hukumkarena keterbatasan-keterbatasan yang ada dan kurangnya peran sertamasyarakat.</w:t>
      </w:r>
      <w:r>
        <w:rPr>
          <w:color w:val="000000"/>
          <w:sz w:val="24"/>
          <w:szCs w:val="24"/>
          <w:vertAlign w:val="superscript"/>
          <w:lang w:val="id-ID" w:eastAsia="id-ID" w:bidi="id-ID"/>
        </w:rPr>
        <w:footnoteReference w:id="12"/>
      </w:r>
    </w:p>
    <w:p w:rsidR="00755471" w:rsidRPr="009468F9" w:rsidRDefault="00755471" w:rsidP="00755471">
      <w:pPr>
        <w:spacing w:line="480" w:lineRule="auto"/>
        <w:ind w:firstLine="720"/>
        <w:contextualSpacing/>
        <w:jc w:val="both"/>
        <w:rPr>
          <w:lang w:val="en-US"/>
        </w:rPr>
      </w:pPr>
      <w:r>
        <w:rPr>
          <w:color w:val="000000"/>
          <w:lang w:eastAsia="id-ID" w:bidi="id-ID"/>
        </w:rPr>
        <w:t xml:space="preserve">Dalam proses bekerjanya aparatur penegak hukum itu, terdapattiga </w:t>
      </w:r>
      <w:r>
        <w:rPr>
          <w:color w:val="000000"/>
          <w:lang w:val="en-US" w:eastAsia="id-ID" w:bidi="id-ID"/>
        </w:rPr>
        <w:t>E</w:t>
      </w:r>
      <w:r>
        <w:rPr>
          <w:color w:val="000000"/>
          <w:lang w:eastAsia="id-ID" w:bidi="id-ID"/>
        </w:rPr>
        <w:t>lemen penting yang mempengaruhi, yaitu: (i) institusi penegakhukum beserta berbagai perangkat sarana dan prasarana pendukung danmekanisme kerja kelembagaannya; (ii) budaya kerja yang terkaitdengan aparatnya, termasuk mengenai kesejahteraan aparatnya, dan(iii) perangkat peraturan yang mendukung baik kinerjakelembagaannya maupun yang mengatur materi hukum yang dijadikanstandar kerja, baik hukum materielnya aupun hukum acaranya. Upaya</w:t>
      </w:r>
      <w:r>
        <w:rPr>
          <w:color w:val="000000"/>
          <w:lang w:eastAsia="id-ID" w:bidi="id-ID"/>
        </w:rPr>
        <w:br/>
        <w:t>penegakan hukum secara sistemik haruslah memperhatikan ketigaaspek itu secara simultan, sehingga proses penegakan hukum dankeadilan itu sendiri secara internal dapat diwujudkan secara nyata.</w:t>
      </w:r>
      <w:r>
        <w:rPr>
          <w:color w:val="000000"/>
          <w:vertAlign w:val="superscript"/>
          <w:lang w:eastAsia="id-ID" w:bidi="id-ID"/>
        </w:rPr>
        <w:footnoteReference w:id="13"/>
      </w:r>
      <w:r>
        <w:rPr>
          <w:color w:val="000000"/>
          <w:lang w:eastAsia="id-ID" w:bidi="id-ID"/>
        </w:rPr>
        <w:t>Penegakan hukum di negeri ini harus berjalan terus menerus sepanjangjalan Negara hukum Indonesia yang telah digariskan dalam UUDNegara RI 1945.</w:t>
      </w:r>
    </w:p>
    <w:p w:rsidR="00755471" w:rsidRPr="000253E3" w:rsidRDefault="00755471" w:rsidP="00755471">
      <w:pPr>
        <w:pStyle w:val="Heading21"/>
        <w:keepNext/>
        <w:keepLines/>
        <w:spacing w:line="480" w:lineRule="auto"/>
        <w:ind w:left="709" w:hanging="709"/>
        <w:jc w:val="both"/>
        <w:rPr>
          <w:rFonts w:ascii="Times New Roman" w:hAnsi="Times New Roman" w:cs="Times New Roman"/>
          <w:sz w:val="24"/>
          <w:szCs w:val="24"/>
        </w:rPr>
      </w:pPr>
      <w:bookmarkStart w:id="5" w:name="bookmark33"/>
      <w:bookmarkStart w:id="6" w:name="_Toc200532987"/>
      <w:r>
        <w:rPr>
          <w:rFonts w:ascii="Times New Roman" w:hAnsi="Times New Roman" w:cs="Times New Roman"/>
          <w:color w:val="000000"/>
          <w:sz w:val="24"/>
          <w:szCs w:val="24"/>
          <w:lang w:eastAsia="id-ID" w:bidi="id-ID"/>
        </w:rPr>
        <w:t xml:space="preserve">B. </w:t>
      </w:r>
      <w:r>
        <w:rPr>
          <w:rFonts w:ascii="Times New Roman" w:hAnsi="Times New Roman" w:cs="Times New Roman"/>
          <w:color w:val="000000"/>
          <w:sz w:val="24"/>
          <w:szCs w:val="24"/>
          <w:lang w:eastAsia="id-ID" w:bidi="id-ID"/>
        </w:rPr>
        <w:tab/>
      </w:r>
      <w:r w:rsidRPr="000253E3">
        <w:rPr>
          <w:rFonts w:ascii="Times New Roman" w:hAnsi="Times New Roman" w:cs="Times New Roman"/>
          <w:color w:val="000000"/>
          <w:sz w:val="24"/>
          <w:szCs w:val="24"/>
          <w:lang w:val="id-ID" w:eastAsia="id-ID" w:bidi="id-ID"/>
        </w:rPr>
        <w:t>Geng Motor</w:t>
      </w:r>
      <w:bookmarkEnd w:id="5"/>
      <w:bookmarkEnd w:id="6"/>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Istilah gangs (geng) ini sejak lama telah digunakan untuk merujuk pada</w:t>
      </w:r>
      <w:r w:rsidRPr="000253E3">
        <w:rPr>
          <w:color w:val="000000"/>
          <w:sz w:val="24"/>
          <w:szCs w:val="24"/>
          <w:lang w:val="id-ID" w:eastAsia="id-ID" w:bidi="id-ID"/>
        </w:rPr>
        <w:br/>
        <w:t xml:space="preserve">kelompok-kelompok berkisar dari </w:t>
      </w:r>
      <w:r w:rsidRPr="000253E3">
        <w:rPr>
          <w:i/>
          <w:iCs/>
          <w:color w:val="000000"/>
          <w:sz w:val="24"/>
          <w:szCs w:val="24"/>
          <w:lang w:val="id-ID" w:eastAsia="id-ID" w:bidi="id-ID"/>
        </w:rPr>
        <w:t>“play group</w:t>
      </w:r>
      <w:r w:rsidRPr="000253E3">
        <w:rPr>
          <w:color w:val="000000"/>
          <w:sz w:val="24"/>
          <w:szCs w:val="24"/>
          <w:lang w:val="id-ID" w:eastAsia="id-ID" w:bidi="id-ID"/>
        </w:rPr>
        <w:t xml:space="preserve">”(kelompok bermain di masa kanak-kanakdan remaja) hingga kelompok kejahatan terorganisasikan. Geng menjadi perhatian umumkarena secara awam istilah tersebut merujuk pada komunitas perusuh yang biasanyaterdiri dari anak-anak muda. Beranjak pada </w:t>
      </w:r>
      <w:r w:rsidRPr="000253E3">
        <w:rPr>
          <w:color w:val="000000"/>
          <w:sz w:val="24"/>
          <w:szCs w:val="24"/>
          <w:lang w:val="id-ID" w:eastAsia="id-ID" w:bidi="id-ID"/>
        </w:rPr>
        <w:lastRenderedPageBreak/>
        <w:t>pengertian yang lebih sederhana, geng adalahkelompok perkoncoan remaja, bukan kelompok pemuda yang didukung orang dewasa.Ini merupakan kelompok yang anggotanya selalu bersama-sama secara teratur, danmereka menentukan sendiri kriteria keanggotaannya.</w:t>
      </w:r>
      <w:r w:rsidRPr="000253E3">
        <w:rPr>
          <w:color w:val="000000"/>
          <w:sz w:val="24"/>
          <w:szCs w:val="24"/>
          <w:vertAlign w:val="superscript"/>
          <w:lang w:val="id-ID" w:eastAsia="id-ID" w:bidi="id-ID"/>
        </w:rPr>
        <w:footnoteReference w:id="14"/>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Menurut Kartini Kartono, geng banyak tumbuh dan berkembang di kota-kotabesar. Geng juga identik dengan berbagai bentuk kenakalan yang mengarah pada tindakkriminalitas. Meskipun sebenarnya, gerombolan anak laki dari suatu geng terdiri darianak-anak normal, namun oleh satu atau beberapa bentuk pengabaian, dan upaya merekamencari kompensasi bagi segala kekurangannya, menyebabkan anak-anak muda inikemudian menjadi jahat. Anak-anak menjadi jahat dan berusaha mendapatkan segalasesuatu yang membahagiakan dan memuaskan mereka, anak remaja menganggap apayang diberikan oleh orang tua, keluarga, dan masyarakat sekitarnya tidak cukup. Hal-halyang tidak ditemukan di tengah-tengah keluarga dan lingkungan sendiri, kemudian justrumereka dapatkan di dalam sebuah geng motor, seperti kesetiakawanan dan kebersamaan.</w:t>
      </w:r>
      <w:r w:rsidRPr="000253E3">
        <w:rPr>
          <w:color w:val="000000"/>
          <w:sz w:val="24"/>
          <w:szCs w:val="24"/>
          <w:vertAlign w:val="superscript"/>
          <w:lang w:val="id-ID" w:eastAsia="id-ID" w:bidi="id-ID"/>
        </w:rPr>
        <w:footnoteReference w:id="15"/>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Geng motor menjadi tempat untuk mendapatkan sesuatu kebahagiaan maupunkepuasan diri bagi para remaja, kebahagiaan yang tidak mereka dapatkan dari lingkungankeluarga dan sosial lainnya, di dalam geng motor mereka mendapatkan rasa kebersamaandan kesetiakawanan antar remaja yang membuat mereka merasa nyaman.</w:t>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 xml:space="preserve">Beberapa hal yang biasanya terdapat dalam geng motor menurut Katini Kartonoadalah: </w:t>
      </w:r>
      <w:r w:rsidRPr="000253E3">
        <w:rPr>
          <w:i/>
          <w:iCs/>
          <w:color w:val="000000"/>
          <w:sz w:val="24"/>
          <w:szCs w:val="24"/>
          <w:lang w:val="id-ID" w:eastAsia="id-ID" w:bidi="id-ID"/>
        </w:rPr>
        <w:t>pertama,</w:t>
      </w:r>
      <w:r w:rsidRPr="000253E3">
        <w:rPr>
          <w:color w:val="000000"/>
          <w:sz w:val="24"/>
          <w:szCs w:val="24"/>
          <w:lang w:val="id-ID" w:eastAsia="id-ID" w:bidi="id-ID"/>
        </w:rPr>
        <w:t xml:space="preserve"> kepemimpinan; </w:t>
      </w:r>
      <w:r w:rsidRPr="000253E3">
        <w:rPr>
          <w:i/>
          <w:iCs/>
          <w:color w:val="000000"/>
          <w:sz w:val="24"/>
          <w:szCs w:val="24"/>
          <w:lang w:val="id-ID" w:eastAsia="id-ID" w:bidi="id-ID"/>
        </w:rPr>
        <w:t>kedua</w:t>
      </w:r>
      <w:r w:rsidRPr="000253E3">
        <w:rPr>
          <w:color w:val="000000"/>
          <w:sz w:val="24"/>
          <w:szCs w:val="24"/>
          <w:lang w:val="id-ID" w:eastAsia="id-ID" w:bidi="id-ID"/>
        </w:rPr>
        <w:t xml:space="preserve"> istilah-istilah tertentu yang hanya </w:t>
      </w:r>
      <w:r w:rsidRPr="000253E3">
        <w:rPr>
          <w:color w:val="000000"/>
          <w:sz w:val="24"/>
          <w:szCs w:val="24"/>
          <w:lang w:val="id-ID" w:eastAsia="id-ID" w:bidi="id-ID"/>
        </w:rPr>
        <w:lastRenderedPageBreak/>
        <w:t xml:space="preserve">dimiliki dandimengerti oleh geng motor tersebut; </w:t>
      </w:r>
      <w:r w:rsidRPr="000253E3">
        <w:rPr>
          <w:i/>
          <w:iCs/>
          <w:color w:val="000000"/>
          <w:sz w:val="24"/>
          <w:szCs w:val="24"/>
          <w:lang w:val="id-ID" w:eastAsia="id-ID" w:bidi="id-ID"/>
        </w:rPr>
        <w:t>ketiga,</w:t>
      </w:r>
      <w:r w:rsidRPr="000253E3">
        <w:rPr>
          <w:color w:val="000000"/>
          <w:sz w:val="24"/>
          <w:szCs w:val="24"/>
          <w:lang w:val="id-ID" w:eastAsia="id-ID" w:bidi="id-ID"/>
        </w:rPr>
        <w:t xml:space="preserve"> ada aturan khusus yang apabila dilanggarakan dikenakan sanksi.</w:t>
      </w:r>
      <w:r w:rsidRPr="000253E3">
        <w:rPr>
          <w:color w:val="000000"/>
          <w:sz w:val="24"/>
          <w:szCs w:val="24"/>
          <w:vertAlign w:val="superscript"/>
          <w:lang w:val="id-ID" w:eastAsia="id-ID" w:bidi="id-ID"/>
        </w:rPr>
        <w:footnoteReference w:id="16"/>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Dengan kata lain, di dalam sebuah geng motor ada seorang pemimpin yang</w:t>
      </w:r>
      <w:r w:rsidRPr="000253E3">
        <w:rPr>
          <w:color w:val="000000"/>
          <w:sz w:val="24"/>
          <w:szCs w:val="24"/>
          <w:lang w:val="id-ID" w:eastAsia="id-ID" w:bidi="id-ID"/>
        </w:rPr>
        <w:br/>
        <w:t>memimpin segala aktifitas dalam sebuah geng motor, salah satu wewenang pemimpinadalah menentukan wilayah untuk melakukan aktifitas dalam geng motor. Dari segalaaktifitas yang mereka lakukan bertujuan untuk memperkuat dan menumbuhkan loyalitasbagi setiap anggotanya.</w:t>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Untuk itu syarat pemimpin dalam sebuah geng adalah memiliki kekuatan,</w:t>
      </w:r>
      <w:r w:rsidRPr="000253E3">
        <w:rPr>
          <w:color w:val="000000"/>
          <w:sz w:val="24"/>
          <w:szCs w:val="24"/>
          <w:lang w:val="id-ID" w:eastAsia="id-ID" w:bidi="id-ID"/>
        </w:rPr>
        <w:br/>
        <w:t>keterampilan, dan nyali yang besar, jika dibandingkan dengan para anggota lainnya. Haltersebut menjadikan si pemimpin mendapatkan respek dan menjadi panutan dari anggotalainnya. Figur kepemimpinan dalam geng motor harus dimiliki oleh seorang yangmemiliki jiwa kepemimpinan yang sangat kuat, seperti memiliki kekuatan untukmemimpin para anggotanya, memiliki keberanian dalam mengambil suatu tindakan, dandisegani oleh para anggota maupun orang lain.</w:t>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Di dalam kelompok geng motor tadi kemudian muncul bahasa sendiri dengan</w:t>
      </w:r>
      <w:r w:rsidRPr="000253E3">
        <w:rPr>
          <w:color w:val="000000"/>
          <w:sz w:val="24"/>
          <w:szCs w:val="24"/>
          <w:lang w:val="id-ID" w:eastAsia="id-ID" w:bidi="id-ID"/>
        </w:rPr>
        <w:br/>
        <w:t xml:space="preserve">penggunaan kata dan istilah khusus yang hanya dapat dimengerti oleh para anggota gengitu sendiri. Timbul pula ungkapan bahasa, gerak tubuh dan isyarat sandi tertentu. Dariseluruh kelompok itu selanjutnya muncul satu tekanan kepada semua anggota kelompok,agar setiap individu mau menghormati dan mematuhi segala aturan yang sudahditentukan. Dalam hal ini Kartini Kartono, mengutip salah satu pernyataan RalfDahrendorf, bahwa orang yang tidak pernah </w:t>
      </w:r>
      <w:r w:rsidRPr="000253E3">
        <w:rPr>
          <w:color w:val="000000"/>
          <w:sz w:val="24"/>
          <w:szCs w:val="24"/>
          <w:lang w:val="id-ID" w:eastAsia="id-ID" w:bidi="id-ID"/>
        </w:rPr>
        <w:lastRenderedPageBreak/>
        <w:t>mengerjakan sesuatu lebih daripada yangdiharuskan, harus mencari sumber penghargaan lainnya untuk menghindari rasa tidaksenang dari teman-temannya.</w:t>
      </w:r>
      <w:r w:rsidRPr="000253E3">
        <w:rPr>
          <w:color w:val="000000"/>
          <w:sz w:val="24"/>
          <w:szCs w:val="24"/>
          <w:vertAlign w:val="superscript"/>
          <w:lang w:val="id-ID" w:eastAsia="id-ID" w:bidi="id-ID"/>
        </w:rPr>
        <w:footnoteReference w:id="17"/>
      </w:r>
    </w:p>
    <w:p w:rsidR="00755471" w:rsidRPr="000253E3" w:rsidRDefault="00755471" w:rsidP="00755471">
      <w:pPr>
        <w:pStyle w:val="BodyText1"/>
        <w:spacing w:after="0"/>
        <w:ind w:firstLine="700"/>
        <w:jc w:val="both"/>
        <w:rPr>
          <w:sz w:val="24"/>
          <w:szCs w:val="24"/>
        </w:rPr>
      </w:pPr>
      <w:r w:rsidRPr="000253E3">
        <w:rPr>
          <w:color w:val="000000"/>
          <w:sz w:val="24"/>
          <w:szCs w:val="24"/>
          <w:lang w:val="id-ID" w:eastAsia="id-ID" w:bidi="id-ID"/>
        </w:rPr>
        <w:t>Berkaitan dengan sanksi sebagaiman yang dikatakan oleh Kartono, maka segalasesuatu yang dianggap melanggar ketentuan dalam geng, maka individu tersebut akandikenakan sanksi berupa kekerasan, dikucilkan, dan ejekan yang diterima dari anggotalainnya sampai dikeluarkan dari keanggotaan geng.</w:t>
      </w:r>
      <w:r w:rsidRPr="000253E3">
        <w:rPr>
          <w:color w:val="000000"/>
          <w:sz w:val="24"/>
          <w:szCs w:val="24"/>
          <w:vertAlign w:val="superscript"/>
          <w:lang w:val="id-ID" w:eastAsia="id-ID" w:bidi="id-ID"/>
        </w:rPr>
        <w:footnoteReference w:id="18"/>
      </w:r>
    </w:p>
    <w:p w:rsidR="00755471" w:rsidRPr="000253E3" w:rsidRDefault="00755471" w:rsidP="00755471">
      <w:pPr>
        <w:pStyle w:val="BodyText1"/>
        <w:spacing w:after="0"/>
        <w:ind w:firstLine="680"/>
        <w:jc w:val="both"/>
        <w:rPr>
          <w:sz w:val="24"/>
          <w:szCs w:val="24"/>
        </w:rPr>
      </w:pPr>
      <w:r w:rsidRPr="000253E3">
        <w:rPr>
          <w:color w:val="000000"/>
          <w:sz w:val="24"/>
          <w:szCs w:val="24"/>
          <w:lang w:val="id-ID" w:eastAsia="id-ID" w:bidi="id-ID"/>
        </w:rPr>
        <w:t>Beberapa ciri geng tadi dapat disebutkan di bawah ini:</w:t>
      </w:r>
    </w:p>
    <w:p w:rsidR="00755471" w:rsidRPr="000253E3" w:rsidRDefault="00755471" w:rsidP="00755471">
      <w:pPr>
        <w:pStyle w:val="BodyText1"/>
        <w:numPr>
          <w:ilvl w:val="0"/>
          <w:numId w:val="5"/>
        </w:numPr>
        <w:spacing w:after="0"/>
        <w:ind w:left="426" w:hanging="426"/>
        <w:jc w:val="both"/>
        <w:rPr>
          <w:sz w:val="24"/>
          <w:szCs w:val="24"/>
        </w:rPr>
      </w:pPr>
      <w:r w:rsidRPr="000253E3">
        <w:rPr>
          <w:color w:val="000000"/>
          <w:sz w:val="24"/>
          <w:szCs w:val="24"/>
          <w:lang w:val="id-ID" w:eastAsia="id-ID" w:bidi="id-ID"/>
        </w:rPr>
        <w:t>Jumlah anggotanya berkisar antara 3-40 anak remaja. Jarang beranggotakan</w:t>
      </w:r>
      <w:r w:rsidRPr="000253E3">
        <w:rPr>
          <w:color w:val="000000"/>
          <w:sz w:val="24"/>
          <w:szCs w:val="24"/>
          <w:lang w:val="id-ID" w:eastAsia="id-ID" w:bidi="id-ID"/>
        </w:rPr>
        <w:br/>
        <w:t>lebih dari 50 anak remaja.</w:t>
      </w:r>
    </w:p>
    <w:p w:rsidR="00755471" w:rsidRPr="000253E3" w:rsidRDefault="00755471" w:rsidP="00755471">
      <w:pPr>
        <w:pStyle w:val="BodyText1"/>
        <w:numPr>
          <w:ilvl w:val="0"/>
          <w:numId w:val="5"/>
        </w:numPr>
        <w:spacing w:after="0"/>
        <w:ind w:left="426" w:hanging="426"/>
        <w:jc w:val="both"/>
        <w:rPr>
          <w:sz w:val="24"/>
          <w:szCs w:val="24"/>
        </w:rPr>
      </w:pPr>
      <w:r w:rsidRPr="000253E3">
        <w:rPr>
          <w:color w:val="000000"/>
          <w:sz w:val="24"/>
          <w:szCs w:val="24"/>
          <w:lang w:val="id-ID" w:eastAsia="id-ID" w:bidi="id-ID"/>
        </w:rPr>
        <w:t>Anggota geng lebih banyak terdiri dari anak laki ketimbang anak perempuan,</w:t>
      </w:r>
      <w:r w:rsidRPr="000253E3">
        <w:rPr>
          <w:color w:val="000000"/>
          <w:sz w:val="24"/>
          <w:szCs w:val="24"/>
          <w:lang w:val="id-ID" w:eastAsia="id-ID" w:bidi="id-ID"/>
        </w:rPr>
        <w:br/>
        <w:t>walaupun ada juga anak perempuan yang ikut di dalamnya. Didalam geng</w:t>
      </w:r>
      <w:r w:rsidRPr="000253E3">
        <w:rPr>
          <w:color w:val="000000"/>
          <w:sz w:val="24"/>
          <w:szCs w:val="24"/>
          <w:lang w:val="id-ID" w:eastAsia="id-ID" w:bidi="id-ID"/>
        </w:rPr>
        <w:br/>
        <w:t>tersebut umum terjadi relasi heteroseksual bebas antara hakiki dan perempuan(yang merasa dirinya “maju dan modern”), Sering pula berlangsung perkawinandi antara mereka, sungguhpun pada umumnya anak laki lebih suka kawindengan perempuan luar, dan bukan dengan anggota gang sendiri.</w:t>
      </w:r>
    </w:p>
    <w:p w:rsidR="00755471" w:rsidRPr="000253E3" w:rsidRDefault="00755471" w:rsidP="00755471">
      <w:pPr>
        <w:pStyle w:val="BodyText1"/>
        <w:numPr>
          <w:ilvl w:val="0"/>
          <w:numId w:val="5"/>
        </w:numPr>
        <w:spacing w:after="0"/>
        <w:ind w:left="426" w:hanging="426"/>
        <w:jc w:val="both"/>
        <w:rPr>
          <w:sz w:val="24"/>
          <w:szCs w:val="24"/>
        </w:rPr>
      </w:pPr>
      <w:r w:rsidRPr="000253E3">
        <w:rPr>
          <w:color w:val="000000"/>
          <w:sz w:val="24"/>
          <w:szCs w:val="24"/>
          <w:lang w:val="id-ID" w:eastAsia="id-ID" w:bidi="id-ID"/>
        </w:rPr>
        <w:t>Kepemimpinan ada di tangan seorang anak muda yang dianggap paling banyak</w:t>
      </w:r>
      <w:r w:rsidRPr="000253E3">
        <w:rPr>
          <w:color w:val="000000"/>
          <w:sz w:val="24"/>
          <w:szCs w:val="24"/>
          <w:lang w:val="id-ID" w:eastAsia="id-ID" w:bidi="id-ID"/>
        </w:rPr>
        <w:br/>
        <w:t>berprestasi, dan memiliki lebih banyak keunggulan atau kelebihan daripada</w:t>
      </w:r>
      <w:r w:rsidRPr="000253E3">
        <w:rPr>
          <w:color w:val="000000"/>
          <w:sz w:val="24"/>
          <w:szCs w:val="24"/>
          <w:lang w:val="id-ID" w:eastAsia="id-ID" w:bidi="id-ID"/>
        </w:rPr>
        <w:br/>
        <w:t>anak-anak remaja lainnya.</w:t>
      </w:r>
    </w:p>
    <w:p w:rsidR="00755471" w:rsidRPr="000253E3" w:rsidRDefault="00755471" w:rsidP="00755471">
      <w:pPr>
        <w:pStyle w:val="BodyText1"/>
        <w:numPr>
          <w:ilvl w:val="0"/>
          <w:numId w:val="5"/>
        </w:numPr>
        <w:spacing w:after="0"/>
        <w:ind w:left="426" w:hanging="426"/>
        <w:jc w:val="both"/>
        <w:rPr>
          <w:sz w:val="24"/>
          <w:szCs w:val="24"/>
        </w:rPr>
      </w:pPr>
      <w:r w:rsidRPr="000253E3">
        <w:rPr>
          <w:color w:val="000000"/>
          <w:sz w:val="24"/>
          <w:szCs w:val="24"/>
          <w:lang w:val="id-ID" w:eastAsia="id-ID" w:bidi="id-ID"/>
        </w:rPr>
        <w:t>Umur anggotanya berkisar 7-25 tahun. Pada umumnya semua anggota berusia</w:t>
      </w:r>
      <w:r w:rsidRPr="000253E3">
        <w:rPr>
          <w:color w:val="000000"/>
          <w:sz w:val="24"/>
          <w:szCs w:val="24"/>
          <w:lang w:val="id-ID" w:eastAsia="id-ID" w:bidi="id-ID"/>
        </w:rPr>
        <w:br/>
        <w:t xml:space="preserve">sebaya; berupa </w:t>
      </w:r>
      <w:r w:rsidRPr="000253E3">
        <w:rPr>
          <w:i/>
          <w:iCs/>
          <w:color w:val="000000"/>
          <w:sz w:val="24"/>
          <w:szCs w:val="24"/>
          <w:lang w:val="id-ID" w:eastAsia="id-ID" w:bidi="id-ID"/>
        </w:rPr>
        <w:t>per-group</w:t>
      </w:r>
      <w:r w:rsidRPr="000253E3">
        <w:rPr>
          <w:color w:val="000000"/>
          <w:sz w:val="24"/>
          <w:szCs w:val="24"/>
          <w:lang w:val="id-ID" w:eastAsia="id-ID" w:bidi="id-ID"/>
        </w:rPr>
        <w:t xml:space="preserve"> atau kawan-kawan sebaya, yang memiliki semangat</w:t>
      </w:r>
      <w:r w:rsidRPr="000253E3">
        <w:rPr>
          <w:color w:val="000000"/>
          <w:sz w:val="24"/>
          <w:szCs w:val="24"/>
          <w:lang w:val="id-ID" w:eastAsia="id-ID" w:bidi="id-ID"/>
        </w:rPr>
        <w:br/>
      </w:r>
      <w:r w:rsidRPr="000253E3">
        <w:rPr>
          <w:color w:val="000000"/>
          <w:sz w:val="24"/>
          <w:szCs w:val="24"/>
          <w:lang w:val="id-ID" w:eastAsia="id-ID" w:bidi="id-ID"/>
        </w:rPr>
        <w:lastRenderedPageBreak/>
        <w:t>dan ambisi yang kurang lebih sama.</w:t>
      </w:r>
    </w:p>
    <w:p w:rsidR="00755471" w:rsidRPr="000253E3" w:rsidRDefault="00755471" w:rsidP="00755471">
      <w:pPr>
        <w:pStyle w:val="BodyText1"/>
        <w:numPr>
          <w:ilvl w:val="0"/>
          <w:numId w:val="5"/>
        </w:numPr>
        <w:spacing w:after="0"/>
        <w:ind w:left="426" w:hanging="426"/>
        <w:jc w:val="both"/>
        <w:rPr>
          <w:sz w:val="24"/>
          <w:szCs w:val="24"/>
        </w:rPr>
      </w:pPr>
      <w:r w:rsidRPr="000253E3">
        <w:rPr>
          <w:color w:val="000000"/>
          <w:sz w:val="24"/>
          <w:szCs w:val="24"/>
          <w:lang w:val="id-ID" w:eastAsia="id-ID" w:bidi="id-ID"/>
        </w:rPr>
        <w:t>Anggota geng biasanya bersikap konvensional bahkan sering fanatik dalam</w:t>
      </w:r>
      <w:r w:rsidRPr="000253E3">
        <w:rPr>
          <w:color w:val="000000"/>
          <w:sz w:val="24"/>
          <w:szCs w:val="24"/>
          <w:lang w:val="id-ID" w:eastAsia="id-ID" w:bidi="id-ID"/>
        </w:rPr>
        <w:br/>
        <w:t>mematuhi nilai-nilai dan norma geng sendiri. Pada umumnya mereka sangat</w:t>
      </w:r>
      <w:r w:rsidRPr="000253E3">
        <w:rPr>
          <w:color w:val="000000"/>
          <w:sz w:val="24"/>
          <w:szCs w:val="24"/>
          <w:lang w:val="id-ID" w:eastAsia="id-ID" w:bidi="id-ID"/>
        </w:rPr>
        <w:br/>
        <w:t>setia dan loyal terhadap sesama.</w:t>
      </w:r>
    </w:p>
    <w:p w:rsidR="00755471" w:rsidRPr="000253E3" w:rsidRDefault="00755471" w:rsidP="00755471">
      <w:pPr>
        <w:pStyle w:val="BodyText1"/>
        <w:spacing w:after="0"/>
        <w:ind w:firstLine="740"/>
        <w:jc w:val="both"/>
        <w:rPr>
          <w:sz w:val="24"/>
          <w:szCs w:val="24"/>
        </w:rPr>
      </w:pPr>
      <w:r w:rsidRPr="000253E3">
        <w:rPr>
          <w:color w:val="000000"/>
          <w:sz w:val="24"/>
          <w:szCs w:val="24"/>
          <w:lang w:val="id-ID" w:eastAsia="id-ID" w:bidi="id-ID"/>
        </w:rPr>
        <w:t>Di dalam geng sendiri anak-anak itu mendapatkan status sosial dan peranantertentu sebagai imbalan partisipasinya. Mereka harus mampu menjunjungtinggi nama kelompok sendiri. Semakin kasar, kejam, sadistis dan berandalantingkah-laku mereka, semakin "tenarlah" nama gengnya, dan semakin banggalahhati mereka. Nama pribadi dan gengnya menjadi mencuat dan banyak ditiru olehkelompok berandalan remaja lainnya.</w:t>
      </w:r>
      <w:r w:rsidRPr="000253E3">
        <w:rPr>
          <w:color w:val="000000"/>
          <w:sz w:val="24"/>
          <w:szCs w:val="24"/>
          <w:vertAlign w:val="superscript"/>
          <w:lang w:val="id-ID" w:eastAsia="id-ID" w:bidi="id-ID"/>
        </w:rPr>
        <w:footnoteReference w:id="19"/>
      </w:r>
    </w:p>
    <w:p w:rsidR="00755471" w:rsidRPr="00174B5A" w:rsidRDefault="00755471" w:rsidP="00755471">
      <w:pPr>
        <w:pStyle w:val="Heading21"/>
        <w:keepNext/>
        <w:keepLines/>
        <w:spacing w:line="480" w:lineRule="auto"/>
        <w:ind w:left="709" w:hanging="709"/>
        <w:jc w:val="both"/>
        <w:rPr>
          <w:rFonts w:ascii="Times New Roman" w:hAnsi="Times New Roman" w:cs="Times New Roman"/>
          <w:color w:val="0D0D0D"/>
          <w:sz w:val="24"/>
          <w:szCs w:val="24"/>
        </w:rPr>
      </w:pPr>
      <w:bookmarkStart w:id="7" w:name="bookmark62"/>
      <w:bookmarkStart w:id="8" w:name="bookmark61"/>
      <w:bookmarkStart w:id="9" w:name="_Toc200532988"/>
      <w:r w:rsidRPr="00174B5A">
        <w:rPr>
          <w:rFonts w:ascii="Times New Roman" w:hAnsi="Times New Roman" w:cs="Times New Roman"/>
          <w:color w:val="0D0D0D"/>
          <w:sz w:val="24"/>
          <w:szCs w:val="24"/>
        </w:rPr>
        <w:t xml:space="preserve">C. </w:t>
      </w:r>
      <w:r w:rsidRPr="00174B5A">
        <w:rPr>
          <w:rFonts w:ascii="Times New Roman" w:hAnsi="Times New Roman" w:cs="Times New Roman"/>
          <w:color w:val="0D0D0D"/>
          <w:sz w:val="24"/>
          <w:szCs w:val="24"/>
        </w:rPr>
        <w:tab/>
        <w:t>Konsepsi Rasa Aman Bagi Masyarakat</w:t>
      </w:r>
      <w:bookmarkEnd w:id="7"/>
      <w:bookmarkEnd w:id="8"/>
      <w:bookmarkEnd w:id="9"/>
    </w:p>
    <w:p w:rsidR="00755471" w:rsidRPr="00174B5A" w:rsidRDefault="00755471" w:rsidP="00755471">
      <w:pPr>
        <w:pStyle w:val="BodyText1"/>
        <w:spacing w:after="0"/>
        <w:ind w:firstLine="709"/>
        <w:jc w:val="both"/>
        <w:rPr>
          <w:color w:val="0D0D0D"/>
          <w:sz w:val="24"/>
          <w:szCs w:val="24"/>
          <w:lang w:val="en-US"/>
        </w:rPr>
      </w:pPr>
      <w:r w:rsidRPr="00174B5A">
        <w:rPr>
          <w:color w:val="0D0D0D"/>
          <w:sz w:val="24"/>
          <w:szCs w:val="24"/>
        </w:rPr>
        <w:t>Salah satu aspek penting yang banyak dikaji dan dianalisis</w:t>
      </w:r>
      <w:r w:rsidRPr="00174B5A">
        <w:rPr>
          <w:color w:val="0D0D0D"/>
          <w:sz w:val="24"/>
          <w:szCs w:val="24"/>
        </w:rPr>
        <w:br/>
        <w:t>terkait dengan kebutuhan hidup manusia sebagai makhluk sosial,</w:t>
      </w:r>
      <w:r w:rsidRPr="00174B5A">
        <w:rPr>
          <w:color w:val="0D0D0D"/>
          <w:sz w:val="24"/>
          <w:szCs w:val="24"/>
        </w:rPr>
        <w:br/>
        <w:t>adalah tentang rasa aman. Dalam aspek yang lebih komprehensif dan</w:t>
      </w:r>
      <w:r w:rsidRPr="00174B5A">
        <w:rPr>
          <w:color w:val="0D0D0D"/>
          <w:sz w:val="24"/>
          <w:szCs w:val="24"/>
        </w:rPr>
        <w:br/>
        <w:t>realistic, maka kepentingan untuk mendapatkan rasa aman adalah</w:t>
      </w:r>
      <w:r w:rsidRPr="00174B5A">
        <w:rPr>
          <w:color w:val="0D0D0D"/>
          <w:sz w:val="24"/>
          <w:szCs w:val="24"/>
        </w:rPr>
        <w:br/>
        <w:t>kebutuhan sekunder. Meskipun termasuk dalam kebutuhan yang</w:t>
      </w:r>
      <w:r w:rsidRPr="00174B5A">
        <w:rPr>
          <w:color w:val="0D0D0D"/>
          <w:sz w:val="24"/>
          <w:szCs w:val="24"/>
        </w:rPr>
        <w:br/>
        <w:t>sekunder, namun rasa aman termasuk dalam hak asasi manusia (HAM)</w:t>
      </w:r>
      <w:r w:rsidRPr="00174B5A">
        <w:rPr>
          <w:color w:val="0D0D0D"/>
          <w:sz w:val="24"/>
          <w:szCs w:val="24"/>
        </w:rPr>
        <w:br/>
        <w:t>yang esensial. Sebagaimana yang dijelaskan oleh Franklin D.</w:t>
      </w:r>
    </w:p>
    <w:p w:rsidR="00755471" w:rsidRPr="00174B5A" w:rsidRDefault="00755471" w:rsidP="00755471">
      <w:pPr>
        <w:pStyle w:val="BodyText1"/>
        <w:spacing w:after="0"/>
        <w:ind w:firstLine="709"/>
        <w:jc w:val="both"/>
        <w:rPr>
          <w:color w:val="0D0D0D"/>
          <w:sz w:val="24"/>
          <w:szCs w:val="24"/>
        </w:rPr>
      </w:pPr>
      <w:r w:rsidRPr="00174B5A">
        <w:rPr>
          <w:color w:val="0D0D0D"/>
          <w:sz w:val="24"/>
          <w:szCs w:val="24"/>
        </w:rPr>
        <w:t>Roosevelt, bahwa rasa aman atau perlindungan dari rasa takut adalah</w:t>
      </w:r>
      <w:r w:rsidRPr="00174B5A">
        <w:rPr>
          <w:color w:val="0D0D0D"/>
          <w:sz w:val="24"/>
          <w:szCs w:val="24"/>
        </w:rPr>
        <w:br/>
        <w:t>salah satu hak asasi manusia (HAM) yang paling esensial dan termasuk</w:t>
      </w:r>
      <w:r w:rsidRPr="00174B5A">
        <w:rPr>
          <w:color w:val="0D0D0D"/>
          <w:sz w:val="24"/>
          <w:szCs w:val="24"/>
        </w:rPr>
        <w:br/>
        <w:t>dalam empat esensi dari hak asasi manusia (</w:t>
      </w:r>
      <w:r w:rsidRPr="00174B5A">
        <w:rPr>
          <w:i/>
          <w:iCs/>
          <w:color w:val="0D0D0D"/>
          <w:sz w:val="24"/>
          <w:szCs w:val="24"/>
        </w:rPr>
        <w:t>four essential human</w:t>
      </w:r>
      <w:r w:rsidRPr="00174B5A">
        <w:rPr>
          <w:i/>
          <w:iCs/>
          <w:color w:val="0D0D0D"/>
          <w:sz w:val="24"/>
          <w:szCs w:val="24"/>
        </w:rPr>
        <w:br/>
      </w:r>
      <w:r w:rsidRPr="00174B5A">
        <w:rPr>
          <w:i/>
          <w:iCs/>
          <w:color w:val="0D0D0D"/>
          <w:sz w:val="24"/>
          <w:szCs w:val="24"/>
        </w:rPr>
        <w:lastRenderedPageBreak/>
        <w:t>freedoms)</w:t>
      </w:r>
      <w:r w:rsidRPr="00174B5A">
        <w:rPr>
          <w:i/>
          <w:iCs/>
          <w:color w:val="0D0D0D"/>
          <w:sz w:val="24"/>
          <w:szCs w:val="24"/>
          <w:vertAlign w:val="superscript"/>
        </w:rPr>
        <w:footnoteReference w:id="20"/>
      </w:r>
      <w:r w:rsidRPr="00174B5A">
        <w:rPr>
          <w:i/>
          <w:iCs/>
          <w:color w:val="0D0D0D"/>
          <w:sz w:val="24"/>
          <w:szCs w:val="24"/>
        </w:rPr>
        <w:t>.</w:t>
      </w:r>
    </w:p>
    <w:p w:rsidR="004B4AE6" w:rsidRPr="00755471" w:rsidRDefault="004B4AE6" w:rsidP="00755471">
      <w:bookmarkStart w:id="10" w:name="_GoBack"/>
      <w:bookmarkEnd w:id="10"/>
    </w:p>
    <w:sectPr w:rsidR="004B4AE6" w:rsidRPr="00755471" w:rsidSect="004B4AE6">
      <w:headerReference w:type="even" r:id="rId11"/>
      <w:headerReference w:type="default" r:id="rId12"/>
      <w:footerReference w:type="even"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0DE" w:rsidRDefault="009530DE" w:rsidP="00101EE5">
      <w:r>
        <w:separator/>
      </w:r>
    </w:p>
  </w:endnote>
  <w:endnote w:type="continuationSeparator" w:id="1">
    <w:p w:rsidR="009530DE" w:rsidRDefault="009530DE" w:rsidP="0010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71" w:rsidRDefault="003911E7">
    <w:pPr>
      <w:pStyle w:val="Footer"/>
      <w:jc w:val="center"/>
    </w:pPr>
    <w:r>
      <w:rPr>
        <w:noProof w:val="0"/>
      </w:rPr>
      <w:fldChar w:fldCharType="begin"/>
    </w:r>
    <w:r w:rsidR="00755471">
      <w:instrText xml:space="preserve"> PAGE   \* MERGEFORMAT </w:instrText>
    </w:r>
    <w:r>
      <w:rPr>
        <w:noProof w:val="0"/>
      </w:rPr>
      <w:fldChar w:fldCharType="separate"/>
    </w:r>
    <w:r w:rsidR="00416CB9">
      <w:t>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3911E7" w:rsidP="00B50089">
    <w:pPr>
      <w:pStyle w:val="Footer"/>
      <w:framePr w:wrap="around" w:vAnchor="text" w:hAnchor="margin" w:xAlign="center" w:y="1"/>
      <w:rPr>
        <w:rStyle w:val="PageNumber"/>
      </w:rPr>
    </w:pPr>
    <w:r>
      <w:rPr>
        <w:rStyle w:val="PageNumber"/>
      </w:rPr>
      <w:fldChar w:fldCharType="begin"/>
    </w:r>
    <w:r w:rsidR="000A2749">
      <w:rPr>
        <w:rStyle w:val="PageNumber"/>
      </w:rPr>
      <w:instrText xml:space="preserve">PAGE  </w:instrText>
    </w:r>
    <w:r>
      <w:rPr>
        <w:rStyle w:val="PageNumber"/>
      </w:rPr>
      <w:fldChar w:fldCharType="end"/>
    </w:r>
  </w:p>
  <w:p w:rsidR="00D83B51" w:rsidRDefault="00953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0DE" w:rsidRDefault="009530DE" w:rsidP="00101EE5">
      <w:r>
        <w:separator/>
      </w:r>
    </w:p>
  </w:footnote>
  <w:footnote w:type="continuationSeparator" w:id="1">
    <w:p w:rsidR="009530DE" w:rsidRDefault="009530DE" w:rsidP="00101EE5">
      <w:r>
        <w:continuationSeparator/>
      </w:r>
    </w:p>
  </w:footnote>
  <w:footnote w:id="2">
    <w:p w:rsidR="00755471" w:rsidRDefault="00755471" w:rsidP="00755471">
      <w:pPr>
        <w:pStyle w:val="Footnote0"/>
        <w:ind w:left="426" w:hanging="426"/>
        <w:jc w:val="both"/>
      </w:pPr>
      <w:r>
        <w:rPr>
          <w:color w:val="000000"/>
          <w:vertAlign w:val="superscript"/>
          <w:lang w:val="id-ID" w:eastAsia="id-ID" w:bidi="id-ID"/>
        </w:rPr>
        <w:footnoteRef/>
      </w:r>
      <w:r>
        <w:rPr>
          <w:color w:val="000000"/>
          <w:lang w:eastAsia="id-ID" w:bidi="id-ID"/>
        </w:rPr>
        <w:tab/>
      </w:r>
      <w:r>
        <w:rPr>
          <w:color w:val="000000"/>
          <w:lang w:val="id-ID" w:eastAsia="id-ID" w:bidi="id-ID"/>
        </w:rPr>
        <w:t>Badan Pengembangan dan Pembinaan Bahasa kementerian Pendidikan, Kebudayaan,</w:t>
      </w:r>
      <w:r>
        <w:rPr>
          <w:color w:val="000000"/>
          <w:lang w:val="id-ID" w:eastAsia="id-ID" w:bidi="id-ID"/>
        </w:rPr>
        <w:br/>
        <w:t>Riset, dan Teknologi Republik Indonesia, “Penanggulangan”, KBBI Daring,</w:t>
      </w:r>
      <w:r>
        <w:rPr>
          <w:color w:val="000000"/>
          <w:lang w:val="id-ID" w:eastAsia="id-ID" w:bidi="id-ID"/>
        </w:rPr>
        <w:br/>
      </w:r>
      <w:hyperlink r:id="rId1" w:history="1">
        <w:r>
          <w:rPr>
            <w:color w:val="0563C1"/>
            <w:lang w:bidi="en-US"/>
          </w:rPr>
          <w:t xml:space="preserve">https://kbbi.kemdikbud.gojd/entri/penanggulangan </w:t>
        </w:r>
      </w:hyperlink>
      <w:r>
        <w:rPr>
          <w:color w:val="000000"/>
          <w:lang w:val="id-ID" w:eastAsia="id-ID" w:bidi="id-ID"/>
        </w:rPr>
        <w:t>(diakses pada 20 Februari 2023).</w:t>
      </w:r>
    </w:p>
  </w:footnote>
  <w:footnote w:id="3">
    <w:p w:rsidR="00755471" w:rsidRDefault="00755471" w:rsidP="00755471">
      <w:pPr>
        <w:pStyle w:val="Footnote0"/>
        <w:ind w:left="426" w:hanging="426"/>
      </w:pPr>
      <w:r>
        <w:rPr>
          <w:color w:val="000000"/>
          <w:vertAlign w:val="superscript"/>
          <w:lang w:val="id-ID" w:eastAsia="id-ID" w:bidi="id-ID"/>
        </w:rPr>
        <w:footnoteRef/>
      </w:r>
      <w:r>
        <w:rPr>
          <w:color w:val="000000"/>
          <w:lang w:eastAsia="id-ID" w:bidi="id-ID"/>
        </w:rPr>
        <w:tab/>
      </w:r>
      <w:r>
        <w:rPr>
          <w:color w:val="000000"/>
          <w:lang w:val="id-ID" w:eastAsia="id-ID" w:bidi="id-ID"/>
        </w:rPr>
        <w:t>Dellyana,Shant.1988,Konsep Penegakan Hukum. Yogyakarta: Liberty hal 32</w:t>
      </w:r>
    </w:p>
  </w:footnote>
  <w:footnote w:id="4">
    <w:p w:rsidR="00755471" w:rsidRDefault="00755471" w:rsidP="00755471">
      <w:pPr>
        <w:pStyle w:val="Footnote0"/>
        <w:ind w:left="426" w:hanging="426"/>
        <w:jc w:val="both"/>
      </w:pPr>
      <w:r>
        <w:rPr>
          <w:color w:val="000000"/>
          <w:vertAlign w:val="superscript"/>
          <w:lang w:val="id-ID" w:eastAsia="id-ID" w:bidi="id-ID"/>
        </w:rPr>
        <w:footnoteRef/>
      </w:r>
      <w:r>
        <w:rPr>
          <w:color w:val="000000"/>
          <w:lang w:eastAsia="id-ID" w:bidi="id-ID"/>
        </w:rPr>
        <w:tab/>
      </w:r>
      <w:r>
        <w:rPr>
          <w:color w:val="000000"/>
          <w:lang w:val="id-ID" w:eastAsia="id-ID" w:bidi="id-ID"/>
        </w:rPr>
        <w:t>Barda Nawawi Arief, Masalah Penegakan Hukum dan Kebijakan Hukum Pidana dalam</w:t>
      </w:r>
      <w:r>
        <w:rPr>
          <w:color w:val="000000"/>
          <w:lang w:val="id-ID" w:eastAsia="id-ID" w:bidi="id-ID"/>
        </w:rPr>
        <w:br/>
        <w:t>Penanggulangan Kejahatan, (Jakarta: Kencana Prenada Media Group, 2007), hal. 21.</w:t>
      </w:r>
    </w:p>
  </w:footnote>
  <w:footnote w:id="5">
    <w:p w:rsidR="00755471" w:rsidRDefault="00755471" w:rsidP="00755471">
      <w:pPr>
        <w:pStyle w:val="Footnote0"/>
        <w:ind w:left="426" w:hanging="426"/>
      </w:pPr>
      <w:r>
        <w:rPr>
          <w:color w:val="000000"/>
          <w:vertAlign w:val="superscript"/>
          <w:lang w:val="id-ID" w:eastAsia="id-ID" w:bidi="id-ID"/>
        </w:rPr>
        <w:footnoteRef/>
      </w:r>
      <w:r>
        <w:rPr>
          <w:color w:val="000000"/>
          <w:lang w:eastAsia="id-ID" w:bidi="id-ID"/>
        </w:rPr>
        <w:tab/>
      </w:r>
      <w:r>
        <w:rPr>
          <w:color w:val="000000"/>
          <w:lang w:val="id-ID" w:eastAsia="id-ID" w:bidi="id-ID"/>
        </w:rPr>
        <w:t>Soerjono Soekanto, Faktor-faktor yang Mempengaruhi Penegakan Hukum, (Jakarta: Rajawali</w:t>
      </w:r>
      <w:r>
        <w:rPr>
          <w:color w:val="000000"/>
          <w:lang w:val="id-ID" w:eastAsia="id-ID" w:bidi="id-ID"/>
        </w:rPr>
        <w:br/>
        <w:t>Pers, 2005), hal. 21.</w:t>
      </w:r>
    </w:p>
  </w:footnote>
  <w:footnote w:id="6">
    <w:p w:rsidR="00755471" w:rsidRDefault="00755471" w:rsidP="00755471">
      <w:pPr>
        <w:pStyle w:val="Footnote0"/>
        <w:ind w:left="426" w:hanging="426"/>
        <w:jc w:val="both"/>
      </w:pPr>
      <w:r>
        <w:rPr>
          <w:color w:val="000000"/>
          <w:vertAlign w:val="superscript"/>
          <w:lang w:val="id-ID" w:eastAsia="id-ID" w:bidi="id-ID"/>
        </w:rPr>
        <w:footnoteRef/>
      </w:r>
      <w:r>
        <w:rPr>
          <w:color w:val="000000"/>
          <w:lang w:eastAsia="id-ID" w:bidi="id-ID"/>
        </w:rPr>
        <w:tab/>
      </w:r>
      <w:r>
        <w:rPr>
          <w:color w:val="000000"/>
          <w:lang w:val="id-ID" w:eastAsia="id-ID" w:bidi="id-ID"/>
        </w:rPr>
        <w:t>Satjipto Rahardjo. 1987. Masalah Penegakan Hukum. Bandung : Sinar Baru. hlm.15.</w:t>
      </w:r>
    </w:p>
  </w:footnote>
  <w:footnote w:id="7">
    <w:p w:rsidR="00755471" w:rsidRDefault="00755471" w:rsidP="00755471">
      <w:pPr>
        <w:pStyle w:val="Footnote0"/>
        <w:ind w:left="426" w:hanging="426"/>
      </w:pPr>
      <w:r>
        <w:rPr>
          <w:color w:val="000000"/>
          <w:vertAlign w:val="superscript"/>
          <w:lang w:val="id-ID" w:eastAsia="id-ID" w:bidi="id-ID"/>
        </w:rPr>
        <w:footnoteRef/>
      </w:r>
      <w:r>
        <w:rPr>
          <w:color w:val="000000"/>
          <w:lang w:eastAsia="id-ID" w:bidi="id-ID"/>
        </w:rPr>
        <w:tab/>
      </w:r>
      <w:r>
        <w:rPr>
          <w:color w:val="000000"/>
          <w:lang w:val="id-ID" w:eastAsia="id-ID" w:bidi="id-ID"/>
        </w:rPr>
        <w:t>Peter Mahmud, Marzuki. 2012. Pengantar Ilmu Hukum. Jakarta : Kencana Prenada. hlm.15.</w:t>
      </w:r>
    </w:p>
  </w:footnote>
  <w:footnote w:id="8">
    <w:p w:rsidR="00755471" w:rsidRDefault="00755471" w:rsidP="00755471">
      <w:pPr>
        <w:pStyle w:val="Footnote0"/>
        <w:ind w:left="426" w:hanging="426"/>
      </w:pPr>
      <w:r>
        <w:rPr>
          <w:color w:val="000000"/>
          <w:vertAlign w:val="superscript"/>
          <w:lang w:val="id-ID" w:eastAsia="id-ID" w:bidi="id-ID"/>
        </w:rPr>
        <w:footnoteRef/>
      </w:r>
      <w:r>
        <w:rPr>
          <w:color w:val="000000"/>
          <w:lang w:eastAsia="id-ID" w:bidi="id-ID"/>
        </w:rPr>
        <w:tab/>
      </w:r>
      <w:r>
        <w:rPr>
          <w:color w:val="000000"/>
          <w:lang w:val="id-ID" w:eastAsia="id-ID" w:bidi="id-ID"/>
        </w:rPr>
        <w:t>Andi Hamzah. 2005. Asas-asas Penting dalam Hukum Acara Pidana. Surabaya : FH Universitas.hlm. 2</w:t>
      </w:r>
    </w:p>
  </w:footnote>
  <w:footnote w:id="9">
    <w:p w:rsidR="00755471" w:rsidRDefault="00755471" w:rsidP="00755471">
      <w:pPr>
        <w:pStyle w:val="Footnote0"/>
        <w:ind w:left="426" w:hanging="426"/>
        <w:jc w:val="both"/>
      </w:pPr>
      <w:r>
        <w:rPr>
          <w:color w:val="000000"/>
          <w:vertAlign w:val="superscript"/>
          <w:lang w:val="id-ID" w:eastAsia="id-ID" w:bidi="id-ID"/>
        </w:rPr>
        <w:footnoteRef/>
      </w:r>
      <w:r>
        <w:rPr>
          <w:color w:val="000000"/>
          <w:lang w:eastAsia="id-ID" w:bidi="id-ID"/>
        </w:rPr>
        <w:tab/>
      </w:r>
      <w:r>
        <w:rPr>
          <w:color w:val="000000"/>
          <w:lang w:val="id-ID" w:eastAsia="id-ID" w:bidi="id-ID"/>
        </w:rPr>
        <w:t>Abidin, Farid zainal. 2007. Asas-Asas Hukum Pidana.. Jakarta : Sinar grafika. hlm.35</w:t>
      </w:r>
    </w:p>
  </w:footnote>
  <w:footnote w:id="10">
    <w:p w:rsidR="00755471" w:rsidRDefault="00755471" w:rsidP="00755471">
      <w:pPr>
        <w:pStyle w:val="Footnote0"/>
        <w:ind w:left="426" w:hanging="426"/>
        <w:jc w:val="both"/>
      </w:pPr>
      <w:r>
        <w:rPr>
          <w:color w:val="000000"/>
          <w:vertAlign w:val="superscript"/>
          <w:lang w:val="id-ID" w:eastAsia="id-ID" w:bidi="id-ID"/>
        </w:rPr>
        <w:footnoteRef/>
      </w:r>
      <w:r>
        <w:rPr>
          <w:color w:val="000000"/>
          <w:lang w:eastAsia="id-ID" w:bidi="id-ID"/>
        </w:rPr>
        <w:tab/>
      </w:r>
      <w:r>
        <w:rPr>
          <w:color w:val="000000"/>
          <w:lang w:val="id-ID" w:eastAsia="id-ID" w:bidi="id-ID"/>
        </w:rPr>
        <w:t>Barda Nawawi Arief, Op.Cit., hal. 46.</w:t>
      </w:r>
    </w:p>
  </w:footnote>
  <w:footnote w:id="11">
    <w:p w:rsidR="00755471" w:rsidRDefault="00755471" w:rsidP="00755471">
      <w:pPr>
        <w:pStyle w:val="Footnote0"/>
        <w:ind w:left="426" w:hanging="426"/>
      </w:pPr>
      <w:r>
        <w:rPr>
          <w:color w:val="000000"/>
          <w:vertAlign w:val="superscript"/>
          <w:lang w:val="id-ID" w:eastAsia="id-ID" w:bidi="id-ID"/>
        </w:rPr>
        <w:footnoteRef/>
      </w:r>
      <w:r>
        <w:rPr>
          <w:color w:val="000000"/>
          <w:lang w:eastAsia="id-ID" w:bidi="id-ID"/>
        </w:rPr>
        <w:tab/>
      </w:r>
      <w:r>
        <w:rPr>
          <w:color w:val="000000"/>
          <w:lang w:val="id-ID" w:eastAsia="id-ID" w:bidi="id-ID"/>
        </w:rPr>
        <w:t>Agus Rahardjo, Cybercrime Pemahaman dan Upaya Pencegahan Kejahatan Berteknologi,</w:t>
      </w:r>
      <w:r>
        <w:rPr>
          <w:color w:val="000000"/>
          <w:lang w:val="id-ID" w:eastAsia="id-ID" w:bidi="id-ID"/>
        </w:rPr>
        <w:br/>
        <w:t>(Bandung: PT.Citra Aditya Bakti, 2003), hal. 76.</w:t>
      </w:r>
    </w:p>
  </w:footnote>
  <w:footnote w:id="12">
    <w:p w:rsidR="00755471" w:rsidRDefault="00755471" w:rsidP="00755471">
      <w:pPr>
        <w:pStyle w:val="Footnote0"/>
        <w:ind w:left="426" w:hanging="426"/>
      </w:pPr>
      <w:r>
        <w:rPr>
          <w:color w:val="000000"/>
          <w:vertAlign w:val="superscript"/>
          <w:lang w:val="id-ID" w:eastAsia="id-ID" w:bidi="id-ID"/>
        </w:rPr>
        <w:footnoteRef/>
      </w:r>
      <w:r>
        <w:rPr>
          <w:color w:val="000000"/>
          <w:lang w:eastAsia="id-ID" w:bidi="id-ID"/>
        </w:rPr>
        <w:tab/>
      </w:r>
      <w:r>
        <w:rPr>
          <w:color w:val="000000"/>
          <w:lang w:val="id-ID" w:eastAsia="id-ID" w:bidi="id-ID"/>
        </w:rPr>
        <w:t>Ibid. hal. 79.</w:t>
      </w:r>
    </w:p>
  </w:footnote>
  <w:footnote w:id="13">
    <w:p w:rsidR="00755471" w:rsidRDefault="00755471" w:rsidP="00755471">
      <w:pPr>
        <w:pStyle w:val="Footnote0"/>
        <w:ind w:left="426" w:hanging="426"/>
        <w:jc w:val="both"/>
      </w:pPr>
      <w:r>
        <w:rPr>
          <w:color w:val="000000"/>
          <w:vertAlign w:val="superscript"/>
          <w:lang w:val="id-ID" w:eastAsia="id-ID" w:bidi="id-ID"/>
        </w:rPr>
        <w:footnoteRef/>
      </w:r>
      <w:r>
        <w:rPr>
          <w:color w:val="000000"/>
          <w:lang w:eastAsia="id-ID" w:bidi="id-ID"/>
        </w:rPr>
        <w:tab/>
      </w:r>
      <w:r>
        <w:rPr>
          <w:color w:val="000000"/>
          <w:lang w:val="id-ID" w:eastAsia="id-ID" w:bidi="id-ID"/>
        </w:rPr>
        <w:t>Mohammed Kemal Dermawan, Strategi Pencegahan Kejahatan, (Bandung: Citra Aditya Bhakti,1994), hal. 62.</w:t>
      </w:r>
    </w:p>
  </w:footnote>
  <w:footnote w:id="14">
    <w:p w:rsidR="00755471" w:rsidRDefault="00755471" w:rsidP="00755471">
      <w:pPr>
        <w:pStyle w:val="Footnote0"/>
        <w:ind w:left="426" w:hanging="426"/>
        <w:jc w:val="both"/>
        <w:rPr>
          <w:sz w:val="19"/>
          <w:szCs w:val="19"/>
        </w:rPr>
      </w:pPr>
      <w:r>
        <w:rPr>
          <w:color w:val="000000"/>
          <w:sz w:val="19"/>
          <w:szCs w:val="19"/>
          <w:vertAlign w:val="superscript"/>
          <w:lang w:val="id-ID" w:eastAsia="id-ID" w:bidi="id-ID"/>
        </w:rPr>
        <w:footnoteRef/>
      </w:r>
      <w:r>
        <w:rPr>
          <w:color w:val="000000"/>
          <w:sz w:val="19"/>
          <w:szCs w:val="19"/>
          <w:lang w:val="id-ID" w:eastAsia="id-ID" w:bidi="id-ID"/>
        </w:rPr>
        <w:t xml:space="preserve">Adam Kuper dan Jessica Kuper, </w:t>
      </w:r>
      <w:r>
        <w:rPr>
          <w:i/>
          <w:iCs/>
          <w:color w:val="000000"/>
          <w:sz w:val="19"/>
          <w:szCs w:val="19"/>
          <w:lang w:val="id-ID" w:eastAsia="id-ID" w:bidi="id-ID"/>
        </w:rPr>
        <w:t>Ensiklopedi ilmu-ilmu sosial</w:t>
      </w:r>
      <w:r>
        <w:rPr>
          <w:color w:val="000000"/>
          <w:sz w:val="19"/>
          <w:szCs w:val="19"/>
          <w:lang w:val="id-ID" w:eastAsia="id-ID" w:bidi="id-ID"/>
        </w:rPr>
        <w:t>, (Jakarta: Raja Grafindo Persada,2000),h.389.</w:t>
      </w:r>
    </w:p>
  </w:footnote>
  <w:footnote w:id="15">
    <w:p w:rsidR="00755471" w:rsidRDefault="00755471" w:rsidP="00755471">
      <w:pPr>
        <w:pStyle w:val="Footnote0"/>
        <w:ind w:left="426" w:hanging="426"/>
        <w:jc w:val="both"/>
        <w:rPr>
          <w:sz w:val="19"/>
          <w:szCs w:val="19"/>
        </w:rPr>
      </w:pPr>
      <w:r>
        <w:rPr>
          <w:color w:val="000000"/>
          <w:sz w:val="19"/>
          <w:szCs w:val="19"/>
          <w:vertAlign w:val="superscript"/>
          <w:lang w:val="id-ID" w:eastAsia="id-ID" w:bidi="id-ID"/>
        </w:rPr>
        <w:footnoteRef/>
      </w:r>
      <w:r>
        <w:rPr>
          <w:color w:val="000000"/>
          <w:sz w:val="19"/>
          <w:szCs w:val="19"/>
          <w:lang w:eastAsia="id-ID" w:bidi="id-ID"/>
        </w:rPr>
        <w:tab/>
      </w:r>
      <w:r>
        <w:rPr>
          <w:color w:val="000000"/>
          <w:sz w:val="19"/>
          <w:szCs w:val="19"/>
          <w:lang w:val="id-ID" w:eastAsia="id-ID" w:bidi="id-ID"/>
        </w:rPr>
        <w:t xml:space="preserve">Kartini Kartono, </w:t>
      </w:r>
      <w:r>
        <w:rPr>
          <w:i/>
          <w:iCs/>
          <w:color w:val="000000"/>
          <w:sz w:val="19"/>
          <w:szCs w:val="19"/>
          <w:lang w:val="id-ID" w:eastAsia="id-ID" w:bidi="id-ID"/>
        </w:rPr>
        <w:t>Patologi Sosiologi 2 Kenakalan Remaja</w:t>
      </w:r>
      <w:r>
        <w:rPr>
          <w:color w:val="000000"/>
          <w:sz w:val="19"/>
          <w:szCs w:val="19"/>
          <w:lang w:val="id-ID" w:eastAsia="id-ID" w:bidi="id-ID"/>
        </w:rPr>
        <w:t>, (Jakarta: Rajawali, 1986), h. 13.</w:t>
      </w:r>
    </w:p>
  </w:footnote>
  <w:footnote w:id="16">
    <w:p w:rsidR="00755471" w:rsidRDefault="00755471" w:rsidP="00755471">
      <w:pPr>
        <w:pStyle w:val="Footnote0"/>
        <w:ind w:left="426" w:hanging="426"/>
        <w:rPr>
          <w:sz w:val="19"/>
          <w:szCs w:val="19"/>
        </w:rPr>
      </w:pPr>
      <w:r>
        <w:rPr>
          <w:color w:val="000000"/>
          <w:sz w:val="19"/>
          <w:szCs w:val="19"/>
          <w:vertAlign w:val="superscript"/>
          <w:lang w:val="id-ID" w:eastAsia="id-ID" w:bidi="id-ID"/>
        </w:rPr>
        <w:footnoteRef/>
      </w:r>
      <w:r>
        <w:rPr>
          <w:color w:val="000000"/>
          <w:sz w:val="19"/>
          <w:szCs w:val="19"/>
          <w:lang w:eastAsia="id-ID" w:bidi="id-ID"/>
        </w:rPr>
        <w:tab/>
      </w:r>
      <w:r>
        <w:rPr>
          <w:i/>
          <w:iCs/>
          <w:color w:val="000000"/>
          <w:sz w:val="19"/>
          <w:szCs w:val="19"/>
          <w:lang w:val="id-ID" w:eastAsia="id-ID" w:bidi="id-ID"/>
        </w:rPr>
        <w:t>Ibid.,</w:t>
      </w:r>
      <w:r>
        <w:rPr>
          <w:color w:val="000000"/>
          <w:sz w:val="19"/>
          <w:szCs w:val="19"/>
          <w:lang w:val="id-ID" w:eastAsia="id-ID" w:bidi="id-ID"/>
        </w:rPr>
        <w:t xml:space="preserve"> h. 14-15.</w:t>
      </w:r>
    </w:p>
  </w:footnote>
  <w:footnote w:id="17">
    <w:p w:rsidR="00755471" w:rsidRDefault="00755471" w:rsidP="00755471">
      <w:pPr>
        <w:pStyle w:val="Footnote0"/>
        <w:ind w:left="426" w:hanging="426"/>
        <w:rPr>
          <w:sz w:val="19"/>
          <w:szCs w:val="19"/>
        </w:rPr>
      </w:pPr>
      <w:r>
        <w:rPr>
          <w:color w:val="000000"/>
          <w:sz w:val="19"/>
          <w:szCs w:val="19"/>
          <w:vertAlign w:val="superscript"/>
          <w:lang w:val="id-ID" w:eastAsia="id-ID" w:bidi="id-ID"/>
        </w:rPr>
        <w:footnoteRef/>
      </w:r>
      <w:r>
        <w:rPr>
          <w:color w:val="000000"/>
          <w:sz w:val="19"/>
          <w:szCs w:val="19"/>
          <w:lang w:eastAsia="id-ID" w:bidi="id-ID"/>
        </w:rPr>
        <w:tab/>
      </w:r>
      <w:r>
        <w:rPr>
          <w:color w:val="000000"/>
          <w:sz w:val="19"/>
          <w:szCs w:val="19"/>
          <w:lang w:val="id-ID" w:eastAsia="id-ID" w:bidi="id-ID"/>
        </w:rPr>
        <w:t xml:space="preserve">David Berry, </w:t>
      </w:r>
      <w:r>
        <w:rPr>
          <w:i/>
          <w:iCs/>
          <w:color w:val="000000"/>
          <w:sz w:val="19"/>
          <w:szCs w:val="19"/>
          <w:lang w:val="id-ID" w:eastAsia="id-ID" w:bidi="id-ID"/>
        </w:rPr>
        <w:t>Pokok-Pokok Pikiran Dalam Sosiologi,</w:t>
      </w:r>
      <w:r>
        <w:rPr>
          <w:color w:val="000000"/>
          <w:sz w:val="19"/>
          <w:szCs w:val="19"/>
          <w:lang w:val="id-ID" w:eastAsia="id-ID" w:bidi="id-ID"/>
        </w:rPr>
        <w:t xml:space="preserve"> (Jakarta: Raja Grasindo Persada 1983), h. 59.</w:t>
      </w:r>
    </w:p>
  </w:footnote>
  <w:footnote w:id="18">
    <w:p w:rsidR="00755471" w:rsidRDefault="00755471" w:rsidP="00755471">
      <w:pPr>
        <w:pStyle w:val="Footnote0"/>
        <w:ind w:left="426" w:hanging="426"/>
        <w:jc w:val="both"/>
        <w:rPr>
          <w:sz w:val="19"/>
          <w:szCs w:val="19"/>
        </w:rPr>
      </w:pPr>
      <w:r>
        <w:rPr>
          <w:color w:val="000000"/>
          <w:sz w:val="19"/>
          <w:szCs w:val="19"/>
          <w:vertAlign w:val="superscript"/>
          <w:lang w:val="id-ID" w:eastAsia="id-ID" w:bidi="id-ID"/>
        </w:rPr>
        <w:footnoteRef/>
      </w:r>
      <w:r>
        <w:rPr>
          <w:color w:val="000000"/>
          <w:sz w:val="19"/>
          <w:szCs w:val="19"/>
          <w:lang w:eastAsia="id-ID" w:bidi="id-ID"/>
        </w:rPr>
        <w:tab/>
      </w:r>
      <w:r>
        <w:rPr>
          <w:color w:val="000000"/>
          <w:sz w:val="19"/>
          <w:szCs w:val="19"/>
          <w:lang w:val="id-ID" w:eastAsia="id-ID" w:bidi="id-ID"/>
        </w:rPr>
        <w:t xml:space="preserve">Kartini Kartono, </w:t>
      </w:r>
      <w:r>
        <w:rPr>
          <w:i/>
          <w:iCs/>
          <w:color w:val="000000"/>
          <w:sz w:val="19"/>
          <w:szCs w:val="19"/>
          <w:lang w:val="id-ID" w:eastAsia="id-ID" w:bidi="id-ID"/>
        </w:rPr>
        <w:t>Patologi sosiologi 2 Kenakalan Remaja</w:t>
      </w:r>
      <w:r>
        <w:rPr>
          <w:color w:val="000000"/>
          <w:sz w:val="19"/>
          <w:szCs w:val="19"/>
          <w:lang w:val="id-ID" w:eastAsia="id-ID" w:bidi="id-ID"/>
        </w:rPr>
        <w:t>. h 15.</w:t>
      </w:r>
    </w:p>
  </w:footnote>
  <w:footnote w:id="19">
    <w:p w:rsidR="00755471" w:rsidRDefault="00755471" w:rsidP="00755471">
      <w:pPr>
        <w:pStyle w:val="Footnote0"/>
        <w:pBdr>
          <w:top w:val="single" w:sz="4" w:space="0" w:color="auto"/>
        </w:pBdr>
        <w:ind w:left="426" w:hanging="426"/>
        <w:rPr>
          <w:sz w:val="19"/>
          <w:szCs w:val="19"/>
        </w:rPr>
      </w:pPr>
      <w:r>
        <w:rPr>
          <w:color w:val="000000"/>
          <w:sz w:val="19"/>
          <w:szCs w:val="19"/>
          <w:vertAlign w:val="superscript"/>
          <w:lang w:val="id-ID" w:eastAsia="id-ID" w:bidi="id-ID"/>
        </w:rPr>
        <w:footnoteRef/>
      </w:r>
      <w:r>
        <w:rPr>
          <w:color w:val="000000"/>
          <w:sz w:val="19"/>
          <w:szCs w:val="19"/>
          <w:lang w:eastAsia="id-ID" w:bidi="id-ID"/>
        </w:rPr>
        <w:tab/>
      </w:r>
      <w:r>
        <w:rPr>
          <w:i/>
          <w:iCs/>
          <w:color w:val="000000"/>
          <w:sz w:val="19"/>
          <w:szCs w:val="19"/>
          <w:lang w:val="id-ID" w:eastAsia="id-ID" w:bidi="id-ID"/>
        </w:rPr>
        <w:t>Ibid.,</w:t>
      </w:r>
      <w:r>
        <w:rPr>
          <w:color w:val="000000"/>
          <w:sz w:val="19"/>
          <w:szCs w:val="19"/>
          <w:lang w:val="id-ID" w:eastAsia="id-ID" w:bidi="id-ID"/>
        </w:rPr>
        <w:t xml:space="preserve"> h. 16-18.</w:t>
      </w:r>
    </w:p>
  </w:footnote>
  <w:footnote w:id="20">
    <w:p w:rsidR="00755471" w:rsidRDefault="00755471" w:rsidP="00755471">
      <w:pPr>
        <w:pStyle w:val="Footnote0"/>
        <w:ind w:left="426" w:hanging="426"/>
        <w:jc w:val="both"/>
      </w:pPr>
      <w:r>
        <w:rPr>
          <w:vertAlign w:val="superscript"/>
        </w:rPr>
        <w:footnoteRef/>
      </w:r>
      <w:r>
        <w:tab/>
        <w:t>Ridwan Arifin, Rasdi dan Riska Alkadri, “Tinjauan Atas Permasalahan Penegakan</w:t>
      </w:r>
      <w:r>
        <w:br/>
        <w:t xml:space="preserve">Hukum dan Pemenuhan Hak Dalam Konteks Universalisme dan Relativisme Hak Asasi Manusia Di Indonesia”, </w:t>
      </w:r>
      <w:r>
        <w:rPr>
          <w:i/>
          <w:iCs/>
        </w:rPr>
        <w:t>Legality Vol. 26 No. 1</w:t>
      </w:r>
      <w:r>
        <w:t xml:space="preserve"> (2018) : 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71" w:rsidRDefault="003911E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7" o:spid="_x0000_s2056" type="#_x0000_t75" style="position:absolute;margin-left:0;margin-top:0;width:425pt;height:419.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71" w:rsidRDefault="003911E7" w:rsidP="00AC41FA">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8" o:spid="_x0000_s2057" type="#_x0000_t75" style="position:absolute;margin-left:0;margin-top:0;width:425pt;height:419.3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71" w:rsidRDefault="003911E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6" o:spid="_x0000_s2055" type="#_x0000_t75" style="position:absolute;margin-left:0;margin-top:0;width:425pt;height:419.3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3911E7" w:rsidP="004403C0">
    <w:pPr>
      <w:pStyle w:val="Header"/>
      <w:framePr w:wrap="around" w:vAnchor="text" w:hAnchor="margin" w:xAlign="right" w:y="1"/>
      <w:rPr>
        <w:rStyle w:val="PageNumber"/>
      </w:rP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1" o:spid="_x0000_s2053" type="#_x0000_t75" style="position:absolute;margin-left:0;margin-top:0;width:425pt;height:419.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0A2749">
      <w:rPr>
        <w:rStyle w:val="PageNumber"/>
      </w:rPr>
      <w:instrText xml:space="preserve">PAGE  </w:instrText>
    </w:r>
    <w:r>
      <w:rPr>
        <w:rStyle w:val="PageNumber"/>
      </w:rPr>
      <w:fldChar w:fldCharType="end"/>
    </w:r>
  </w:p>
  <w:p w:rsidR="00D83B51" w:rsidRDefault="009530DE" w:rsidP="00AC41FA">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3911E7" w:rsidP="00AC41FA">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2" o:spid="_x0000_s2054" type="#_x0000_t75" style="position:absolute;margin-left:0;margin-top:0;width:425pt;height:419.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9F" w:rsidRDefault="003911E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0" o:spid="_x0000_s2052" type="#_x0000_t75" style="position:absolute;margin-left:0;margin-top:0;width:425pt;height:419.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9A070A9"/>
    <w:multiLevelType w:val="hybridMultilevel"/>
    <w:tmpl w:val="07386B32"/>
    <w:lvl w:ilvl="0" w:tplc="8C368EE4">
      <w:start w:val="1"/>
      <w:numFmt w:val="low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9A5FD1"/>
    <w:multiLevelType w:val="multilevel"/>
    <w:tmpl w:val="2B942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enforcement="1" w:cryptProviderType="rsaFull" w:cryptAlgorithmClass="hash" w:cryptAlgorithmType="typeAny" w:cryptAlgorithmSid="4" w:cryptSpinCount="50000" w:hash="+fQzT33rxMi3IVkG+h3l5j+ISbI=" w:salt="0Z54NWkmh7ykDYF13Qk7g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4AE6"/>
    <w:rsid w:val="000A2749"/>
    <w:rsid w:val="000B64C1"/>
    <w:rsid w:val="00101EE5"/>
    <w:rsid w:val="003911E7"/>
    <w:rsid w:val="00416CB9"/>
    <w:rsid w:val="004B4AE6"/>
    <w:rsid w:val="00755471"/>
    <w:rsid w:val="009530DE"/>
    <w:rsid w:val="00A36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101E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34"/>
    <w:qFormat/>
    <w:locked/>
    <w:rsid w:val="00A364A6"/>
    <w:rPr>
      <w:rFonts w:ascii="Times New Roman" w:eastAsia="Times New Roman" w:hAnsi="Times New Roman" w:cs="Times New Roman"/>
      <w:noProof/>
      <w:sz w:val="20"/>
      <w:szCs w:val="20"/>
      <w:lang/>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101EE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101EE5"/>
    <w:rPr>
      <w:sz w:val="20"/>
      <w:szCs w:val="20"/>
      <w:lang/>
    </w:rPr>
  </w:style>
  <w:style w:type="character" w:customStyle="1" w:styleId="FootnoteTextChar">
    <w:name w:val="Footnote Text Char"/>
    <w:basedOn w:val="DefaultParagraphFont"/>
    <w:link w:val="FootnoteText"/>
    <w:uiPriority w:val="99"/>
    <w:rsid w:val="00101EE5"/>
    <w:rPr>
      <w:rFonts w:ascii="Times New Roman" w:eastAsia="Times New Roman" w:hAnsi="Times New Roman" w:cs="Times New Roman"/>
      <w:noProof/>
      <w:sz w:val="20"/>
      <w:szCs w:val="20"/>
      <w:lang/>
    </w:rPr>
  </w:style>
  <w:style w:type="character" w:styleId="FootnoteReference">
    <w:name w:val="footnote reference"/>
    <w:uiPriority w:val="99"/>
    <w:unhideWhenUsed/>
    <w:rsid w:val="00101EE5"/>
    <w:rPr>
      <w:rFonts w:cs="Times New Roman"/>
      <w:vertAlign w:val="superscript"/>
    </w:rPr>
  </w:style>
  <w:style w:type="character" w:customStyle="1" w:styleId="Bodytext">
    <w:name w:val="Body text_"/>
    <w:link w:val="Bodytext0"/>
    <w:locked/>
    <w:rsid w:val="00101EE5"/>
  </w:style>
  <w:style w:type="paragraph" w:customStyle="1" w:styleId="Bodytext0">
    <w:name w:val="Body text"/>
    <w:basedOn w:val="Normal"/>
    <w:link w:val="Bodytext"/>
    <w:qFormat/>
    <w:rsid w:val="00101EE5"/>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55471"/>
    <w:rPr>
      <w:rFonts w:cs="Times New Roman"/>
      <w:sz w:val="20"/>
      <w:szCs w:val="20"/>
    </w:rPr>
  </w:style>
  <w:style w:type="paragraph" w:customStyle="1" w:styleId="Footnote0">
    <w:name w:val="Footnote"/>
    <w:basedOn w:val="Normal"/>
    <w:link w:val="Footnote"/>
    <w:rsid w:val="00755471"/>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55471"/>
    <w:pPr>
      <w:widowControl w:val="0"/>
      <w:spacing w:after="240" w:line="480" w:lineRule="auto"/>
    </w:pPr>
    <w:rPr>
      <w:sz w:val="20"/>
      <w:szCs w:val="20"/>
      <w:lang/>
    </w:rPr>
  </w:style>
  <w:style w:type="character" w:customStyle="1" w:styleId="BodyTextChar">
    <w:name w:val="Body Text Char"/>
    <w:basedOn w:val="DefaultParagraphFont"/>
    <w:link w:val="BodyText1"/>
    <w:uiPriority w:val="1"/>
    <w:rsid w:val="00755471"/>
    <w:rPr>
      <w:rFonts w:ascii="Times New Roman" w:eastAsia="Times New Roman" w:hAnsi="Times New Roman" w:cs="Times New Roman"/>
      <w:noProof/>
      <w:sz w:val="20"/>
      <w:szCs w:val="20"/>
      <w:lang/>
    </w:rPr>
  </w:style>
  <w:style w:type="character" w:customStyle="1" w:styleId="Heading20">
    <w:name w:val="Heading #2_"/>
    <w:link w:val="Heading21"/>
    <w:rsid w:val="00755471"/>
    <w:rPr>
      <w:rFonts w:ascii="Arial" w:eastAsia="Arial" w:hAnsi="Arial" w:cs="Arial"/>
      <w:b/>
      <w:bCs/>
      <w:color w:val="C3C3C2"/>
      <w:sz w:val="54"/>
      <w:szCs w:val="54"/>
    </w:rPr>
  </w:style>
  <w:style w:type="paragraph" w:customStyle="1" w:styleId="Heading21">
    <w:name w:val="Heading #2"/>
    <w:basedOn w:val="Normal"/>
    <w:link w:val="Heading20"/>
    <w:rsid w:val="00755471"/>
    <w:pPr>
      <w:widowControl w:val="0"/>
      <w:spacing w:line="209" w:lineRule="auto"/>
      <w:ind w:left="1400"/>
      <w:outlineLvl w:val="1"/>
    </w:pPr>
    <w:rPr>
      <w:rFonts w:ascii="Arial" w:eastAsia="Arial" w:hAnsi="Arial" w:cs="Arial"/>
      <w:b/>
      <w:bCs/>
      <w:noProof w:val="0"/>
      <w:color w:val="C3C3C2"/>
      <w:sz w:val="54"/>
      <w:szCs w:val="5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101E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val="x-none" w:eastAsia="x-none"/>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val="x-none" w:eastAsia="x-none"/>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34"/>
    <w:qFormat/>
    <w:locked/>
    <w:rsid w:val="00A364A6"/>
    <w:rPr>
      <w:rFonts w:ascii="Times New Roman" w:eastAsia="Times New Roman" w:hAnsi="Times New Roman" w:cs="Times New Roman"/>
      <w:noProof/>
      <w:sz w:val="20"/>
      <w:szCs w:val="20"/>
      <w:lang w:val="x-none" w:eastAsia="x-none"/>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101EE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101EE5"/>
    <w:rPr>
      <w:sz w:val="20"/>
      <w:szCs w:val="20"/>
      <w:lang w:val="x-none" w:eastAsia="x-none"/>
    </w:rPr>
  </w:style>
  <w:style w:type="character" w:customStyle="1" w:styleId="FootnoteTextChar">
    <w:name w:val="Footnote Text Char"/>
    <w:basedOn w:val="DefaultParagraphFont"/>
    <w:link w:val="FootnoteText"/>
    <w:uiPriority w:val="99"/>
    <w:rsid w:val="00101EE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101EE5"/>
    <w:rPr>
      <w:rFonts w:cs="Times New Roman"/>
      <w:vertAlign w:val="superscript"/>
    </w:rPr>
  </w:style>
  <w:style w:type="character" w:customStyle="1" w:styleId="Bodytext">
    <w:name w:val="Body text_"/>
    <w:link w:val="Bodytext0"/>
    <w:locked/>
    <w:rsid w:val="00101EE5"/>
  </w:style>
  <w:style w:type="paragraph" w:customStyle="1" w:styleId="Bodytext0">
    <w:name w:val="Body text"/>
    <w:basedOn w:val="Normal"/>
    <w:link w:val="Bodytext"/>
    <w:qFormat/>
    <w:rsid w:val="00101EE5"/>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55471"/>
    <w:rPr>
      <w:rFonts w:cs="Times New Roman"/>
      <w:sz w:val="20"/>
      <w:szCs w:val="20"/>
    </w:rPr>
  </w:style>
  <w:style w:type="paragraph" w:customStyle="1" w:styleId="Footnote0">
    <w:name w:val="Footnote"/>
    <w:basedOn w:val="Normal"/>
    <w:link w:val="Footnote"/>
    <w:rsid w:val="00755471"/>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55471"/>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1"/>
    <w:rsid w:val="00755471"/>
    <w:rPr>
      <w:rFonts w:ascii="Times New Roman" w:eastAsia="Times New Roman" w:hAnsi="Times New Roman" w:cs="Times New Roman"/>
      <w:noProof/>
      <w:sz w:val="20"/>
      <w:szCs w:val="20"/>
      <w:lang w:val="x-none" w:eastAsia="x-none"/>
    </w:rPr>
  </w:style>
  <w:style w:type="character" w:customStyle="1" w:styleId="Heading20">
    <w:name w:val="Heading #2_"/>
    <w:link w:val="Heading21"/>
    <w:rsid w:val="00755471"/>
    <w:rPr>
      <w:rFonts w:ascii="Arial" w:eastAsia="Arial" w:hAnsi="Arial" w:cs="Arial"/>
      <w:b/>
      <w:bCs/>
      <w:color w:val="C3C3C2"/>
      <w:sz w:val="54"/>
      <w:szCs w:val="54"/>
    </w:rPr>
  </w:style>
  <w:style w:type="paragraph" w:customStyle="1" w:styleId="Heading21">
    <w:name w:val="Heading #2"/>
    <w:basedOn w:val="Normal"/>
    <w:link w:val="Heading20"/>
    <w:rsid w:val="00755471"/>
    <w:pPr>
      <w:widowControl w:val="0"/>
      <w:spacing w:line="209" w:lineRule="auto"/>
      <w:ind w:left="1400"/>
      <w:outlineLvl w:val="1"/>
    </w:pPr>
    <w:rPr>
      <w:rFonts w:ascii="Arial" w:eastAsia="Arial" w:hAnsi="Arial" w:cs="Arial"/>
      <w:b/>
      <w:bCs/>
      <w:noProof w:val="0"/>
      <w:color w:val="C3C3C2"/>
      <w:sz w:val="54"/>
      <w:szCs w:val="5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kbbi.kemdikbud.go.id/entri/penanggulang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2025-12-04T03:25:00Z</dcterms:created>
  <dcterms:modified xsi:type="dcterms:W3CDTF">2025-12-04T03:25:00Z</dcterms:modified>
</cp:coreProperties>
</file>