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637" w:rsidRPr="0052589A" w:rsidRDefault="00760637" w:rsidP="00760637">
      <w:pPr>
        <w:spacing w:before="60"/>
        <w:ind w:left="714"/>
        <w:jc w:val="center"/>
        <w:rPr>
          <w:b/>
          <w:sz w:val="24"/>
          <w:szCs w:val="24"/>
        </w:rPr>
      </w:pPr>
      <w:r w:rsidRPr="0052589A">
        <w:rPr>
          <w:b/>
          <w:sz w:val="24"/>
          <w:szCs w:val="24"/>
        </w:rPr>
        <w:t>BAB V</w:t>
      </w:r>
    </w:p>
    <w:p w:rsidR="00760637" w:rsidRPr="0052589A" w:rsidRDefault="00760637" w:rsidP="00760637">
      <w:pPr>
        <w:spacing w:before="60"/>
        <w:ind w:left="714"/>
        <w:jc w:val="center"/>
        <w:rPr>
          <w:b/>
          <w:sz w:val="24"/>
          <w:szCs w:val="24"/>
        </w:rPr>
      </w:pPr>
      <w:r w:rsidRPr="0052589A">
        <w:rPr>
          <w:b/>
          <w:sz w:val="24"/>
          <w:szCs w:val="24"/>
        </w:rPr>
        <w:t>PENUTUP</w:t>
      </w:r>
    </w:p>
    <w:p w:rsidR="00760637" w:rsidRPr="0052589A" w:rsidRDefault="00760637" w:rsidP="00760637">
      <w:pPr>
        <w:spacing w:before="60"/>
        <w:ind w:left="714"/>
        <w:rPr>
          <w:b/>
          <w:sz w:val="24"/>
          <w:szCs w:val="24"/>
        </w:rPr>
      </w:pPr>
    </w:p>
    <w:p w:rsidR="00760637" w:rsidRPr="0052589A" w:rsidRDefault="00760637" w:rsidP="00CE0A49">
      <w:pPr>
        <w:pStyle w:val="ListParagraph"/>
        <w:numPr>
          <w:ilvl w:val="1"/>
          <w:numId w:val="2"/>
        </w:numPr>
        <w:spacing w:before="60" w:line="480" w:lineRule="auto"/>
        <w:jc w:val="both"/>
        <w:rPr>
          <w:b/>
          <w:sz w:val="24"/>
          <w:szCs w:val="24"/>
        </w:rPr>
      </w:pPr>
      <w:r w:rsidRPr="0052589A">
        <w:rPr>
          <w:b/>
          <w:sz w:val="24"/>
          <w:szCs w:val="24"/>
        </w:rPr>
        <w:t>Kesimpulan</w:t>
      </w:r>
    </w:p>
    <w:p w:rsidR="00760637" w:rsidRPr="0052589A" w:rsidRDefault="00760637" w:rsidP="00CE0A49">
      <w:pPr>
        <w:pStyle w:val="ListParagraph"/>
        <w:numPr>
          <w:ilvl w:val="3"/>
          <w:numId w:val="1"/>
        </w:numPr>
        <w:spacing w:before="60" w:line="480" w:lineRule="auto"/>
        <w:ind w:left="1080"/>
        <w:jc w:val="both"/>
        <w:rPr>
          <w:bCs/>
          <w:sz w:val="24"/>
          <w:szCs w:val="24"/>
        </w:rPr>
      </w:pPr>
      <w:r w:rsidRPr="0052589A">
        <w:rPr>
          <w:bCs/>
          <w:sz w:val="24"/>
          <w:szCs w:val="24"/>
        </w:rPr>
        <w:t>Bentuk pelanggaran kode etik profesi yang dilakukan oleh personel Brimob Polri dalam penanganan kasus tindak pidana menunjukkan adanya pelanggaran serius terhadap prinsip profesionalisme, integritas, dan hak asasi manusia. Beberapa bentuk pelanggaran yang ditemukan antara lain penggunaan kekerasan yang berlebihan, penyalahgunaan wewenang, serta perlakuan diskriminatif terhadap tersangka atau masyarakat. Selain itu, terdapat pula pelanggaran dalam hal penyalahgunaan media dan pengabaian prosedur hukum yang sah. Tindakan-tindakan ini menunjukkan bahwa meskipun Brimob memiliki tugas yang penuh risiko tinggi, pengendalian diri, serta penghormatan terhadap kode etik profesi masih perlu diperbaiki. Di samping itu, pengawasan internal yang lemah dan budaya "solidaritas" yang menutupi kesalahan antaranggota juga memperburuk situasi ini. Akibatnya, tindakan-tindakan tersebut merusak citra Polri di mata publik dan menghambat tercapainya tujuan penegakan hukum yang adil dan manusiawi.</w:t>
      </w:r>
    </w:p>
    <w:p w:rsidR="00760637" w:rsidRDefault="00760637" w:rsidP="00CE0A49">
      <w:pPr>
        <w:pStyle w:val="ListParagraph"/>
        <w:numPr>
          <w:ilvl w:val="3"/>
          <w:numId w:val="1"/>
        </w:numPr>
        <w:spacing w:before="60" w:line="480" w:lineRule="auto"/>
        <w:ind w:left="1080"/>
        <w:jc w:val="both"/>
        <w:rPr>
          <w:bCs/>
          <w:sz w:val="24"/>
          <w:szCs w:val="24"/>
        </w:rPr>
      </w:pPr>
      <w:r w:rsidRPr="0052589A">
        <w:rPr>
          <w:bCs/>
          <w:sz w:val="24"/>
          <w:szCs w:val="24"/>
        </w:rPr>
        <w:t>Mekanisme pengawasan dan penegakan kode etik profesi bagi personel Brimob Polri merupakan instrumen penting dalam memastikan bahwa pelaksanaan tugas di lapangan, khususnya dalam menangani kasus tindak pidana, dilakukan secara profesional, proporsional, dan sesuai dengan hukum serta prinsip-prinsip hak asasi manusia. Adanya pengawasan internal seperti pembinaan, pelatihan, serta pemeriksaan Propam, ditambah pengawasan eksternal oleh Kompolnas, media, dan masyarakat, memperkuat akuntabilitas dan integritas institusi Polri.</w:t>
      </w:r>
    </w:p>
    <w:p w:rsidR="00760637" w:rsidRPr="00BD5011" w:rsidRDefault="00760637" w:rsidP="00CE0A49">
      <w:pPr>
        <w:pStyle w:val="ListParagraph"/>
        <w:numPr>
          <w:ilvl w:val="3"/>
          <w:numId w:val="1"/>
        </w:numPr>
        <w:spacing w:before="60" w:line="480" w:lineRule="auto"/>
        <w:ind w:left="1080"/>
        <w:jc w:val="both"/>
        <w:rPr>
          <w:bCs/>
          <w:sz w:val="24"/>
          <w:szCs w:val="24"/>
        </w:rPr>
      </w:pPr>
      <w:r w:rsidRPr="00BD5011">
        <w:rPr>
          <w:bCs/>
          <w:sz w:val="24"/>
          <w:szCs w:val="24"/>
        </w:rPr>
        <w:lastRenderedPageBreak/>
        <w:t>Pertanggungjawaban hukum terhadap personel Satuan Brimob Polda Sumatera Utara yang melakukan pelanggaran kode etik profesi merupakan aspek krusial dalam menjaga integritas dan profesionalisme institusi kepolisian. Bentuk pertanggungjawaban tersebut meliputi ranah etik, disipliner, dan pidana yang saling melengkapi satu sama lain. Proses penegakan kode etik melalui Komisi Kode Etik Polri (KKEP) memberikan sanksi administratif dan moral, sementara mekanisme disipliner berfungsi sebagai pembinaan internal. Apabila pelanggaran melibatkan tindak pidana, proses hukum pidana harus dijalankan sesuai dengan ketentuan KUHP dan peraturan terkait lainnya. Sinergi ketiga ranah pertanggungjawaban ini sangat penting untuk memastikan akuntabilitas anggota Polri serta menjaga kepercayaan publik terhadap lembaga kepolisian.</w:t>
      </w:r>
    </w:p>
    <w:p w:rsidR="00760637" w:rsidRPr="0052589A" w:rsidRDefault="00760637" w:rsidP="00CE0A49">
      <w:pPr>
        <w:pStyle w:val="ListParagraph"/>
        <w:numPr>
          <w:ilvl w:val="0"/>
          <w:numId w:val="3"/>
        </w:numPr>
        <w:spacing w:before="60" w:line="480" w:lineRule="auto"/>
        <w:jc w:val="both"/>
        <w:rPr>
          <w:b/>
          <w:sz w:val="24"/>
          <w:szCs w:val="24"/>
        </w:rPr>
      </w:pPr>
      <w:r w:rsidRPr="0052589A">
        <w:rPr>
          <w:b/>
          <w:sz w:val="24"/>
          <w:szCs w:val="24"/>
        </w:rPr>
        <w:t>Saran</w:t>
      </w:r>
    </w:p>
    <w:p w:rsidR="00760637" w:rsidRPr="0052589A" w:rsidRDefault="00760637" w:rsidP="00CE0A49">
      <w:pPr>
        <w:pStyle w:val="ListParagraph"/>
        <w:numPr>
          <w:ilvl w:val="3"/>
          <w:numId w:val="4"/>
        </w:numPr>
        <w:spacing w:before="60" w:line="480" w:lineRule="auto"/>
        <w:ind w:left="1080"/>
        <w:jc w:val="both"/>
        <w:rPr>
          <w:bCs/>
          <w:sz w:val="24"/>
          <w:szCs w:val="24"/>
        </w:rPr>
      </w:pPr>
      <w:r w:rsidRPr="0052589A">
        <w:rPr>
          <w:bCs/>
          <w:sz w:val="24"/>
          <w:szCs w:val="24"/>
        </w:rPr>
        <w:t xml:space="preserve">Untuk memperbaiki kondisi ini, Polri perlu melakukan reformasi dalam hal penguatan pengawasan internal dan eksternal terhadap personel Brimob. Penegakan sanksi yang tegas dan adil bagi pelanggar kode etik harus diterapkan tanpa pandang bulu agar dapat menciptakan efek jera dan memperkuat akuntabilitas. Pelatihan yang lebih mendalam mengenai kode etik profesi dan hak asasi manusia perlu diterapkan dalam pendidikan dan pembinaan personel Brimob, serta diberikan secara berkelanjutan. Selain itu, Polri perlu membangun budaya organisasi yang lebih terbuka, di mana kesalahan yang terjadi dapat dilaporkan dan ditindaklanjuti dengan cepat dan transparan, menghilangkan budaya "solidaritas buta" yang menutupi pelanggaran. Reformasi ini juga harus mencakup pembenahan sistem pelaporan pelanggaran yang lebih mudah diakses oleh publik dan melibatkan pihak-pihak </w:t>
      </w:r>
      <w:r w:rsidRPr="0052589A">
        <w:rPr>
          <w:bCs/>
          <w:sz w:val="24"/>
          <w:szCs w:val="24"/>
        </w:rPr>
        <w:lastRenderedPageBreak/>
        <w:t>eksternal dalam pengawasan, sehingga diharapkan dapat menciptakan Brimob yang lebih profesional, manusiawi, dan dipercaya oleh masyarakat</w:t>
      </w:r>
    </w:p>
    <w:p w:rsidR="00760637" w:rsidRDefault="00760637" w:rsidP="00CE0A49">
      <w:pPr>
        <w:pStyle w:val="ListParagraph"/>
        <w:numPr>
          <w:ilvl w:val="3"/>
          <w:numId w:val="4"/>
        </w:numPr>
        <w:spacing w:before="60" w:line="480" w:lineRule="auto"/>
        <w:ind w:left="1080"/>
        <w:jc w:val="both"/>
        <w:rPr>
          <w:bCs/>
          <w:sz w:val="24"/>
          <w:szCs w:val="24"/>
        </w:rPr>
      </w:pPr>
      <w:r w:rsidRPr="0052589A">
        <w:rPr>
          <w:bCs/>
          <w:sz w:val="24"/>
          <w:szCs w:val="24"/>
        </w:rPr>
        <w:t>Diperlukan peningkatan efektivitas pelatihan berkala yang menekankan pemahaman mendalam terhadap kode etik, serta penguatan pengawasan eksternal yang independen dan transparan untuk mencegah serta menindak tegas setiap bentuk pelanggaran oleh personel Brimob dalam penanganan tindak pidana.</w:t>
      </w:r>
    </w:p>
    <w:p w:rsidR="00760637" w:rsidRPr="00BD5011" w:rsidRDefault="00760637" w:rsidP="00CE0A49">
      <w:pPr>
        <w:pStyle w:val="ListParagraph"/>
        <w:numPr>
          <w:ilvl w:val="3"/>
          <w:numId w:val="4"/>
        </w:numPr>
        <w:spacing w:before="60" w:line="480" w:lineRule="auto"/>
        <w:ind w:left="1080"/>
        <w:jc w:val="both"/>
        <w:rPr>
          <w:bCs/>
          <w:sz w:val="24"/>
          <w:szCs w:val="24"/>
        </w:rPr>
      </w:pPr>
      <w:r w:rsidRPr="00BD5011">
        <w:rPr>
          <w:bCs/>
          <w:sz w:val="24"/>
          <w:szCs w:val="24"/>
        </w:rPr>
        <w:t>Untuk menjamin efektivitas pertanggungjawaban hukum terhadap personel Brimob yang melanggar kode etik dan hukum pidana, Penguatan sistem pengawasan internal perlu menjadi prioritas utama, terutama pada Divisi Propam dan unit pengawas internal lainnya di lingkungan Polri. Dengan meningkatkan kapasitas sumber daya manusia, teknologi, serta prosedur pengawasan yang efektif, diharapkan pelaksanaan penegakan kode etik dan disiplin dapat berjalan lebih optimal. Hal ini sangat penting untuk mencegah dan menindak pelanggaran kode etik profesi, khususnya pada personel satuan Brimob yang memiliki risiko tinggi dalam menangani kasus tindak pidana.</w:t>
      </w:r>
    </w:p>
    <w:p w:rsidR="0012512D" w:rsidRPr="00760637" w:rsidRDefault="00EC7B70" w:rsidP="00760637">
      <w:bookmarkStart w:id="0" w:name="_GoBack"/>
      <w:bookmarkEnd w:id="0"/>
    </w:p>
    <w:sectPr w:rsidR="0012512D" w:rsidRPr="00760637" w:rsidSect="00A35323">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B70" w:rsidRDefault="00EC7B70" w:rsidP="003D43BE">
      <w:r>
        <w:separator/>
      </w:r>
    </w:p>
  </w:endnote>
  <w:endnote w:type="continuationSeparator" w:id="1">
    <w:p w:rsidR="00EC7B70" w:rsidRDefault="00EC7B70" w:rsidP="003D4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70" w:rsidRDefault="00EC7B70">
    <w:pPr>
      <w:pStyle w:val="Footer"/>
      <w:jc w:val="center"/>
    </w:pPr>
  </w:p>
  <w:p w:rsidR="00D67870" w:rsidRDefault="00EC7B70">
    <w:pPr>
      <w:pStyle w:val="Footer"/>
      <w:jc w:val="center"/>
    </w:pPr>
  </w:p>
  <w:p w:rsidR="00D67870" w:rsidRDefault="00EC7B70">
    <w:pPr>
      <w:pStyle w:val="Footer"/>
      <w:jc w:val="center"/>
    </w:pPr>
  </w:p>
  <w:p w:rsidR="00D67870" w:rsidRDefault="00EC7B70">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B70" w:rsidRDefault="00EC7B70" w:rsidP="003D43BE">
      <w:r>
        <w:separator/>
      </w:r>
    </w:p>
  </w:footnote>
  <w:footnote w:type="continuationSeparator" w:id="1">
    <w:p w:rsidR="00EC7B70" w:rsidRDefault="00EC7B70" w:rsidP="003D43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A35323">
    <w:pPr>
      <w:pStyle w:val="Header"/>
    </w:pPr>
    <w:r w:rsidRPr="00A35323">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60" o:spid="_x0000_s2053" type="#_x0000_t75" style="position:absolute;margin-left:0;margin-top:0;width:460.6pt;height:454.2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A35323">
    <w:pPr>
      <w:pStyle w:val="Header"/>
    </w:pPr>
    <w:r w:rsidRPr="00A35323">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61" o:spid="_x0000_s2054" type="#_x0000_t75" style="position:absolute;margin-left:0;margin-top:0;width:460.6pt;height:454.2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C3" w:rsidRDefault="00A35323">
    <w:pPr>
      <w:pStyle w:val="Header"/>
    </w:pPr>
    <w:r w:rsidRPr="00A35323">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659" o:spid="_x0000_s2052" type="#_x0000_t75" style="position:absolute;margin-left:0;margin-top:0;width:460.6pt;height:454.2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68CF"/>
    <w:multiLevelType w:val="hybridMultilevel"/>
    <w:tmpl w:val="513837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589604E"/>
    <w:multiLevelType w:val="hybridMultilevel"/>
    <w:tmpl w:val="B5109512"/>
    <w:lvl w:ilvl="0" w:tplc="0409000F">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
    <w:nsid w:val="79550DC8"/>
    <w:multiLevelType w:val="hybridMultilevel"/>
    <w:tmpl w:val="E314146E"/>
    <w:lvl w:ilvl="0" w:tplc="F8403F4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D63EC1"/>
    <w:multiLevelType w:val="hybridMultilevel"/>
    <w:tmpl w:val="AE464F96"/>
    <w:lvl w:ilvl="0" w:tplc="FFFFFFFF">
      <w:start w:val="1"/>
      <w:numFmt w:val="upperLetter"/>
      <w:lvlText w:val="%1."/>
      <w:lvlJc w:val="left"/>
      <w:pPr>
        <w:ind w:left="1434" w:hanging="360"/>
      </w:pPr>
    </w:lvl>
    <w:lvl w:ilvl="1" w:tplc="04090015">
      <w:start w:val="1"/>
      <w:numFmt w:val="upperLetter"/>
      <w:lvlText w:val="%2."/>
      <w:lvlJc w:val="left"/>
      <w:pPr>
        <w:ind w:left="720"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enforcement="1" w:cryptProviderType="rsaFull" w:cryptAlgorithmClass="hash" w:cryptAlgorithmType="typeAny" w:cryptAlgorithmSid="4" w:cryptSpinCount="50000" w:hash="HyNlW77cQBMRHnoWl63Hf3wJDNs=" w:salt="kGWbYRz17rAT4n8JrvkQ+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C5330"/>
    <w:rsid w:val="002468EE"/>
    <w:rsid w:val="00250189"/>
    <w:rsid w:val="00324A6F"/>
    <w:rsid w:val="003D43BE"/>
    <w:rsid w:val="00516A83"/>
    <w:rsid w:val="0056688D"/>
    <w:rsid w:val="00755F14"/>
    <w:rsid w:val="00760637"/>
    <w:rsid w:val="00A35323"/>
    <w:rsid w:val="00C80362"/>
    <w:rsid w:val="00CE0A49"/>
    <w:rsid w:val="00EC5330"/>
    <w:rsid w:val="00EC7B70"/>
    <w:rsid w:val="00FA3B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3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3D43BE"/>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5330"/>
    <w:rPr>
      <w:sz w:val="24"/>
      <w:szCs w:val="24"/>
    </w:rPr>
  </w:style>
  <w:style w:type="character" w:customStyle="1" w:styleId="BodyTextChar">
    <w:name w:val="Body Text Char"/>
    <w:basedOn w:val="DefaultParagraphFont"/>
    <w:link w:val="BodyText"/>
    <w:uiPriority w:val="1"/>
    <w:rsid w:val="00EC533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330"/>
    <w:pPr>
      <w:tabs>
        <w:tab w:val="center" w:pos="4513"/>
        <w:tab w:val="right" w:pos="9026"/>
      </w:tabs>
    </w:pPr>
  </w:style>
  <w:style w:type="character" w:customStyle="1" w:styleId="HeaderChar">
    <w:name w:val="Header Char"/>
    <w:basedOn w:val="DefaultParagraphFont"/>
    <w:link w:val="Header"/>
    <w:uiPriority w:val="99"/>
    <w:rsid w:val="00EC5330"/>
    <w:rPr>
      <w:rFonts w:ascii="Times New Roman" w:eastAsia="Times New Roman" w:hAnsi="Times New Roman" w:cs="Times New Roman"/>
    </w:rPr>
  </w:style>
  <w:style w:type="paragraph" w:styleId="Footer">
    <w:name w:val="footer"/>
    <w:basedOn w:val="Normal"/>
    <w:link w:val="FooterChar"/>
    <w:uiPriority w:val="99"/>
    <w:unhideWhenUsed/>
    <w:rsid w:val="00EC5330"/>
    <w:pPr>
      <w:tabs>
        <w:tab w:val="center" w:pos="4513"/>
        <w:tab w:val="right" w:pos="9026"/>
      </w:tabs>
    </w:pPr>
  </w:style>
  <w:style w:type="character" w:customStyle="1" w:styleId="FooterChar">
    <w:name w:val="Footer Char"/>
    <w:basedOn w:val="DefaultParagraphFont"/>
    <w:link w:val="Footer"/>
    <w:uiPriority w:val="99"/>
    <w:rsid w:val="00EC5330"/>
    <w:rPr>
      <w:rFonts w:ascii="Times New Roman" w:eastAsia="Times New Roman" w:hAnsi="Times New Roman" w:cs="Times New Roman"/>
    </w:rPr>
  </w:style>
  <w:style w:type="paragraph" w:styleId="ListParagraph">
    <w:name w:val="List Paragraph"/>
    <w:aliases w:val="Body of text,First Level Outline,kepala,Light Grid - Accent 31 Char,kepala Char Char Char,kepala Char Char"/>
    <w:basedOn w:val="Normal"/>
    <w:link w:val="ListParagraphChar"/>
    <w:uiPriority w:val="34"/>
    <w:qFormat/>
    <w:rsid w:val="00C80362"/>
    <w:pPr>
      <w:ind w:left="2082" w:hanging="360"/>
    </w:pPr>
  </w:style>
  <w:style w:type="paragraph" w:customStyle="1" w:styleId="TableParagraph">
    <w:name w:val="Table Paragraph"/>
    <w:basedOn w:val="Normal"/>
    <w:uiPriority w:val="1"/>
    <w:qFormat/>
    <w:rsid w:val="00C80362"/>
  </w:style>
  <w:style w:type="character" w:customStyle="1" w:styleId="ListParagraphChar">
    <w:name w:val="List Paragraph Char"/>
    <w:aliases w:val="Body of text Char,First Level Outline Char,kepala Char,Light Grid - Accent 31 Char Char,kepala Char Char Char Char,kepala Char Char Char1"/>
    <w:basedOn w:val="DefaultParagraphFont"/>
    <w:link w:val="ListParagraph"/>
    <w:uiPriority w:val="1"/>
    <w:qFormat/>
    <w:locked/>
    <w:rsid w:val="00C80362"/>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D43BE"/>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3D43BE"/>
    <w:rPr>
      <w:sz w:val="20"/>
      <w:szCs w:val="20"/>
    </w:rPr>
  </w:style>
  <w:style w:type="character" w:customStyle="1" w:styleId="FootnoteTextChar">
    <w:name w:val="Footnote Text Char"/>
    <w:basedOn w:val="DefaultParagraphFont"/>
    <w:link w:val="FootnoteText"/>
    <w:uiPriority w:val="99"/>
    <w:rsid w:val="003D43B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D43BE"/>
    <w:rPr>
      <w:vertAlign w:val="superscript"/>
    </w:rPr>
  </w:style>
  <w:style w:type="character" w:styleId="Hyperlink">
    <w:name w:val="Hyperlink"/>
    <w:basedOn w:val="DefaultParagraphFont"/>
    <w:uiPriority w:val="99"/>
    <w:unhideWhenUsed/>
    <w:rsid w:val="003D43BE"/>
    <w:rPr>
      <w:color w:val="0000FF"/>
      <w:u w:val="single"/>
    </w:rPr>
  </w:style>
  <w:style w:type="character" w:styleId="Strong">
    <w:name w:val="Strong"/>
    <w:basedOn w:val="DefaultParagraphFont"/>
    <w:uiPriority w:val="22"/>
    <w:qFormat/>
    <w:rsid w:val="0056688D"/>
    <w:rPr>
      <w:b/>
      <w:bCs/>
    </w:rPr>
  </w:style>
  <w:style w:type="character" w:styleId="Emphasis">
    <w:name w:val="Emphasis"/>
    <w:basedOn w:val="DefaultParagraphFont"/>
    <w:uiPriority w:val="20"/>
    <w:qFormat/>
    <w:rsid w:val="005668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3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3D43BE"/>
    <w:pPr>
      <w:ind w:left="1541"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5330"/>
    <w:rPr>
      <w:sz w:val="24"/>
      <w:szCs w:val="24"/>
    </w:rPr>
  </w:style>
  <w:style w:type="character" w:customStyle="1" w:styleId="BodyTextChar">
    <w:name w:val="Body Text Char"/>
    <w:basedOn w:val="DefaultParagraphFont"/>
    <w:link w:val="BodyText"/>
    <w:uiPriority w:val="1"/>
    <w:rsid w:val="00EC533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C5330"/>
    <w:pPr>
      <w:tabs>
        <w:tab w:val="center" w:pos="4513"/>
        <w:tab w:val="right" w:pos="9026"/>
      </w:tabs>
    </w:pPr>
  </w:style>
  <w:style w:type="character" w:customStyle="1" w:styleId="HeaderChar">
    <w:name w:val="Header Char"/>
    <w:basedOn w:val="DefaultParagraphFont"/>
    <w:link w:val="Header"/>
    <w:uiPriority w:val="99"/>
    <w:rsid w:val="00EC5330"/>
    <w:rPr>
      <w:rFonts w:ascii="Times New Roman" w:eastAsia="Times New Roman" w:hAnsi="Times New Roman" w:cs="Times New Roman"/>
    </w:rPr>
  </w:style>
  <w:style w:type="paragraph" w:styleId="Footer">
    <w:name w:val="footer"/>
    <w:basedOn w:val="Normal"/>
    <w:link w:val="FooterChar"/>
    <w:uiPriority w:val="99"/>
    <w:unhideWhenUsed/>
    <w:rsid w:val="00EC5330"/>
    <w:pPr>
      <w:tabs>
        <w:tab w:val="center" w:pos="4513"/>
        <w:tab w:val="right" w:pos="9026"/>
      </w:tabs>
    </w:pPr>
  </w:style>
  <w:style w:type="character" w:customStyle="1" w:styleId="FooterChar">
    <w:name w:val="Footer Char"/>
    <w:basedOn w:val="DefaultParagraphFont"/>
    <w:link w:val="Footer"/>
    <w:uiPriority w:val="99"/>
    <w:rsid w:val="00EC5330"/>
    <w:rPr>
      <w:rFonts w:ascii="Times New Roman" w:eastAsia="Times New Roman" w:hAnsi="Times New Roman" w:cs="Times New Roman"/>
    </w:rPr>
  </w:style>
  <w:style w:type="paragraph" w:styleId="ListParagraph">
    <w:name w:val="List Paragraph"/>
    <w:aliases w:val="Body of text,First Level Outline,kepala,Light Grid - Accent 31 Char,kepala Char Char Char,kepala Char Char"/>
    <w:basedOn w:val="Normal"/>
    <w:link w:val="ListParagraphChar"/>
    <w:uiPriority w:val="34"/>
    <w:qFormat/>
    <w:rsid w:val="00C80362"/>
    <w:pPr>
      <w:ind w:left="2082" w:hanging="360"/>
    </w:pPr>
  </w:style>
  <w:style w:type="paragraph" w:customStyle="1" w:styleId="TableParagraph">
    <w:name w:val="Table Paragraph"/>
    <w:basedOn w:val="Normal"/>
    <w:uiPriority w:val="1"/>
    <w:qFormat/>
    <w:rsid w:val="00C80362"/>
  </w:style>
  <w:style w:type="character" w:customStyle="1" w:styleId="ListParagraphChar">
    <w:name w:val="List Paragraph Char"/>
    <w:aliases w:val="Body of text Char,First Level Outline Char,kepala Char,Light Grid - Accent 31 Char Char,kepala Char Char Char Char,kepala Char Char Char1"/>
    <w:basedOn w:val="DefaultParagraphFont"/>
    <w:link w:val="ListParagraph"/>
    <w:uiPriority w:val="1"/>
    <w:qFormat/>
    <w:locked/>
    <w:rsid w:val="00C80362"/>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D43BE"/>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3D43BE"/>
    <w:rPr>
      <w:sz w:val="20"/>
      <w:szCs w:val="20"/>
    </w:rPr>
  </w:style>
  <w:style w:type="character" w:customStyle="1" w:styleId="FootnoteTextChar">
    <w:name w:val="Footnote Text Char"/>
    <w:basedOn w:val="DefaultParagraphFont"/>
    <w:link w:val="FootnoteText"/>
    <w:uiPriority w:val="99"/>
    <w:rsid w:val="003D43B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D43BE"/>
    <w:rPr>
      <w:vertAlign w:val="superscript"/>
    </w:rPr>
  </w:style>
  <w:style w:type="character" w:styleId="Hyperlink">
    <w:name w:val="Hyperlink"/>
    <w:basedOn w:val="DefaultParagraphFont"/>
    <w:uiPriority w:val="99"/>
    <w:unhideWhenUsed/>
    <w:rsid w:val="003D43BE"/>
    <w:rPr>
      <w:color w:val="0000FF"/>
      <w:u w:val="single"/>
    </w:rPr>
  </w:style>
  <w:style w:type="character" w:styleId="Strong">
    <w:name w:val="Strong"/>
    <w:basedOn w:val="DefaultParagraphFont"/>
    <w:uiPriority w:val="22"/>
    <w:qFormat/>
    <w:rsid w:val="0056688D"/>
    <w:rPr>
      <w:b/>
      <w:bCs/>
    </w:rPr>
  </w:style>
  <w:style w:type="character" w:styleId="Emphasis">
    <w:name w:val="Emphasis"/>
    <w:basedOn w:val="DefaultParagraphFont"/>
    <w:uiPriority w:val="20"/>
    <w:qFormat/>
    <w:rsid w:val="0056688D"/>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2025-12-04T08:47:00Z</dcterms:created>
  <dcterms:modified xsi:type="dcterms:W3CDTF">2025-12-04T08:47:00Z</dcterms:modified>
</cp:coreProperties>
</file>