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C0C" w:rsidRDefault="001E2C0C">
      <w:pPr>
        <w:pStyle w:val="BodyText"/>
        <w:spacing w:before="53"/>
      </w:pPr>
      <w:bookmarkStart w:id="0" w:name="_GoBack"/>
      <w:bookmarkEnd w:id="0"/>
    </w:p>
    <w:p w:rsidR="001E2C0C" w:rsidRDefault="00AC4033">
      <w:pPr>
        <w:pStyle w:val="Heading1"/>
        <w:spacing w:line="480" w:lineRule="auto"/>
        <w:ind w:left="2990" w:right="2144" w:firstLine="1183"/>
      </w:pPr>
      <w:r>
        <w:t>BAB V KESIMPULAN</w:t>
      </w:r>
      <w:r>
        <w:rPr>
          <w:spacing w:val="-15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SARAN</w:t>
      </w:r>
    </w:p>
    <w:p w:rsidR="001E2C0C" w:rsidRDefault="00AC4033">
      <w:pPr>
        <w:pStyle w:val="ListParagraph"/>
        <w:numPr>
          <w:ilvl w:val="1"/>
          <w:numId w:val="2"/>
        </w:numPr>
        <w:tabs>
          <w:tab w:val="left" w:pos="995"/>
        </w:tabs>
        <w:ind w:hanging="427"/>
        <w:rPr>
          <w:b/>
          <w:sz w:val="24"/>
        </w:rPr>
      </w:pPr>
      <w:r>
        <w:rPr>
          <w:b/>
          <w:spacing w:val="-2"/>
          <w:sz w:val="24"/>
        </w:rPr>
        <w:t>Kesimpulan</w:t>
      </w:r>
    </w:p>
    <w:p w:rsidR="001E2C0C" w:rsidRDefault="001E2C0C">
      <w:pPr>
        <w:pStyle w:val="BodyText"/>
        <w:rPr>
          <w:b/>
        </w:rPr>
      </w:pPr>
    </w:p>
    <w:p w:rsidR="001E2C0C" w:rsidRDefault="00AC4033">
      <w:pPr>
        <w:pStyle w:val="BodyText"/>
        <w:spacing w:line="480" w:lineRule="auto"/>
        <w:ind w:left="568" w:right="136" w:firstLine="720"/>
        <w:jc w:val="both"/>
      </w:pPr>
      <w:r>
        <w:rPr>
          <w:noProof/>
          <w:lang w:val="en-US"/>
        </w:rPr>
        <w:drawing>
          <wp:anchor distT="0" distB="0" distL="0" distR="0" simplePos="0" relativeHeight="487555584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187937</wp:posOffset>
            </wp:positionV>
            <wp:extent cx="5397499" cy="53212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Berdasarkan hasil penelitian mengenai Pengaruh Pola Asuh Otoriter terhadap Etika Komunikasi Siswa di SMA Swasta Istiqlal Deli Tua dapat disimpulkan</w:t>
      </w:r>
      <w:r>
        <w:rPr>
          <w:spacing w:val="-15"/>
        </w:rPr>
        <w:t xml:space="preserve"> </w:t>
      </w:r>
      <w:r>
        <w:t>bahwa</w:t>
      </w:r>
      <w:r>
        <w:rPr>
          <w:spacing w:val="-15"/>
        </w:rPr>
        <w:t xml:space="preserve"> </w:t>
      </w:r>
      <w:r>
        <w:t>hasil</w:t>
      </w:r>
      <w:r>
        <w:rPr>
          <w:spacing w:val="-15"/>
        </w:rPr>
        <w:t xml:space="preserve"> </w:t>
      </w:r>
      <w:r>
        <w:t>uji</w:t>
      </w:r>
      <w:r>
        <w:rPr>
          <w:spacing w:val="-15"/>
        </w:rPr>
        <w:t xml:space="preserve"> </w:t>
      </w:r>
      <w:r>
        <w:t>regresi</w:t>
      </w:r>
      <w:r>
        <w:rPr>
          <w:spacing w:val="-15"/>
        </w:rPr>
        <w:t xml:space="preserve"> </w:t>
      </w:r>
      <w:r>
        <w:t>linier</w:t>
      </w:r>
      <w:r>
        <w:rPr>
          <w:spacing w:val="-15"/>
        </w:rPr>
        <w:t xml:space="preserve"> </w:t>
      </w:r>
      <w:r>
        <w:t>sederhana</w:t>
      </w:r>
      <w:r>
        <w:rPr>
          <w:spacing w:val="-15"/>
        </w:rPr>
        <w:t xml:space="preserve"> </w:t>
      </w:r>
      <w:r>
        <w:t>menunjukkan</w:t>
      </w:r>
      <w:r>
        <w:rPr>
          <w:spacing w:val="-15"/>
        </w:rPr>
        <w:t xml:space="preserve"> </w:t>
      </w:r>
      <w:r>
        <w:t>adanya</w:t>
      </w:r>
      <w:r>
        <w:rPr>
          <w:spacing w:val="-15"/>
        </w:rPr>
        <w:t xml:space="preserve"> </w:t>
      </w:r>
      <w:r>
        <w:t>pengaruh yang</w:t>
      </w:r>
      <w:r>
        <w:rPr>
          <w:spacing w:val="-1"/>
        </w:rPr>
        <w:t xml:space="preserve"> </w:t>
      </w:r>
      <w:r>
        <w:t>signifikan</w:t>
      </w:r>
      <w:r>
        <w:rPr>
          <w:spacing w:val="-1"/>
        </w:rPr>
        <w:t xml:space="preserve"> </w:t>
      </w:r>
      <w:r>
        <w:t>antara</w:t>
      </w:r>
      <w:r>
        <w:rPr>
          <w:spacing w:val="-2"/>
        </w:rPr>
        <w:t xml:space="preserve"> </w:t>
      </w:r>
      <w:r>
        <w:t>pola</w:t>
      </w:r>
      <w:r>
        <w:rPr>
          <w:spacing w:val="-2"/>
        </w:rPr>
        <w:t xml:space="preserve"> </w:t>
      </w:r>
      <w:r>
        <w:t>asuh</w:t>
      </w:r>
      <w:r>
        <w:rPr>
          <w:spacing w:val="-1"/>
        </w:rPr>
        <w:t xml:space="preserve"> </w:t>
      </w:r>
      <w:r>
        <w:t>otoriter</w:t>
      </w:r>
      <w:r>
        <w:rPr>
          <w:spacing w:val="-2"/>
        </w:rPr>
        <w:t xml:space="preserve"> </w:t>
      </w:r>
      <w:r>
        <w:t>dan etika komunikasi.</w:t>
      </w:r>
      <w:r>
        <w:rPr>
          <w:spacing w:val="-1"/>
        </w:rPr>
        <w:t xml:space="preserve"> </w:t>
      </w:r>
      <w:r>
        <w:t>Nilai</w:t>
      </w:r>
      <w:r>
        <w:rPr>
          <w:spacing w:val="-1"/>
        </w:rPr>
        <w:t xml:space="preserve"> </w:t>
      </w:r>
      <w:r>
        <w:t>konstanta</w:t>
      </w:r>
      <w:r>
        <w:rPr>
          <w:spacing w:val="-2"/>
        </w:rPr>
        <w:t xml:space="preserve"> </w:t>
      </w:r>
      <w:r>
        <w:t>(α) sebesar 178.602 dan nilai koefisien regresi (β) sebesar -0,819 mengindikasikan bahwa hubungan antara kedua variabel bersifat negatif. Nilai signifikansi sebesar 0,</w:t>
      </w:r>
      <w:r>
        <w:t>023 lebih kecil dari taraf signifikansi 0,05 (0,023 &lt; 0,05), yang menunjukkan bahwa hipotesis penelitian diterima.</w:t>
      </w:r>
    </w:p>
    <w:p w:rsidR="001E2C0C" w:rsidRDefault="00AC4033">
      <w:pPr>
        <w:pStyle w:val="BodyText"/>
        <w:spacing w:before="1" w:line="480" w:lineRule="auto"/>
        <w:ind w:left="568" w:right="139" w:firstLine="720"/>
        <w:jc w:val="both"/>
      </w:pPr>
      <w:r>
        <w:t>Dengan demikian, pola asuh otoriter terbukti berpengaruh terhadap etika komunikasi. Semakin tinggi pola asuh otoriter yang diterapkan oleh or</w:t>
      </w:r>
      <w:r>
        <w:t>ang tua, maka</w:t>
      </w:r>
      <w:r>
        <w:rPr>
          <w:spacing w:val="-10"/>
        </w:rPr>
        <w:t xml:space="preserve"> </w:t>
      </w:r>
      <w:r>
        <w:t>semakin</w:t>
      </w:r>
      <w:r>
        <w:rPr>
          <w:spacing w:val="-8"/>
        </w:rPr>
        <w:t xml:space="preserve"> </w:t>
      </w:r>
      <w:r>
        <w:t>rendah</w:t>
      </w:r>
      <w:r>
        <w:rPr>
          <w:spacing w:val="-8"/>
        </w:rPr>
        <w:t xml:space="preserve"> </w:t>
      </w:r>
      <w:r>
        <w:t>tingkat</w:t>
      </w:r>
      <w:r>
        <w:rPr>
          <w:spacing w:val="-8"/>
        </w:rPr>
        <w:t xml:space="preserve"> </w:t>
      </w:r>
      <w:r>
        <w:t>etika</w:t>
      </w:r>
      <w:r>
        <w:rPr>
          <w:spacing w:val="-9"/>
        </w:rPr>
        <w:t xml:space="preserve"> </w:t>
      </w:r>
      <w:r>
        <w:t>komunikasi</w:t>
      </w:r>
      <w:r>
        <w:rPr>
          <w:spacing w:val="-8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dimiliki</w:t>
      </w:r>
      <w:r>
        <w:rPr>
          <w:spacing w:val="-8"/>
        </w:rPr>
        <w:t xml:space="preserve"> </w:t>
      </w:r>
      <w:r>
        <w:t>individu.</w:t>
      </w:r>
      <w:r>
        <w:rPr>
          <w:spacing w:val="-8"/>
        </w:rPr>
        <w:t xml:space="preserve"> </w:t>
      </w:r>
      <w:r>
        <w:t xml:space="preserve">Sebaliknya, semakin rendah pola asuh otoriter, maka semakin tinggi etika komunikasi. Hal ini memperkuat pemahaman bahwa pendekatan pengasuhan yang terlalu ketat, kaku, dan minim </w:t>
      </w:r>
      <w:r>
        <w:t>komunikasi dua arah dapat menghambat perkembangan kemampuan komunikasi yang baik dan etis. Selanjutnya terdapat hasil uji perhitungan koefisiensi determinasi pada variabel x dan y menunjukkan nilai sebesar 13,33% dan 86,67%. Yang berarti bahwa 13,33% dipen</w:t>
      </w:r>
      <w:r>
        <w:t>garuhi oleh faktor lingkungan keluarga dan 86,67% dipengaruhi oleh faktor pemahaman agama, kecerdasan, motivasi, minat, sikap, konsep diri, kemandirian, lingkungan sekolah, dan lingkungan masyarakat.</w:t>
      </w:r>
    </w:p>
    <w:p w:rsidR="001E2C0C" w:rsidRDefault="001E2C0C">
      <w:pPr>
        <w:pStyle w:val="BodyText"/>
        <w:rPr>
          <w:sz w:val="22"/>
        </w:rPr>
      </w:pPr>
    </w:p>
    <w:p w:rsidR="001E2C0C" w:rsidRDefault="001E2C0C">
      <w:pPr>
        <w:pStyle w:val="BodyText"/>
        <w:rPr>
          <w:sz w:val="22"/>
        </w:rPr>
      </w:pPr>
    </w:p>
    <w:p w:rsidR="001E2C0C" w:rsidRDefault="001E2C0C">
      <w:pPr>
        <w:pStyle w:val="BodyText"/>
        <w:spacing w:before="138"/>
        <w:rPr>
          <w:sz w:val="22"/>
        </w:rPr>
      </w:pPr>
    </w:p>
    <w:p w:rsidR="001E2C0C" w:rsidRDefault="00AC4033">
      <w:pPr>
        <w:ind w:left="429"/>
        <w:jc w:val="center"/>
        <w:rPr>
          <w:rFonts w:ascii="Calibri"/>
        </w:rPr>
      </w:pPr>
      <w:r>
        <w:rPr>
          <w:rFonts w:ascii="Calibri"/>
          <w:spacing w:val="-5"/>
        </w:rPr>
        <w:t>59</w:t>
      </w:r>
    </w:p>
    <w:p w:rsidR="001E2C0C" w:rsidRDefault="001E2C0C">
      <w:pPr>
        <w:jc w:val="center"/>
        <w:rPr>
          <w:rFonts w:ascii="Calibri"/>
        </w:rPr>
        <w:sectPr w:rsidR="001E2C0C">
          <w:type w:val="continuous"/>
          <w:pgSz w:w="11910" w:h="16840"/>
          <w:pgMar w:top="1920" w:right="1559" w:bottom="280" w:left="1700" w:header="720" w:footer="720" w:gutter="0"/>
          <w:cols w:space="720"/>
        </w:sectPr>
      </w:pPr>
    </w:p>
    <w:p w:rsidR="001E2C0C" w:rsidRDefault="00AC4033">
      <w:pPr>
        <w:spacing w:before="31"/>
        <w:ind w:right="136"/>
        <w:jc w:val="right"/>
        <w:rPr>
          <w:rFonts w:ascii="Calibri"/>
        </w:rPr>
      </w:pPr>
      <w:r>
        <w:rPr>
          <w:rFonts w:ascii="Calibri"/>
          <w:spacing w:val="-5"/>
        </w:rPr>
        <w:lastRenderedPageBreak/>
        <w:t>60</w:t>
      </w:r>
    </w:p>
    <w:p w:rsidR="001E2C0C" w:rsidRDefault="001E2C0C">
      <w:pPr>
        <w:pStyle w:val="BodyText"/>
        <w:rPr>
          <w:rFonts w:ascii="Calibri"/>
        </w:rPr>
      </w:pPr>
    </w:p>
    <w:p w:rsidR="001E2C0C" w:rsidRDefault="001E2C0C">
      <w:pPr>
        <w:pStyle w:val="BodyText"/>
        <w:rPr>
          <w:rFonts w:ascii="Calibri"/>
        </w:rPr>
      </w:pPr>
    </w:p>
    <w:p w:rsidR="001E2C0C" w:rsidRDefault="001E2C0C">
      <w:pPr>
        <w:pStyle w:val="BodyText"/>
        <w:rPr>
          <w:rFonts w:ascii="Calibri"/>
        </w:rPr>
      </w:pPr>
    </w:p>
    <w:p w:rsidR="001E2C0C" w:rsidRDefault="001E2C0C">
      <w:pPr>
        <w:pStyle w:val="BodyText"/>
        <w:spacing w:before="117"/>
        <w:rPr>
          <w:rFonts w:ascii="Calibri"/>
        </w:rPr>
      </w:pPr>
    </w:p>
    <w:p w:rsidR="001E2C0C" w:rsidRDefault="00AC4033">
      <w:pPr>
        <w:pStyle w:val="Heading1"/>
        <w:numPr>
          <w:ilvl w:val="1"/>
          <w:numId w:val="2"/>
        </w:numPr>
        <w:tabs>
          <w:tab w:val="left" w:pos="995"/>
        </w:tabs>
        <w:ind w:hanging="427"/>
      </w:pPr>
      <w:r>
        <w:rPr>
          <w:spacing w:val="-4"/>
        </w:rPr>
        <w:t>Saran</w:t>
      </w:r>
    </w:p>
    <w:p w:rsidR="001E2C0C" w:rsidRDefault="001E2C0C">
      <w:pPr>
        <w:pStyle w:val="BodyText"/>
        <w:rPr>
          <w:b/>
        </w:rPr>
      </w:pPr>
    </w:p>
    <w:p w:rsidR="001E2C0C" w:rsidRDefault="00AC4033">
      <w:pPr>
        <w:pStyle w:val="BodyText"/>
        <w:spacing w:line="480" w:lineRule="auto"/>
        <w:ind w:left="568" w:right="143" w:firstLine="720"/>
        <w:jc w:val="both"/>
      </w:pPr>
      <w:r>
        <w:t>Berdasarkan</w:t>
      </w:r>
      <w:r>
        <w:rPr>
          <w:spacing w:val="-15"/>
        </w:rPr>
        <w:t xml:space="preserve"> </w:t>
      </w:r>
      <w:r>
        <w:t>hasil</w:t>
      </w:r>
      <w:r>
        <w:rPr>
          <w:spacing w:val="-15"/>
        </w:rPr>
        <w:t xml:space="preserve"> </w:t>
      </w:r>
      <w:r>
        <w:t>penelitian</w:t>
      </w:r>
      <w:r>
        <w:rPr>
          <w:spacing w:val="-15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kesimpulan</w:t>
      </w:r>
      <w:r>
        <w:rPr>
          <w:spacing w:val="-15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telah</w:t>
      </w:r>
      <w:r>
        <w:rPr>
          <w:spacing w:val="-15"/>
        </w:rPr>
        <w:t xml:space="preserve"> </w:t>
      </w:r>
      <w:r>
        <w:t>dipaparkan,</w:t>
      </w:r>
      <w:r>
        <w:rPr>
          <w:spacing w:val="-15"/>
        </w:rPr>
        <w:t xml:space="preserve"> </w:t>
      </w:r>
      <w:r>
        <w:t>peneliti memberikan beberapa saran sebagai berikut:</w:t>
      </w:r>
    </w:p>
    <w:p w:rsidR="001E2C0C" w:rsidRDefault="00AC4033">
      <w:pPr>
        <w:pStyle w:val="ListParagraph"/>
        <w:numPr>
          <w:ilvl w:val="0"/>
          <w:numId w:val="1"/>
        </w:numPr>
        <w:tabs>
          <w:tab w:val="left" w:pos="995"/>
        </w:tabs>
        <w:spacing w:before="1"/>
        <w:ind w:hanging="427"/>
        <w:rPr>
          <w:sz w:val="24"/>
        </w:rPr>
      </w:pPr>
      <w:r>
        <w:rPr>
          <w:noProof/>
          <w:sz w:val="24"/>
          <w:lang w:val="en-US"/>
        </w:rPr>
        <w:drawing>
          <wp:anchor distT="0" distB="0" distL="0" distR="0" simplePos="0" relativeHeight="487556096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188284</wp:posOffset>
            </wp:positionV>
            <wp:extent cx="5397499" cy="532129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Bagi</w:t>
      </w:r>
      <w:r>
        <w:rPr>
          <w:spacing w:val="-2"/>
          <w:sz w:val="24"/>
        </w:rPr>
        <w:t xml:space="preserve"> </w:t>
      </w:r>
      <w:r>
        <w:rPr>
          <w:sz w:val="24"/>
        </w:rPr>
        <w:t>Orang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Tua</w:t>
      </w:r>
    </w:p>
    <w:p w:rsidR="001E2C0C" w:rsidRDefault="00AC4033">
      <w:pPr>
        <w:pStyle w:val="BodyText"/>
        <w:spacing w:before="276" w:line="480" w:lineRule="auto"/>
        <w:ind w:left="568" w:right="141" w:firstLine="720"/>
        <w:jc w:val="both"/>
      </w:pPr>
      <w:r>
        <w:t>Diharapkan</w:t>
      </w:r>
      <w:r>
        <w:rPr>
          <w:spacing w:val="-5"/>
        </w:rPr>
        <w:t xml:space="preserve"> </w:t>
      </w:r>
      <w:r>
        <w:t>dapat</w:t>
      </w:r>
      <w:r>
        <w:rPr>
          <w:spacing w:val="-6"/>
        </w:rPr>
        <w:t xml:space="preserve"> </w:t>
      </w:r>
      <w:r>
        <w:t>lebih</w:t>
      </w:r>
      <w:r>
        <w:rPr>
          <w:spacing w:val="-4"/>
        </w:rPr>
        <w:t xml:space="preserve"> </w:t>
      </w:r>
      <w:r>
        <w:t>reflektif</w:t>
      </w:r>
      <w:r>
        <w:rPr>
          <w:spacing w:val="-8"/>
        </w:rPr>
        <w:t xml:space="preserve"> </w:t>
      </w:r>
      <w:r>
        <w:t>dalam</w:t>
      </w:r>
      <w:r>
        <w:rPr>
          <w:spacing w:val="-7"/>
        </w:rPr>
        <w:t xml:space="preserve"> </w:t>
      </w:r>
      <w:r>
        <w:t>menerapkan</w:t>
      </w:r>
      <w:r>
        <w:rPr>
          <w:spacing w:val="-7"/>
        </w:rPr>
        <w:t xml:space="preserve"> </w:t>
      </w:r>
      <w:r>
        <w:t>pola</w:t>
      </w:r>
      <w:r>
        <w:rPr>
          <w:spacing w:val="-7"/>
        </w:rPr>
        <w:t xml:space="preserve"> </w:t>
      </w:r>
      <w:r>
        <w:t>asuh</w:t>
      </w:r>
      <w:r>
        <w:rPr>
          <w:spacing w:val="-7"/>
        </w:rPr>
        <w:t xml:space="preserve"> </w:t>
      </w:r>
      <w:r>
        <w:t>kepada</w:t>
      </w:r>
      <w:r>
        <w:rPr>
          <w:spacing w:val="-8"/>
        </w:rPr>
        <w:t xml:space="preserve"> </w:t>
      </w:r>
      <w:r>
        <w:t>anak, khususnya</w:t>
      </w:r>
      <w:r>
        <w:rPr>
          <w:spacing w:val="-3"/>
        </w:rPr>
        <w:t xml:space="preserve"> </w:t>
      </w:r>
      <w:r>
        <w:t>menghindari</w:t>
      </w:r>
      <w:r>
        <w:rPr>
          <w:spacing w:val="-3"/>
        </w:rPr>
        <w:t xml:space="preserve"> </w:t>
      </w:r>
      <w:r>
        <w:t>pendekatan</w:t>
      </w:r>
      <w:r>
        <w:rPr>
          <w:spacing w:val="-3"/>
        </w:rPr>
        <w:t xml:space="preserve"> </w:t>
      </w:r>
      <w:r>
        <w:t>otoriter</w:t>
      </w:r>
      <w:r>
        <w:rPr>
          <w:spacing w:val="-3"/>
        </w:rPr>
        <w:t xml:space="preserve"> </w:t>
      </w:r>
      <w:r>
        <w:t>yang minim</w:t>
      </w:r>
      <w:r>
        <w:rPr>
          <w:spacing w:val="-2"/>
        </w:rPr>
        <w:t xml:space="preserve"> </w:t>
      </w:r>
      <w:r>
        <w:t>dialog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em</w:t>
      </w:r>
      <w:r>
        <w:t>pati.</w:t>
      </w:r>
      <w:r>
        <w:rPr>
          <w:spacing w:val="-2"/>
        </w:rPr>
        <w:t xml:space="preserve"> </w:t>
      </w:r>
      <w:r>
        <w:t>Orang tua</w:t>
      </w:r>
      <w:r>
        <w:rPr>
          <w:spacing w:val="-15"/>
        </w:rPr>
        <w:t xml:space="preserve"> </w:t>
      </w:r>
      <w:r>
        <w:t>disarankan</w:t>
      </w:r>
      <w:r>
        <w:rPr>
          <w:spacing w:val="-15"/>
        </w:rPr>
        <w:t xml:space="preserve"> </w:t>
      </w:r>
      <w:r>
        <w:t>untuk</w:t>
      </w:r>
      <w:r>
        <w:rPr>
          <w:spacing w:val="-15"/>
        </w:rPr>
        <w:t xml:space="preserve"> </w:t>
      </w:r>
      <w:r>
        <w:t>mengadopsi</w:t>
      </w:r>
      <w:r>
        <w:rPr>
          <w:spacing w:val="-15"/>
        </w:rPr>
        <w:t xml:space="preserve"> </w:t>
      </w:r>
      <w:r>
        <w:t>pola</w:t>
      </w:r>
      <w:r>
        <w:rPr>
          <w:spacing w:val="-15"/>
        </w:rPr>
        <w:t xml:space="preserve"> </w:t>
      </w:r>
      <w:r>
        <w:t>asuh</w:t>
      </w:r>
      <w:r>
        <w:rPr>
          <w:spacing w:val="-15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lebih</w:t>
      </w:r>
      <w:r>
        <w:rPr>
          <w:spacing w:val="-15"/>
        </w:rPr>
        <w:t xml:space="preserve"> </w:t>
      </w:r>
      <w:r>
        <w:t>demokratis</w:t>
      </w:r>
      <w:r>
        <w:rPr>
          <w:spacing w:val="-15"/>
        </w:rPr>
        <w:t xml:space="preserve"> </w:t>
      </w:r>
      <w:r>
        <w:t>agar</w:t>
      </w:r>
      <w:r>
        <w:rPr>
          <w:spacing w:val="-15"/>
        </w:rPr>
        <w:t xml:space="preserve"> </w:t>
      </w:r>
      <w:r>
        <w:t>mendukung perkembangan etika komunikasi anak yang lebih positif.</w:t>
      </w:r>
    </w:p>
    <w:p w:rsidR="001E2C0C" w:rsidRDefault="00AC4033">
      <w:pPr>
        <w:pStyle w:val="ListParagraph"/>
        <w:numPr>
          <w:ilvl w:val="0"/>
          <w:numId w:val="1"/>
        </w:numPr>
        <w:tabs>
          <w:tab w:val="left" w:pos="995"/>
        </w:tabs>
        <w:ind w:hanging="427"/>
        <w:jc w:val="both"/>
        <w:rPr>
          <w:sz w:val="24"/>
        </w:rPr>
      </w:pPr>
      <w:r>
        <w:rPr>
          <w:sz w:val="24"/>
        </w:rPr>
        <w:t>Bagi</w:t>
      </w:r>
      <w:r>
        <w:rPr>
          <w:spacing w:val="-2"/>
          <w:sz w:val="24"/>
        </w:rPr>
        <w:t xml:space="preserve"> </w:t>
      </w:r>
      <w:r>
        <w:rPr>
          <w:sz w:val="24"/>
        </w:rPr>
        <w:t>Lembaga</w:t>
      </w:r>
      <w:r>
        <w:rPr>
          <w:spacing w:val="-2"/>
          <w:sz w:val="24"/>
        </w:rPr>
        <w:t xml:space="preserve"> Pendidikan</w:t>
      </w:r>
    </w:p>
    <w:p w:rsidR="001E2C0C" w:rsidRDefault="001E2C0C">
      <w:pPr>
        <w:pStyle w:val="BodyText"/>
      </w:pPr>
    </w:p>
    <w:p w:rsidR="001E2C0C" w:rsidRDefault="00AC4033">
      <w:pPr>
        <w:pStyle w:val="BodyText"/>
        <w:spacing w:line="480" w:lineRule="auto"/>
        <w:ind w:left="568" w:right="144" w:firstLine="720"/>
        <w:jc w:val="both"/>
      </w:pPr>
      <w:r>
        <w:t>Penting untuk memberikan pendidikan dan pelatihan kepada orang tua maupun calon orang tua mengenai dampak pola asuh terhadap perilaku dan komunikasi anak, melalui seminar, bimbingan, atau program parenting.</w:t>
      </w:r>
    </w:p>
    <w:p w:rsidR="001E2C0C" w:rsidRDefault="00AC4033">
      <w:pPr>
        <w:pStyle w:val="ListParagraph"/>
        <w:numPr>
          <w:ilvl w:val="0"/>
          <w:numId w:val="1"/>
        </w:numPr>
        <w:tabs>
          <w:tab w:val="left" w:pos="995"/>
        </w:tabs>
        <w:spacing w:before="1"/>
        <w:ind w:hanging="427"/>
        <w:jc w:val="both"/>
        <w:rPr>
          <w:sz w:val="24"/>
        </w:rPr>
      </w:pPr>
      <w:r>
        <w:rPr>
          <w:sz w:val="24"/>
        </w:rPr>
        <w:t>Bagi</w:t>
      </w:r>
      <w:r>
        <w:rPr>
          <w:spacing w:val="-1"/>
          <w:sz w:val="24"/>
        </w:rPr>
        <w:t xml:space="preserve"> </w:t>
      </w:r>
      <w:r>
        <w:rPr>
          <w:sz w:val="24"/>
        </w:rPr>
        <w:t>Peneliti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Selanjutnya</w:t>
      </w:r>
    </w:p>
    <w:p w:rsidR="001E2C0C" w:rsidRDefault="001E2C0C">
      <w:pPr>
        <w:pStyle w:val="BodyText"/>
      </w:pPr>
    </w:p>
    <w:p w:rsidR="001E2C0C" w:rsidRDefault="00AC4033">
      <w:pPr>
        <w:pStyle w:val="BodyText"/>
        <w:spacing w:line="480" w:lineRule="auto"/>
        <w:ind w:left="568" w:right="139" w:firstLine="720"/>
        <w:jc w:val="both"/>
      </w:pPr>
      <w:r>
        <w:t>Disarankan untuk melak</w:t>
      </w:r>
      <w:r>
        <w:t xml:space="preserve">ukan penelitian lanjutan dengan menggunakan pendekatan kuantitatif dan kualitatif secara bersamaan (mixed methods), serta mempertimbangkan variabel lain seperti pola komunikasi keluarga, lingkungan sosial, atau gaya belajar individu, agar dapat memperoleh </w:t>
      </w:r>
      <w:r>
        <w:t>pemahaman yang lebih komprehensif mengenai faktor-faktor yang memengaruhi etika komunikasi.</w:t>
      </w:r>
    </w:p>
    <w:p w:rsidR="001E2C0C" w:rsidRDefault="00AC4033">
      <w:pPr>
        <w:pStyle w:val="ListParagraph"/>
        <w:numPr>
          <w:ilvl w:val="0"/>
          <w:numId w:val="1"/>
        </w:numPr>
        <w:tabs>
          <w:tab w:val="left" w:pos="995"/>
        </w:tabs>
        <w:spacing w:before="1"/>
        <w:ind w:hanging="427"/>
        <w:jc w:val="both"/>
        <w:rPr>
          <w:sz w:val="24"/>
        </w:rPr>
      </w:pPr>
      <w:r>
        <w:rPr>
          <w:sz w:val="24"/>
        </w:rPr>
        <w:t>Bagi</w:t>
      </w:r>
      <w:r>
        <w:rPr>
          <w:spacing w:val="-2"/>
          <w:sz w:val="24"/>
        </w:rPr>
        <w:t xml:space="preserve"> </w:t>
      </w:r>
      <w:r>
        <w:rPr>
          <w:sz w:val="24"/>
        </w:rPr>
        <w:t>Individu</w:t>
      </w:r>
      <w:r>
        <w:rPr>
          <w:spacing w:val="-2"/>
          <w:sz w:val="24"/>
        </w:rPr>
        <w:t xml:space="preserve"> (Anak/Remaja)</w:t>
      </w:r>
    </w:p>
    <w:p w:rsidR="001E2C0C" w:rsidRDefault="001E2C0C">
      <w:pPr>
        <w:pStyle w:val="BodyText"/>
      </w:pPr>
    </w:p>
    <w:p w:rsidR="001E2C0C" w:rsidRDefault="00AC4033">
      <w:pPr>
        <w:pStyle w:val="BodyText"/>
        <w:spacing w:line="480" w:lineRule="auto"/>
        <w:ind w:left="568" w:right="140" w:firstLine="720"/>
        <w:jc w:val="both"/>
      </w:pPr>
      <w:r>
        <w:t>Penting</w:t>
      </w:r>
      <w:r>
        <w:rPr>
          <w:spacing w:val="-2"/>
        </w:rPr>
        <w:t xml:space="preserve"> </w:t>
      </w:r>
      <w:r>
        <w:t>untuk</w:t>
      </w:r>
      <w:r>
        <w:rPr>
          <w:spacing w:val="-4"/>
        </w:rPr>
        <w:t xml:space="preserve"> </w:t>
      </w:r>
      <w:r>
        <w:t>menyadari pola</w:t>
      </w:r>
      <w:r>
        <w:rPr>
          <w:spacing w:val="-3"/>
        </w:rPr>
        <w:t xml:space="preserve"> </w:t>
      </w:r>
      <w:r>
        <w:t>asuh</w:t>
      </w:r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derima</w:t>
      </w:r>
      <w:r>
        <w:rPr>
          <w:spacing w:val="-3"/>
        </w:rPr>
        <w:t xml:space="preserve"> </w:t>
      </w:r>
      <w:r>
        <w:t>serta</w:t>
      </w:r>
      <w:r>
        <w:rPr>
          <w:spacing w:val="-3"/>
        </w:rPr>
        <w:t xml:space="preserve"> </w:t>
      </w:r>
      <w:r>
        <w:t>dampaknya</w:t>
      </w:r>
      <w:r>
        <w:rPr>
          <w:spacing w:val="-4"/>
        </w:rPr>
        <w:t xml:space="preserve"> </w:t>
      </w:r>
      <w:r>
        <w:t>terhadap cara berkomunikasi. Upaya pengembangan diri, seperti mengikuti pelatihan komunikasi, dapat membantu membentuk etika komunikasi yang lebih baik meskipun berasal dari latar belakang pola asuh yang otoriter.</w:t>
      </w:r>
    </w:p>
    <w:sectPr w:rsidR="001E2C0C">
      <w:pgSz w:w="11910" w:h="16840"/>
      <w:pgMar w:top="66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FB7EF7"/>
    <w:multiLevelType w:val="hybridMultilevel"/>
    <w:tmpl w:val="5C582F16"/>
    <w:lvl w:ilvl="0" w:tplc="ED00BD30">
      <w:start w:val="1"/>
      <w:numFmt w:val="decimal"/>
      <w:lvlText w:val="%1."/>
      <w:lvlJc w:val="left"/>
      <w:pPr>
        <w:ind w:left="995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9088552">
      <w:numFmt w:val="bullet"/>
      <w:lvlText w:val="•"/>
      <w:lvlJc w:val="left"/>
      <w:pPr>
        <w:ind w:left="1764" w:hanging="428"/>
      </w:pPr>
      <w:rPr>
        <w:rFonts w:hint="default"/>
        <w:lang w:val="id" w:eastAsia="en-US" w:bidi="ar-SA"/>
      </w:rPr>
    </w:lvl>
    <w:lvl w:ilvl="2" w:tplc="33F0DE94">
      <w:numFmt w:val="bullet"/>
      <w:lvlText w:val="•"/>
      <w:lvlJc w:val="left"/>
      <w:pPr>
        <w:ind w:left="2529" w:hanging="428"/>
      </w:pPr>
      <w:rPr>
        <w:rFonts w:hint="default"/>
        <w:lang w:val="id" w:eastAsia="en-US" w:bidi="ar-SA"/>
      </w:rPr>
    </w:lvl>
    <w:lvl w:ilvl="3" w:tplc="560803FA">
      <w:numFmt w:val="bullet"/>
      <w:lvlText w:val="•"/>
      <w:lvlJc w:val="left"/>
      <w:pPr>
        <w:ind w:left="3294" w:hanging="428"/>
      </w:pPr>
      <w:rPr>
        <w:rFonts w:hint="default"/>
        <w:lang w:val="id" w:eastAsia="en-US" w:bidi="ar-SA"/>
      </w:rPr>
    </w:lvl>
    <w:lvl w:ilvl="4" w:tplc="C74060BE">
      <w:numFmt w:val="bullet"/>
      <w:lvlText w:val="•"/>
      <w:lvlJc w:val="left"/>
      <w:pPr>
        <w:ind w:left="4058" w:hanging="428"/>
      </w:pPr>
      <w:rPr>
        <w:rFonts w:hint="default"/>
        <w:lang w:val="id" w:eastAsia="en-US" w:bidi="ar-SA"/>
      </w:rPr>
    </w:lvl>
    <w:lvl w:ilvl="5" w:tplc="E2626024">
      <w:numFmt w:val="bullet"/>
      <w:lvlText w:val="•"/>
      <w:lvlJc w:val="left"/>
      <w:pPr>
        <w:ind w:left="4823" w:hanging="428"/>
      </w:pPr>
      <w:rPr>
        <w:rFonts w:hint="default"/>
        <w:lang w:val="id" w:eastAsia="en-US" w:bidi="ar-SA"/>
      </w:rPr>
    </w:lvl>
    <w:lvl w:ilvl="6" w:tplc="DBF01298">
      <w:numFmt w:val="bullet"/>
      <w:lvlText w:val="•"/>
      <w:lvlJc w:val="left"/>
      <w:pPr>
        <w:ind w:left="5588" w:hanging="428"/>
      </w:pPr>
      <w:rPr>
        <w:rFonts w:hint="default"/>
        <w:lang w:val="id" w:eastAsia="en-US" w:bidi="ar-SA"/>
      </w:rPr>
    </w:lvl>
    <w:lvl w:ilvl="7" w:tplc="BE80D80E">
      <w:numFmt w:val="bullet"/>
      <w:lvlText w:val="•"/>
      <w:lvlJc w:val="left"/>
      <w:pPr>
        <w:ind w:left="6353" w:hanging="428"/>
      </w:pPr>
      <w:rPr>
        <w:rFonts w:hint="default"/>
        <w:lang w:val="id" w:eastAsia="en-US" w:bidi="ar-SA"/>
      </w:rPr>
    </w:lvl>
    <w:lvl w:ilvl="8" w:tplc="361896E6">
      <w:numFmt w:val="bullet"/>
      <w:lvlText w:val="•"/>
      <w:lvlJc w:val="left"/>
      <w:pPr>
        <w:ind w:left="7117" w:hanging="428"/>
      </w:pPr>
      <w:rPr>
        <w:rFonts w:hint="default"/>
        <w:lang w:val="id" w:eastAsia="en-US" w:bidi="ar-SA"/>
      </w:rPr>
    </w:lvl>
  </w:abstractNum>
  <w:abstractNum w:abstractNumId="1">
    <w:nsid w:val="435C529F"/>
    <w:multiLevelType w:val="multilevel"/>
    <w:tmpl w:val="EEA8603C"/>
    <w:lvl w:ilvl="0">
      <w:start w:val="5"/>
      <w:numFmt w:val="decimal"/>
      <w:lvlText w:val="%1"/>
      <w:lvlJc w:val="left"/>
      <w:pPr>
        <w:ind w:left="995" w:hanging="42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95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29" w:hanging="42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94" w:hanging="42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058" w:hanging="42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823" w:hanging="42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588" w:hanging="42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353" w:hanging="42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17" w:hanging="428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vhW282hZUBWYhutm/ns5lxn5t3nlS9tTpKQhXEgtd+oQ2mf5JnkQn5fsH9+s3G/rEGWjjY8eb5KgPQtZnnWeA==" w:salt="LuY1hUNRXvIgbuzyFo44gg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C0C"/>
    <w:rsid w:val="001E2C0C"/>
    <w:rsid w:val="00AC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B4F2E5-8088-46F9-BF4C-8190E45B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995" w:hanging="42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95" w:hanging="42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2026-01-05T09:11:00Z</dcterms:created>
  <dcterms:modified xsi:type="dcterms:W3CDTF">2026-01-05T09:11:00Z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2025-10-09T00:00:00Z</vt:filetime>
  </property>
</Properties>
</file>