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91" w:rsidRDefault="006C3891">
      <w:pPr>
        <w:pStyle w:val="BodyText"/>
        <w:spacing w:before="53"/>
      </w:pPr>
      <w:bookmarkStart w:id="0" w:name="_GoBack"/>
      <w:bookmarkEnd w:id="0"/>
    </w:p>
    <w:p w:rsidR="006C3891" w:rsidRDefault="00753907">
      <w:pPr>
        <w:pStyle w:val="Heading1"/>
        <w:spacing w:line="360" w:lineRule="auto"/>
        <w:ind w:left="2990" w:right="2144" w:firstLine="1183"/>
      </w:pPr>
      <w:r>
        <w:t>BAB V KESIMPULAN</w:t>
      </w:r>
      <w:r>
        <w:rPr>
          <w:spacing w:val="-15"/>
        </w:rPr>
        <w:t xml:space="preserve"> </w:t>
      </w:r>
      <w:r>
        <w:t>DAN</w:t>
      </w:r>
      <w:r>
        <w:rPr>
          <w:spacing w:val="-15"/>
        </w:rPr>
        <w:t xml:space="preserve"> </w:t>
      </w:r>
      <w:r>
        <w:t>SARAN</w:t>
      </w:r>
    </w:p>
    <w:p w:rsidR="006C3891" w:rsidRDefault="00753907">
      <w:pPr>
        <w:pStyle w:val="ListParagraph"/>
        <w:numPr>
          <w:ilvl w:val="1"/>
          <w:numId w:val="2"/>
        </w:numPr>
        <w:tabs>
          <w:tab w:val="left" w:pos="928"/>
        </w:tabs>
        <w:spacing w:before="161"/>
        <w:ind w:right="0"/>
        <w:rPr>
          <w:b/>
          <w:sz w:val="24"/>
        </w:rPr>
      </w:pPr>
      <w:r>
        <w:rPr>
          <w:b/>
          <w:spacing w:val="-2"/>
          <w:sz w:val="24"/>
        </w:rPr>
        <w:t>Kesimpulan</w:t>
      </w:r>
    </w:p>
    <w:p w:rsidR="006C3891" w:rsidRDefault="006C3891">
      <w:pPr>
        <w:pStyle w:val="BodyText"/>
        <w:rPr>
          <w:b/>
        </w:rPr>
      </w:pPr>
    </w:p>
    <w:p w:rsidR="006C3891" w:rsidRDefault="00753907">
      <w:pPr>
        <w:pStyle w:val="BodyText"/>
        <w:spacing w:line="480" w:lineRule="auto"/>
        <w:ind w:left="568" w:right="143" w:firstLine="360"/>
        <w:jc w:val="both"/>
      </w:pPr>
      <w:r>
        <w:rPr>
          <w:noProof/>
          <w:lang w:val="en-US"/>
        </w:rPr>
        <w:drawing>
          <wp:anchor distT="0" distB="0" distL="0" distR="0" simplePos="0" relativeHeight="487549952" behindDoc="1" locked="0" layoutInCell="1" allowOverlap="1">
            <wp:simplePos x="0" y="0"/>
            <wp:positionH relativeFrom="page">
              <wp:posOffset>1087882</wp:posOffset>
            </wp:positionH>
            <wp:positionV relativeFrom="paragraph">
              <wp:posOffset>260947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Berdasarkan hasil penelitian dan pengembangan yang telah dilakukan, dapat disimpulkan beberapa hal sebagai berikut:</w:t>
      </w:r>
    </w:p>
    <w:p w:rsidR="006C3891" w:rsidRDefault="00753907">
      <w:pPr>
        <w:pStyle w:val="ListParagraph"/>
        <w:numPr>
          <w:ilvl w:val="0"/>
          <w:numId w:val="1"/>
        </w:numPr>
        <w:tabs>
          <w:tab w:val="left" w:pos="928"/>
        </w:tabs>
        <w:spacing w:line="480" w:lineRule="auto"/>
        <w:ind w:right="138"/>
        <w:jc w:val="both"/>
        <w:rPr>
          <w:sz w:val="24"/>
        </w:rPr>
      </w:pPr>
      <w:r>
        <w:rPr>
          <w:sz w:val="24"/>
        </w:rPr>
        <w:t>Pengembangan media video animasi “Si Raja Kecil di Tanah Batak” menggunakan model ADDIE (Analysis, Design, Development, Implementation, dan Evaluation). Pada tahap analisis melalui angket analisis kebutuhan siswa ditemukan bahwa proses pembelajaran di kela</w:t>
      </w:r>
      <w:r>
        <w:rPr>
          <w:sz w:val="24"/>
        </w:rPr>
        <w:t>s V MIS Kesuma LKMD masih terbatas pada buku teks, kurang penggunaan media digital, dan siswa mudah bosan. Oleh karena itu, diperlukan media pembelajaran yang menarik dan kontekstual, salah satunya dengan mengangkat budaya lokal Batak.</w:t>
      </w:r>
    </w:p>
    <w:p w:rsidR="006C3891" w:rsidRDefault="00753907">
      <w:pPr>
        <w:pStyle w:val="ListParagraph"/>
        <w:numPr>
          <w:ilvl w:val="0"/>
          <w:numId w:val="1"/>
        </w:numPr>
        <w:tabs>
          <w:tab w:val="left" w:pos="928"/>
        </w:tabs>
        <w:spacing w:line="480" w:lineRule="auto"/>
        <w:ind w:right="139"/>
        <w:jc w:val="both"/>
        <w:rPr>
          <w:sz w:val="24"/>
        </w:rPr>
      </w:pPr>
      <w:r>
        <w:rPr>
          <w:sz w:val="24"/>
        </w:rPr>
        <w:t>Pada tahap desain, p</w:t>
      </w:r>
      <w:r>
        <w:rPr>
          <w:sz w:val="24"/>
        </w:rPr>
        <w:t>eneliti menyusun elemen-elemen penting seperti alur cerita, pengembangan karakter yang relevan dengan budaya Batak, teknik animasi, serta struktur video yang disesuaikan dengan tujuan pembelajaran nilai-nilai Pancasila. Aplikasi Canva dipilih sebagai platf</w:t>
      </w:r>
      <w:r>
        <w:rPr>
          <w:sz w:val="24"/>
        </w:rPr>
        <w:t>orm pengembangan karena aksesibilitas dan kemudahan penggunaannya.</w:t>
      </w:r>
    </w:p>
    <w:p w:rsidR="006C3891" w:rsidRDefault="00753907">
      <w:pPr>
        <w:pStyle w:val="ListParagraph"/>
        <w:numPr>
          <w:ilvl w:val="0"/>
          <w:numId w:val="1"/>
        </w:numPr>
        <w:tabs>
          <w:tab w:val="left" w:pos="928"/>
        </w:tabs>
        <w:spacing w:line="480" w:lineRule="auto"/>
        <w:ind w:right="137"/>
        <w:jc w:val="both"/>
        <w:rPr>
          <w:sz w:val="24"/>
        </w:rPr>
      </w:pPr>
      <w:r>
        <w:rPr>
          <w:sz w:val="24"/>
        </w:rPr>
        <w:t>Hasil validasi oleh ahli bahasa mendapatkan persentase sebesar 90% yang menunjukkan angket sangat valid untuk digunakan. Kemudian hasil validasi ahli materi menunjukkan persentase sebesar 8</w:t>
      </w:r>
      <w:r>
        <w:rPr>
          <w:sz w:val="24"/>
        </w:rPr>
        <w:t>6% dan oleh ahli media sebesar 93,33%, keduanya termasuk dalam kategori “sangat valid”, sehingga media video animasi dinyatakan layak untuk digunakan dalam pembelajaran.</w:t>
      </w:r>
    </w:p>
    <w:p w:rsidR="006C3891" w:rsidRDefault="006C3891">
      <w:pPr>
        <w:pStyle w:val="BodyText"/>
        <w:rPr>
          <w:sz w:val="22"/>
        </w:rPr>
      </w:pPr>
    </w:p>
    <w:p w:rsidR="006C3891" w:rsidRDefault="006C3891">
      <w:pPr>
        <w:pStyle w:val="BodyText"/>
        <w:rPr>
          <w:sz w:val="22"/>
        </w:rPr>
      </w:pPr>
    </w:p>
    <w:p w:rsidR="006C3891" w:rsidRDefault="006C3891">
      <w:pPr>
        <w:pStyle w:val="BodyText"/>
        <w:rPr>
          <w:sz w:val="22"/>
        </w:rPr>
      </w:pPr>
    </w:p>
    <w:p w:rsidR="006C3891" w:rsidRDefault="006C3891">
      <w:pPr>
        <w:pStyle w:val="BodyText"/>
        <w:spacing w:before="20"/>
        <w:rPr>
          <w:sz w:val="22"/>
        </w:rPr>
      </w:pPr>
    </w:p>
    <w:p w:rsidR="006C3891" w:rsidRDefault="00753907">
      <w:pPr>
        <w:ind w:left="784"/>
        <w:jc w:val="center"/>
      </w:pPr>
      <w:r>
        <w:rPr>
          <w:spacing w:val="-5"/>
        </w:rPr>
        <w:t>94</w:t>
      </w:r>
    </w:p>
    <w:p w:rsidR="006C3891" w:rsidRDefault="006C3891">
      <w:pPr>
        <w:jc w:val="center"/>
        <w:sectPr w:rsidR="006C3891">
          <w:type w:val="continuous"/>
          <w:pgSz w:w="11910" w:h="16840"/>
          <w:pgMar w:top="1920" w:right="1559" w:bottom="280" w:left="1700" w:header="720" w:footer="720" w:gutter="0"/>
          <w:cols w:space="720"/>
        </w:sectPr>
      </w:pPr>
    </w:p>
    <w:p w:rsidR="006C3891" w:rsidRDefault="006C3891">
      <w:pPr>
        <w:pStyle w:val="BodyText"/>
        <w:spacing w:before="53"/>
      </w:pPr>
    </w:p>
    <w:p w:rsidR="006C3891" w:rsidRDefault="00753907">
      <w:pPr>
        <w:pStyle w:val="ListParagraph"/>
        <w:numPr>
          <w:ilvl w:val="0"/>
          <w:numId w:val="1"/>
        </w:numPr>
        <w:tabs>
          <w:tab w:val="left" w:pos="928"/>
        </w:tabs>
        <w:spacing w:line="480" w:lineRule="auto"/>
        <w:ind w:right="139"/>
        <w:jc w:val="both"/>
        <w:rPr>
          <w:sz w:val="24"/>
        </w:rPr>
      </w:pPr>
      <w:r>
        <w:rPr>
          <w:noProof/>
          <w:sz w:val="24"/>
          <w:lang w:val="en-US"/>
        </w:rPr>
        <w:drawing>
          <wp:anchor distT="0" distB="0" distL="0" distR="0" simplePos="0" relativeHeight="48755046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Keefektifan</w:t>
      </w:r>
      <w:r>
        <w:rPr>
          <w:spacing w:val="-2"/>
          <w:sz w:val="24"/>
        </w:rPr>
        <w:t xml:space="preserve"> </w:t>
      </w:r>
      <w:r>
        <w:rPr>
          <w:sz w:val="24"/>
        </w:rPr>
        <w:t>media</w:t>
      </w:r>
      <w:r>
        <w:rPr>
          <w:spacing w:val="-3"/>
          <w:sz w:val="24"/>
        </w:rPr>
        <w:t xml:space="preserve"> </w:t>
      </w:r>
      <w:r>
        <w:rPr>
          <w:sz w:val="24"/>
        </w:rPr>
        <w:t>diperoleh</w:t>
      </w:r>
      <w:r>
        <w:rPr>
          <w:spacing w:val="-3"/>
          <w:sz w:val="24"/>
        </w:rPr>
        <w:t xml:space="preserve"> </w:t>
      </w:r>
      <w:r>
        <w:rPr>
          <w:sz w:val="24"/>
        </w:rPr>
        <w:t>dari</w:t>
      </w:r>
      <w:r>
        <w:rPr>
          <w:spacing w:val="-3"/>
          <w:sz w:val="24"/>
        </w:rPr>
        <w:t xml:space="preserve"> </w:t>
      </w:r>
      <w:r>
        <w:rPr>
          <w:sz w:val="24"/>
        </w:rPr>
        <w:t>hasil</w:t>
      </w:r>
      <w:r>
        <w:rPr>
          <w:spacing w:val="-1"/>
          <w:sz w:val="24"/>
        </w:rPr>
        <w:t xml:space="preserve"> </w:t>
      </w:r>
      <w:r>
        <w:rPr>
          <w:sz w:val="24"/>
        </w:rPr>
        <w:t>angket</w:t>
      </w:r>
      <w:r>
        <w:rPr>
          <w:spacing w:val="-2"/>
          <w:sz w:val="24"/>
        </w:rPr>
        <w:t xml:space="preserve"> </w:t>
      </w:r>
      <w:r>
        <w:rPr>
          <w:sz w:val="24"/>
        </w:rPr>
        <w:t>siswa</w:t>
      </w:r>
      <w:r>
        <w:rPr>
          <w:spacing w:val="-3"/>
          <w:sz w:val="24"/>
        </w:rPr>
        <w:t xml:space="preserve"> </w:t>
      </w:r>
      <w:r>
        <w:rPr>
          <w:sz w:val="24"/>
        </w:rPr>
        <w:t>dengan</w:t>
      </w:r>
      <w:r>
        <w:rPr>
          <w:spacing w:val="-2"/>
          <w:sz w:val="24"/>
        </w:rPr>
        <w:t xml:space="preserve"> </w:t>
      </w:r>
      <w:r>
        <w:rPr>
          <w:sz w:val="24"/>
        </w:rPr>
        <w:t>persentase</w:t>
      </w:r>
      <w:r>
        <w:rPr>
          <w:spacing w:val="-3"/>
          <w:sz w:val="24"/>
        </w:rPr>
        <w:t xml:space="preserve"> </w:t>
      </w:r>
      <w:r>
        <w:rPr>
          <w:sz w:val="24"/>
        </w:rPr>
        <w:t>sebesar 84,54%, yang menunjukkan bahwa media video animasi sangat efektif dalam membantu siswa memahami nilai-nilai Pancasila dengan cara yang menyenangkan dan mudah dipahami.</w:t>
      </w:r>
    </w:p>
    <w:p w:rsidR="006C3891" w:rsidRDefault="00753907">
      <w:pPr>
        <w:pStyle w:val="ListParagraph"/>
        <w:numPr>
          <w:ilvl w:val="0"/>
          <w:numId w:val="1"/>
        </w:numPr>
        <w:tabs>
          <w:tab w:val="left" w:pos="928"/>
        </w:tabs>
        <w:spacing w:line="480" w:lineRule="auto"/>
        <w:ind w:right="140"/>
        <w:jc w:val="both"/>
        <w:rPr>
          <w:sz w:val="24"/>
        </w:rPr>
      </w:pPr>
      <w:r>
        <w:rPr>
          <w:sz w:val="24"/>
        </w:rPr>
        <w:t>Kepraktisan media didasarkan pada respon guru sebesar 90% dan respon</w:t>
      </w:r>
      <w:r>
        <w:rPr>
          <w:spacing w:val="40"/>
          <w:sz w:val="24"/>
        </w:rPr>
        <w:t xml:space="preserve"> </w:t>
      </w:r>
      <w:r>
        <w:rPr>
          <w:sz w:val="24"/>
        </w:rPr>
        <w:t>siswa sebesar 82,87%, yang termasuk kategori “sangat praktis”. Guru menyatakan bahwa media mudah digunakan dan sesuai dengan kebutuhan kelas, sedangkan siswa menunjukkan antusiasme tinggi selama pembelajaran menggunakan video animasi tersebut.</w:t>
      </w:r>
    </w:p>
    <w:p w:rsidR="006C3891" w:rsidRDefault="00753907">
      <w:pPr>
        <w:pStyle w:val="ListParagraph"/>
        <w:numPr>
          <w:ilvl w:val="0"/>
          <w:numId w:val="1"/>
        </w:numPr>
        <w:tabs>
          <w:tab w:val="left" w:pos="928"/>
        </w:tabs>
        <w:spacing w:before="1" w:line="480" w:lineRule="auto"/>
        <w:ind w:right="136"/>
        <w:jc w:val="both"/>
        <w:rPr>
          <w:sz w:val="24"/>
        </w:rPr>
      </w:pPr>
      <w:r>
        <w:rPr>
          <w:sz w:val="24"/>
        </w:rPr>
        <w:t>Peningkatan</w:t>
      </w:r>
      <w:r>
        <w:rPr>
          <w:spacing w:val="-3"/>
          <w:sz w:val="24"/>
        </w:rPr>
        <w:t xml:space="preserve"> </w:t>
      </w:r>
      <w:r>
        <w:rPr>
          <w:sz w:val="24"/>
        </w:rPr>
        <w:t>minat</w:t>
      </w:r>
      <w:r>
        <w:rPr>
          <w:spacing w:val="-3"/>
          <w:sz w:val="24"/>
        </w:rPr>
        <w:t xml:space="preserve"> </w:t>
      </w:r>
      <w:r>
        <w:rPr>
          <w:sz w:val="24"/>
        </w:rPr>
        <w:t>belajar</w:t>
      </w:r>
      <w:r>
        <w:rPr>
          <w:spacing w:val="-3"/>
          <w:sz w:val="24"/>
        </w:rPr>
        <w:t xml:space="preserve"> </w:t>
      </w:r>
      <w:r>
        <w:rPr>
          <w:sz w:val="24"/>
        </w:rPr>
        <w:t>dari</w:t>
      </w:r>
      <w:r>
        <w:rPr>
          <w:spacing w:val="-3"/>
          <w:sz w:val="24"/>
        </w:rPr>
        <w:t xml:space="preserve"> </w:t>
      </w:r>
      <w:r>
        <w:rPr>
          <w:sz w:val="24"/>
        </w:rPr>
        <w:t>skor</w:t>
      </w:r>
      <w:r>
        <w:rPr>
          <w:spacing w:val="-3"/>
          <w:sz w:val="24"/>
        </w:rPr>
        <w:t xml:space="preserve"> </w:t>
      </w:r>
      <w:r>
        <w:rPr>
          <w:sz w:val="24"/>
        </w:rPr>
        <w:t>pretest</w:t>
      </w:r>
      <w:r>
        <w:rPr>
          <w:spacing w:val="-3"/>
          <w:sz w:val="24"/>
        </w:rPr>
        <w:t xml:space="preserve"> </w:t>
      </w:r>
      <w:r>
        <w:rPr>
          <w:sz w:val="24"/>
        </w:rPr>
        <w:t>sebesar</w:t>
      </w:r>
      <w:r>
        <w:rPr>
          <w:spacing w:val="-2"/>
          <w:sz w:val="24"/>
        </w:rPr>
        <w:t xml:space="preserve"> </w:t>
      </w:r>
      <w:r>
        <w:rPr>
          <w:sz w:val="24"/>
        </w:rPr>
        <w:t>33</w:t>
      </w:r>
      <w:r>
        <w:rPr>
          <w:spacing w:val="-3"/>
          <w:sz w:val="24"/>
        </w:rPr>
        <w:t xml:space="preserve"> </w:t>
      </w:r>
      <w:r>
        <w:rPr>
          <w:sz w:val="24"/>
        </w:rPr>
        <w:t>menjadi</w:t>
      </w:r>
      <w:r>
        <w:rPr>
          <w:spacing w:val="-3"/>
          <w:sz w:val="24"/>
        </w:rPr>
        <w:t xml:space="preserve"> </w:t>
      </w:r>
      <w:r>
        <w:rPr>
          <w:sz w:val="24"/>
        </w:rPr>
        <w:t>posttest</w:t>
      </w:r>
      <w:r>
        <w:rPr>
          <w:spacing w:val="-3"/>
          <w:sz w:val="24"/>
        </w:rPr>
        <w:t xml:space="preserve"> </w:t>
      </w:r>
      <w:r>
        <w:rPr>
          <w:sz w:val="24"/>
        </w:rPr>
        <w:t>sebesar 54, dengan nilai N-Gain sebesar 0,82 (82%) yang termasuk dalam kategori tinggi menunjukkan bahwa media pembelajaran berbasis animasi yang mengangkat nilai-nilai lokal dan disajikan secara menarik mampu menumbuhkan antusiasme, rasa ingin tahu, serta</w:t>
      </w:r>
      <w:r>
        <w:rPr>
          <w:sz w:val="24"/>
        </w:rPr>
        <w:t xml:space="preserve"> keterlibatan aktif siswa</w:t>
      </w:r>
      <w:r>
        <w:rPr>
          <w:spacing w:val="40"/>
          <w:sz w:val="24"/>
        </w:rPr>
        <w:t xml:space="preserve"> </w:t>
      </w:r>
      <w:r>
        <w:rPr>
          <w:sz w:val="24"/>
        </w:rPr>
        <w:t>dalam proses pembelajaran, sehingga media ini layak digunakan sebagai alat bantu pembelajaran yang efektif dan menarik.</w:t>
      </w:r>
    </w:p>
    <w:p w:rsidR="006C3891" w:rsidRDefault="00753907">
      <w:pPr>
        <w:pStyle w:val="BodyText"/>
        <w:spacing w:before="1" w:line="480" w:lineRule="auto"/>
        <w:ind w:left="568" w:right="140" w:firstLine="360"/>
        <w:jc w:val="both"/>
      </w:pPr>
      <w:r>
        <w:t>Dengan demikian, video animasi “Si Raja Kecil di Tanah Batak” terbukti valid, efektif, dan praktis digunakan s</w:t>
      </w:r>
      <w:r>
        <w:t>ebagai media pembelajaran dalam meningkatkan minat belajar siswa terhadap pemahaman nilai-nilai Pancasila di kelas V MIS Kesuma LKMD.</w:t>
      </w:r>
    </w:p>
    <w:p w:rsidR="006C3891" w:rsidRDefault="006C3891">
      <w:pPr>
        <w:pStyle w:val="BodyText"/>
        <w:spacing w:line="480" w:lineRule="auto"/>
        <w:jc w:val="both"/>
        <w:sectPr w:rsidR="006C3891">
          <w:headerReference w:type="default" r:id="rId8"/>
          <w:pgSz w:w="11910" w:h="16840"/>
          <w:pgMar w:top="1920" w:right="1559" w:bottom="280" w:left="1700" w:header="715" w:footer="0" w:gutter="0"/>
          <w:pgNumType w:start="95"/>
          <w:cols w:space="720"/>
        </w:sectPr>
      </w:pPr>
    </w:p>
    <w:p w:rsidR="006C3891" w:rsidRDefault="006C3891">
      <w:pPr>
        <w:pStyle w:val="BodyText"/>
      </w:pPr>
    </w:p>
    <w:p w:rsidR="006C3891" w:rsidRDefault="006C3891">
      <w:pPr>
        <w:pStyle w:val="BodyText"/>
      </w:pPr>
    </w:p>
    <w:p w:rsidR="006C3891" w:rsidRDefault="006C3891">
      <w:pPr>
        <w:pStyle w:val="BodyText"/>
      </w:pPr>
    </w:p>
    <w:p w:rsidR="006C3891" w:rsidRDefault="006C3891">
      <w:pPr>
        <w:pStyle w:val="BodyText"/>
      </w:pPr>
    </w:p>
    <w:p w:rsidR="006C3891" w:rsidRDefault="006C3891">
      <w:pPr>
        <w:pStyle w:val="BodyText"/>
        <w:spacing w:before="53"/>
      </w:pPr>
    </w:p>
    <w:p w:rsidR="006C3891" w:rsidRDefault="00753907">
      <w:pPr>
        <w:pStyle w:val="Heading1"/>
        <w:numPr>
          <w:ilvl w:val="1"/>
          <w:numId w:val="2"/>
        </w:numPr>
        <w:tabs>
          <w:tab w:val="left" w:pos="928"/>
        </w:tabs>
      </w:pPr>
      <w:r>
        <w:rPr>
          <w:spacing w:val="-4"/>
        </w:rPr>
        <w:t>Saran</w:t>
      </w:r>
    </w:p>
    <w:p w:rsidR="006C3891" w:rsidRDefault="006C3891">
      <w:pPr>
        <w:pStyle w:val="BodyText"/>
        <w:rPr>
          <w:b/>
        </w:rPr>
      </w:pPr>
    </w:p>
    <w:p w:rsidR="006C3891" w:rsidRDefault="00753907">
      <w:pPr>
        <w:pStyle w:val="BodyText"/>
        <w:spacing w:line="480" w:lineRule="auto"/>
        <w:ind w:left="926" w:right="144" w:firstLine="360"/>
        <w:jc w:val="both"/>
      </w:pPr>
      <w:r>
        <w:rPr>
          <w:noProof/>
          <w:lang w:val="en-US"/>
        </w:rPr>
        <w:drawing>
          <wp:anchor distT="0" distB="0" distL="0" distR="0" simplePos="0" relativeHeight="48755097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Berdasarkan hasil penelitian yang telah dilakukan, peneliti memberikan beberapa saran sebagai berikut:</w:t>
      </w:r>
    </w:p>
    <w:p w:rsidR="006C3891" w:rsidRDefault="00753907">
      <w:pPr>
        <w:pStyle w:val="ListParagraph"/>
        <w:numPr>
          <w:ilvl w:val="2"/>
          <w:numId w:val="2"/>
        </w:numPr>
        <w:tabs>
          <w:tab w:val="left" w:pos="1286"/>
        </w:tabs>
        <w:spacing w:before="1" w:line="480" w:lineRule="auto"/>
        <w:jc w:val="both"/>
        <w:rPr>
          <w:sz w:val="24"/>
        </w:rPr>
      </w:pPr>
      <w:r>
        <w:rPr>
          <w:sz w:val="24"/>
        </w:rPr>
        <w:t>Untuk Guru, disarankan agar dapat memanfaatkan media pembelajaran digital seperti video animasi berbasis budaya lokal guna menciptakan pembelajaran yan</w:t>
      </w:r>
      <w:r>
        <w:rPr>
          <w:sz w:val="24"/>
        </w:rPr>
        <w:t>g lebih kontekstual dan menyenangkan bagi siswa.</w:t>
      </w:r>
    </w:p>
    <w:p w:rsidR="006C3891" w:rsidRDefault="00753907">
      <w:pPr>
        <w:pStyle w:val="ListParagraph"/>
        <w:numPr>
          <w:ilvl w:val="2"/>
          <w:numId w:val="2"/>
        </w:numPr>
        <w:tabs>
          <w:tab w:val="left" w:pos="1286"/>
        </w:tabs>
        <w:spacing w:line="480" w:lineRule="auto"/>
        <w:jc w:val="both"/>
        <w:rPr>
          <w:sz w:val="24"/>
        </w:rPr>
      </w:pPr>
      <w:r>
        <w:rPr>
          <w:sz w:val="24"/>
        </w:rPr>
        <w:t>Untuk Siswa, media ini diharapkan dapat membantu mereka memahami nilai-nilai Pancasila secara lebih konkret dan relevan dengan kehidupan sehari-hari melalui cerita dan tokoh lokal yang dekat dengan mereka.</w:t>
      </w:r>
    </w:p>
    <w:p w:rsidR="006C3891" w:rsidRDefault="00753907">
      <w:pPr>
        <w:pStyle w:val="ListParagraph"/>
        <w:numPr>
          <w:ilvl w:val="2"/>
          <w:numId w:val="2"/>
        </w:numPr>
        <w:tabs>
          <w:tab w:val="left" w:pos="1286"/>
        </w:tabs>
        <w:spacing w:line="480" w:lineRule="auto"/>
        <w:jc w:val="both"/>
        <w:rPr>
          <w:sz w:val="24"/>
        </w:rPr>
      </w:pPr>
      <w:r>
        <w:rPr>
          <w:sz w:val="24"/>
        </w:rPr>
        <w:t>U</w:t>
      </w:r>
      <w:r>
        <w:rPr>
          <w:sz w:val="24"/>
        </w:rPr>
        <w:t>ntuk Sekolah, diharapkan mendukung penggunaan media pembelajaran inovatif dan memberikan fasilitas yang memadai seperti proyektor dan akses internet agar implementasi media berjalan maksimal.</w:t>
      </w:r>
    </w:p>
    <w:p w:rsidR="006C3891" w:rsidRDefault="00753907">
      <w:pPr>
        <w:pStyle w:val="ListParagraph"/>
        <w:numPr>
          <w:ilvl w:val="2"/>
          <w:numId w:val="2"/>
        </w:numPr>
        <w:tabs>
          <w:tab w:val="left" w:pos="1286"/>
        </w:tabs>
        <w:spacing w:before="1" w:line="480" w:lineRule="auto"/>
        <w:ind w:right="143"/>
        <w:jc w:val="both"/>
        <w:rPr>
          <w:sz w:val="24"/>
        </w:rPr>
      </w:pPr>
      <w:r>
        <w:rPr>
          <w:sz w:val="24"/>
        </w:rPr>
        <w:t>Untuk Peneliti Selanjutnya, dapat mengembangkan media pembelajar</w:t>
      </w:r>
      <w:r>
        <w:rPr>
          <w:sz w:val="24"/>
        </w:rPr>
        <w:t>an serupa untuk tema atau mata pelajaran lain dengan cakupan yang lebih luas, serta melakukan uji coba pada skala yang lebih besar agar diperoleh hasil yang lebih generalisasi.</w:t>
      </w:r>
    </w:p>
    <w:sectPr w:rsidR="006C3891">
      <w:pgSz w:w="11910" w:h="16840"/>
      <w:pgMar w:top="1920" w:right="1559"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53907">
      <w:r>
        <w:separator/>
      </w:r>
    </w:p>
  </w:endnote>
  <w:endnote w:type="continuationSeparator" w:id="0">
    <w:p w:rsidR="00000000" w:rsidRDefault="0075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53907">
      <w:r>
        <w:separator/>
      </w:r>
    </w:p>
  </w:footnote>
  <w:footnote w:type="continuationSeparator" w:id="0">
    <w:p w:rsidR="00000000" w:rsidRDefault="00753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91" w:rsidRDefault="00753907">
    <w:pPr>
      <w:pStyle w:val="BodyText"/>
      <w:spacing w:line="14" w:lineRule="auto"/>
      <w:rPr>
        <w:sz w:val="20"/>
      </w:rPr>
    </w:pPr>
    <w:r>
      <w:rPr>
        <w:noProof/>
        <w:sz w:val="20"/>
        <w:lang w:val="en-US"/>
      </w:rPr>
      <mc:AlternateContent>
        <mc:Choice Requires="wps">
          <w:drawing>
            <wp:anchor distT="0" distB="0" distL="0" distR="0" simplePos="0" relativeHeight="487549952" behindDoc="1" locked="0" layoutInCell="1" allowOverlap="1">
              <wp:simplePos x="0" y="0"/>
              <wp:positionH relativeFrom="page">
                <wp:posOffset>6304534</wp:posOffset>
              </wp:positionH>
              <wp:positionV relativeFrom="page">
                <wp:posOffset>441478</wp:posOffset>
              </wp:positionV>
              <wp:extent cx="2292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6C3891" w:rsidRDefault="00753907">
                          <w:pPr>
                            <w:spacing w:before="11"/>
                            <w:ind w:left="60"/>
                          </w:pPr>
                          <w:r>
                            <w:rPr>
                              <w:spacing w:val="-5"/>
                            </w:rPr>
                            <w:fldChar w:fldCharType="begin"/>
                          </w:r>
                          <w:r>
                            <w:rPr>
                              <w:spacing w:val="-5"/>
                            </w:rPr>
                            <w:instrText xml:space="preserve"> PAGE </w:instrText>
                          </w:r>
                          <w:r>
                            <w:rPr>
                              <w:spacing w:val="-5"/>
                            </w:rPr>
                            <w:fldChar w:fldCharType="separate"/>
                          </w:r>
                          <w:r>
                            <w:rPr>
                              <w:noProof/>
                              <w:spacing w:val="-5"/>
                            </w:rPr>
                            <w:t>96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6.4pt;margin-top:34.75pt;width:18.05pt;height:14.2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" filled="f" stroked="f">
              <v:path arrowok="t"/>
              <v:textbox inset="0,0,0,0">
                <w:txbxContent>
                  <w:p w:rsidR="006C3891" w:rsidRDefault="00753907">
                    <w:pPr>
                      <w:spacing w:before="11"/>
                      <w:ind w:left="60"/>
                    </w:pPr>
                    <w:r>
                      <w:rPr>
                        <w:spacing w:val="-5"/>
                      </w:rPr>
                      <w:fldChar w:fldCharType="begin"/>
                    </w:r>
                    <w:r>
                      <w:rPr>
                        <w:spacing w:val="-5"/>
                      </w:rPr>
                      <w:instrText xml:space="preserve"> PAGE </w:instrText>
                    </w:r>
                    <w:r>
                      <w:rPr>
                        <w:spacing w:val="-5"/>
                      </w:rPr>
                      <w:fldChar w:fldCharType="separate"/>
                    </w:r>
                    <w:r>
                      <w:rPr>
                        <w:noProof/>
                        <w:spacing w:val="-5"/>
                      </w:rPr>
                      <w:t>96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02D6F"/>
    <w:multiLevelType w:val="hybridMultilevel"/>
    <w:tmpl w:val="9086FBE4"/>
    <w:lvl w:ilvl="0" w:tplc="E5A0B2C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90212C">
      <w:numFmt w:val="bullet"/>
      <w:lvlText w:val="•"/>
      <w:lvlJc w:val="left"/>
      <w:pPr>
        <w:ind w:left="1692" w:hanging="360"/>
      </w:pPr>
      <w:rPr>
        <w:rFonts w:hint="default"/>
        <w:lang w:val="id" w:eastAsia="en-US" w:bidi="ar-SA"/>
      </w:rPr>
    </w:lvl>
    <w:lvl w:ilvl="2" w:tplc="06846B82">
      <w:numFmt w:val="bullet"/>
      <w:lvlText w:val="•"/>
      <w:lvlJc w:val="left"/>
      <w:pPr>
        <w:ind w:left="2465" w:hanging="360"/>
      </w:pPr>
      <w:rPr>
        <w:rFonts w:hint="default"/>
        <w:lang w:val="id" w:eastAsia="en-US" w:bidi="ar-SA"/>
      </w:rPr>
    </w:lvl>
    <w:lvl w:ilvl="3" w:tplc="CCDA7774">
      <w:numFmt w:val="bullet"/>
      <w:lvlText w:val="•"/>
      <w:lvlJc w:val="left"/>
      <w:pPr>
        <w:ind w:left="3238" w:hanging="360"/>
      </w:pPr>
      <w:rPr>
        <w:rFonts w:hint="default"/>
        <w:lang w:val="id" w:eastAsia="en-US" w:bidi="ar-SA"/>
      </w:rPr>
    </w:lvl>
    <w:lvl w:ilvl="4" w:tplc="069248A0">
      <w:numFmt w:val="bullet"/>
      <w:lvlText w:val="•"/>
      <w:lvlJc w:val="left"/>
      <w:pPr>
        <w:ind w:left="4010" w:hanging="360"/>
      </w:pPr>
      <w:rPr>
        <w:rFonts w:hint="default"/>
        <w:lang w:val="id" w:eastAsia="en-US" w:bidi="ar-SA"/>
      </w:rPr>
    </w:lvl>
    <w:lvl w:ilvl="5" w:tplc="87CE595E">
      <w:numFmt w:val="bullet"/>
      <w:lvlText w:val="•"/>
      <w:lvlJc w:val="left"/>
      <w:pPr>
        <w:ind w:left="4783" w:hanging="360"/>
      </w:pPr>
      <w:rPr>
        <w:rFonts w:hint="default"/>
        <w:lang w:val="id" w:eastAsia="en-US" w:bidi="ar-SA"/>
      </w:rPr>
    </w:lvl>
    <w:lvl w:ilvl="6" w:tplc="D8D02244">
      <w:numFmt w:val="bullet"/>
      <w:lvlText w:val="•"/>
      <w:lvlJc w:val="left"/>
      <w:pPr>
        <w:ind w:left="5556" w:hanging="360"/>
      </w:pPr>
      <w:rPr>
        <w:rFonts w:hint="default"/>
        <w:lang w:val="id" w:eastAsia="en-US" w:bidi="ar-SA"/>
      </w:rPr>
    </w:lvl>
    <w:lvl w:ilvl="7" w:tplc="D0366176">
      <w:numFmt w:val="bullet"/>
      <w:lvlText w:val="•"/>
      <w:lvlJc w:val="left"/>
      <w:pPr>
        <w:ind w:left="6329" w:hanging="360"/>
      </w:pPr>
      <w:rPr>
        <w:rFonts w:hint="default"/>
        <w:lang w:val="id" w:eastAsia="en-US" w:bidi="ar-SA"/>
      </w:rPr>
    </w:lvl>
    <w:lvl w:ilvl="8" w:tplc="6DA4B542">
      <w:numFmt w:val="bullet"/>
      <w:lvlText w:val="•"/>
      <w:lvlJc w:val="left"/>
      <w:pPr>
        <w:ind w:left="7101" w:hanging="360"/>
      </w:pPr>
      <w:rPr>
        <w:rFonts w:hint="default"/>
        <w:lang w:val="id" w:eastAsia="en-US" w:bidi="ar-SA"/>
      </w:rPr>
    </w:lvl>
  </w:abstractNum>
  <w:abstractNum w:abstractNumId="1">
    <w:nsid w:val="27A2240E"/>
    <w:multiLevelType w:val="multilevel"/>
    <w:tmpl w:val="6946FE0E"/>
    <w:lvl w:ilvl="0">
      <w:start w:val="5"/>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PY5ox1Txmrn2RWWeB9v5kiP7yuSg07r+PDhgoKlXAFiMPMMpxj0QQ/9i5twwCtNZFrMMuvk4CcXHDtAg+G5Tw==" w:salt="Nd+vZq3ZCchLvlqb1NWG1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91"/>
    <w:rsid w:val="006C3891"/>
    <w:rsid w:val="0075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42A1F-63F5-426E-8161-CA8942E7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right="14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3059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2026-01-07T01:38:00Z</dcterms:created>
  <dcterms:modified xsi:type="dcterms:W3CDTF">2026-01-07T01:38:00Z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