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B54" w:rsidRDefault="00AB6AB8">
      <w:pPr>
        <w:spacing w:before="62"/>
        <w:ind w:left="429" w:right="2"/>
        <w:jc w:val="center"/>
        <w:rPr>
          <w:b/>
          <w:sz w:val="24"/>
        </w:rPr>
      </w:pPr>
      <w:bookmarkStart w:id="0" w:name="_GoBack"/>
      <w:bookmarkEnd w:id="0"/>
      <w:r>
        <w:rPr>
          <w:b/>
          <w:sz w:val="24"/>
        </w:rPr>
        <w:t xml:space="preserve">BAB </w:t>
      </w:r>
      <w:r>
        <w:rPr>
          <w:b/>
          <w:spacing w:val="-10"/>
          <w:sz w:val="24"/>
        </w:rPr>
        <w:t>V</w:t>
      </w:r>
    </w:p>
    <w:p w:rsidR="00075B54" w:rsidRDefault="00075B54">
      <w:pPr>
        <w:pStyle w:val="BodyText"/>
        <w:rPr>
          <w:b/>
        </w:rPr>
      </w:pPr>
    </w:p>
    <w:p w:rsidR="00075B54" w:rsidRDefault="00AB6AB8">
      <w:pPr>
        <w:ind w:left="429" w:right="3"/>
        <w:jc w:val="center"/>
        <w:rPr>
          <w:b/>
          <w:sz w:val="24"/>
        </w:rPr>
      </w:pPr>
      <w:r>
        <w:rPr>
          <w:b/>
          <w:sz w:val="24"/>
        </w:rPr>
        <w:t>KESIMPULAN</w:t>
      </w:r>
      <w:r>
        <w:rPr>
          <w:b/>
          <w:spacing w:val="-4"/>
          <w:sz w:val="24"/>
        </w:rPr>
        <w:t xml:space="preserve"> </w:t>
      </w:r>
      <w:r>
        <w:rPr>
          <w:b/>
          <w:sz w:val="24"/>
        </w:rPr>
        <w:t>DAN</w:t>
      </w:r>
      <w:r>
        <w:rPr>
          <w:b/>
          <w:spacing w:val="-4"/>
          <w:sz w:val="24"/>
        </w:rPr>
        <w:t xml:space="preserve"> </w:t>
      </w:r>
      <w:r>
        <w:rPr>
          <w:b/>
          <w:spacing w:val="-2"/>
          <w:sz w:val="24"/>
        </w:rPr>
        <w:t>SARAN</w:t>
      </w:r>
    </w:p>
    <w:p w:rsidR="00075B54" w:rsidRDefault="00075B54">
      <w:pPr>
        <w:pStyle w:val="BodyText"/>
        <w:rPr>
          <w:b/>
        </w:rPr>
      </w:pPr>
    </w:p>
    <w:p w:rsidR="00075B54" w:rsidRDefault="00075B54">
      <w:pPr>
        <w:pStyle w:val="BodyText"/>
        <w:spacing w:before="152"/>
        <w:rPr>
          <w:b/>
        </w:rPr>
      </w:pPr>
    </w:p>
    <w:p w:rsidR="00075B54" w:rsidRDefault="00AB6AB8">
      <w:pPr>
        <w:pStyle w:val="ListParagraph"/>
        <w:numPr>
          <w:ilvl w:val="1"/>
          <w:numId w:val="1"/>
        </w:numPr>
        <w:tabs>
          <w:tab w:val="left" w:pos="928"/>
        </w:tabs>
        <w:rPr>
          <w:b/>
          <w:sz w:val="24"/>
        </w:rPr>
      </w:pPr>
      <w:r>
        <w:rPr>
          <w:b/>
          <w:spacing w:val="-2"/>
          <w:sz w:val="24"/>
        </w:rPr>
        <w:t>Kesimpulan</w:t>
      </w:r>
    </w:p>
    <w:p w:rsidR="00075B54" w:rsidRDefault="00075B54">
      <w:pPr>
        <w:pStyle w:val="BodyText"/>
        <w:rPr>
          <w:b/>
        </w:rPr>
      </w:pPr>
    </w:p>
    <w:p w:rsidR="00075B54" w:rsidRDefault="00AB6AB8">
      <w:pPr>
        <w:pStyle w:val="BodyText"/>
        <w:spacing w:line="360" w:lineRule="auto"/>
        <w:ind w:left="568" w:right="136" w:firstLine="660"/>
        <w:jc w:val="both"/>
      </w:pPr>
      <w:r>
        <w:rPr>
          <w:noProof/>
          <w:lang w:val="en-US"/>
        </w:rPr>
        <w:drawing>
          <wp:anchor distT="0" distB="0" distL="0" distR="0" simplePos="0" relativeHeight="487559680" behindDoc="1" locked="0" layoutInCell="1" allowOverlap="1">
            <wp:simplePos x="0" y="0"/>
            <wp:positionH relativeFrom="page">
              <wp:posOffset>1087882</wp:posOffset>
            </wp:positionH>
            <wp:positionV relativeFrom="paragraph">
              <wp:posOffset>276202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 xml:space="preserve">Setelah menganalisis episode </w:t>
      </w:r>
      <w:r>
        <w:rPr>
          <w:i/>
        </w:rPr>
        <w:t xml:space="preserve">podcast </w:t>
      </w:r>
      <w:r>
        <w:t>podhub Deddy Corbuzier yang ditayangkan pada 19 Oktober 2024, diperoleh sebanyak tujuh puluh empat data tentang bentuk bahasa gaul dan tujuh puluh empat data yang menggambarkan fungsi sosialnya. Hasil pengamatan ini menunjukkan bahwa penggunaan bahasa gaul</w:t>
      </w:r>
      <w:r>
        <w:t xml:space="preserve"> di media digital seperti </w:t>
      </w:r>
      <w:r>
        <w:rPr>
          <w:i/>
        </w:rPr>
        <w:t xml:space="preserve">podcast </w:t>
      </w:r>
      <w:r>
        <w:t>tidak sekadar untuk tampil kekinian atau mengikuti tren, tetapi juga telah menjadi elemen utama dalam pola komunikasi masyarakat modern.</w:t>
      </w:r>
    </w:p>
    <w:p w:rsidR="00075B54" w:rsidRDefault="00AB6AB8">
      <w:pPr>
        <w:pStyle w:val="BodyText"/>
        <w:spacing w:before="160" w:line="360" w:lineRule="auto"/>
        <w:ind w:left="568" w:right="135" w:firstLine="626"/>
        <w:jc w:val="both"/>
      </w:pPr>
      <w:r>
        <w:t xml:space="preserve">Bentuk-bentuk bahasa gaul yang ditemukan dalam </w:t>
      </w:r>
      <w:r>
        <w:rPr>
          <w:i/>
        </w:rPr>
        <w:t xml:space="preserve">podcast </w:t>
      </w:r>
      <w:r>
        <w:t>tersebut sangat beragam.</w:t>
      </w:r>
      <w:r>
        <w:rPr>
          <w:spacing w:val="-15"/>
        </w:rPr>
        <w:t xml:space="preserve"> </w:t>
      </w:r>
      <w:r>
        <w:t>Di</w:t>
      </w:r>
      <w:r>
        <w:rPr>
          <w:spacing w:val="-15"/>
        </w:rPr>
        <w:t xml:space="preserve"> </w:t>
      </w:r>
      <w:r>
        <w:t>an</w:t>
      </w:r>
      <w:r>
        <w:t>taranya</w:t>
      </w:r>
      <w:r>
        <w:rPr>
          <w:spacing w:val="-15"/>
        </w:rPr>
        <w:t xml:space="preserve"> </w:t>
      </w:r>
      <w:r>
        <w:t>terdapat</w:t>
      </w:r>
      <w:r>
        <w:rPr>
          <w:spacing w:val="-15"/>
        </w:rPr>
        <w:t xml:space="preserve"> </w:t>
      </w:r>
      <w:r>
        <w:t>empat</w:t>
      </w:r>
      <w:r>
        <w:rPr>
          <w:spacing w:val="-15"/>
        </w:rPr>
        <w:t xml:space="preserve"> </w:t>
      </w:r>
      <w:r>
        <w:t>puluh</w:t>
      </w:r>
      <w:r>
        <w:rPr>
          <w:spacing w:val="-15"/>
        </w:rPr>
        <w:t xml:space="preserve"> </w:t>
      </w:r>
      <w:r>
        <w:t>data</w:t>
      </w:r>
      <w:r>
        <w:rPr>
          <w:spacing w:val="-15"/>
        </w:rPr>
        <w:t xml:space="preserve"> </w:t>
      </w:r>
      <w:r>
        <w:t>yang</w:t>
      </w:r>
      <w:r>
        <w:rPr>
          <w:spacing w:val="-15"/>
        </w:rPr>
        <w:t xml:space="preserve"> </w:t>
      </w:r>
      <w:r>
        <w:t>termasuk</w:t>
      </w:r>
      <w:r>
        <w:rPr>
          <w:spacing w:val="-15"/>
        </w:rPr>
        <w:t xml:space="preserve"> </w:t>
      </w:r>
      <w:r>
        <w:t>serapan,</w:t>
      </w:r>
      <w:r>
        <w:rPr>
          <w:spacing w:val="-15"/>
        </w:rPr>
        <w:t xml:space="preserve"> </w:t>
      </w:r>
      <w:r>
        <w:rPr>
          <w:i/>
        </w:rPr>
        <w:t>enam</w:t>
      </w:r>
      <w:r>
        <w:rPr>
          <w:i/>
          <w:spacing w:val="-15"/>
        </w:rPr>
        <w:t xml:space="preserve"> </w:t>
      </w:r>
      <w:r>
        <w:t>data akronim, delapan data pemendekan kata, enam data modifikasi, dua data yang menggunakan imbuhan secara bebas (“mana suka”), tiga data plesetan, dan enam data</w:t>
      </w:r>
      <w:r>
        <w:rPr>
          <w:spacing w:val="-2"/>
        </w:rPr>
        <w:t xml:space="preserve"> </w:t>
      </w:r>
      <w:r>
        <w:t>singkatan.</w:t>
      </w:r>
      <w:r>
        <w:rPr>
          <w:spacing w:val="-2"/>
        </w:rPr>
        <w:t xml:space="preserve"> </w:t>
      </w:r>
      <w:r>
        <w:t>Maka</w:t>
      </w:r>
      <w:r>
        <w:rPr>
          <w:spacing w:val="-2"/>
        </w:rPr>
        <w:t xml:space="preserve"> </w:t>
      </w:r>
      <w:r>
        <w:t>bentuk</w:t>
      </w:r>
      <w:r>
        <w:rPr>
          <w:spacing w:val="-1"/>
        </w:rPr>
        <w:t xml:space="preserve"> </w:t>
      </w:r>
      <w:r>
        <w:t>bahasa</w:t>
      </w:r>
      <w:r>
        <w:rPr>
          <w:spacing w:val="-2"/>
        </w:rPr>
        <w:t xml:space="preserve"> </w:t>
      </w:r>
      <w:r>
        <w:t>ga</w:t>
      </w:r>
      <w:r>
        <w:t>ul</w:t>
      </w:r>
      <w:r>
        <w:rPr>
          <w:spacing w:val="-1"/>
        </w:rPr>
        <w:t xml:space="preserve"> </w:t>
      </w:r>
      <w:r>
        <w:t>yang</w:t>
      </w:r>
      <w:r>
        <w:rPr>
          <w:spacing w:val="-1"/>
        </w:rPr>
        <w:t xml:space="preserve"> </w:t>
      </w:r>
      <w:r>
        <w:t>terbanyak</w:t>
      </w:r>
      <w:r>
        <w:rPr>
          <w:spacing w:val="-1"/>
        </w:rPr>
        <w:t xml:space="preserve"> </w:t>
      </w:r>
      <w:r>
        <w:t>yaitu</w:t>
      </w:r>
      <w:r>
        <w:rPr>
          <w:spacing w:val="-1"/>
        </w:rPr>
        <w:t xml:space="preserve"> </w:t>
      </w:r>
      <w:r>
        <w:t>bentuk</w:t>
      </w:r>
      <w:r>
        <w:rPr>
          <w:spacing w:val="-1"/>
        </w:rPr>
        <w:t xml:space="preserve"> </w:t>
      </w:r>
      <w:r>
        <w:t>bahasa</w:t>
      </w:r>
      <w:r>
        <w:rPr>
          <w:spacing w:val="-2"/>
        </w:rPr>
        <w:t xml:space="preserve"> </w:t>
      </w:r>
      <w:r>
        <w:t>gaul serapan sebanyak empat puluh kata. Fungsi sosial dari penggunaan bahasa gaul dalam</w:t>
      </w:r>
      <w:r>
        <w:rPr>
          <w:spacing w:val="-15"/>
        </w:rPr>
        <w:t xml:space="preserve"> </w:t>
      </w:r>
      <w:r>
        <w:rPr>
          <w:i/>
        </w:rPr>
        <w:t>podcast</w:t>
      </w:r>
      <w:r>
        <w:rPr>
          <w:i/>
          <w:spacing w:val="-15"/>
        </w:rPr>
        <w:t xml:space="preserve"> </w:t>
      </w:r>
      <w:r>
        <w:t>tersebut.</w:t>
      </w:r>
      <w:r>
        <w:rPr>
          <w:spacing w:val="-15"/>
        </w:rPr>
        <w:t xml:space="preserve"> </w:t>
      </w:r>
      <w:r>
        <w:t>Sebanyak</w:t>
      </w:r>
      <w:r>
        <w:rPr>
          <w:spacing w:val="-15"/>
        </w:rPr>
        <w:t xml:space="preserve"> </w:t>
      </w:r>
      <w:r>
        <w:t>dua</w:t>
      </w:r>
      <w:r>
        <w:rPr>
          <w:spacing w:val="-15"/>
        </w:rPr>
        <w:t xml:space="preserve"> </w:t>
      </w:r>
      <w:r>
        <w:t>puluh</w:t>
      </w:r>
      <w:r>
        <w:rPr>
          <w:spacing w:val="-15"/>
        </w:rPr>
        <w:t xml:space="preserve"> </w:t>
      </w:r>
      <w:r>
        <w:t>tujuh</w:t>
      </w:r>
      <w:r>
        <w:rPr>
          <w:spacing w:val="-15"/>
        </w:rPr>
        <w:t xml:space="preserve"> </w:t>
      </w:r>
      <w:r>
        <w:t>data</w:t>
      </w:r>
      <w:r>
        <w:rPr>
          <w:spacing w:val="-15"/>
        </w:rPr>
        <w:t xml:space="preserve"> </w:t>
      </w:r>
      <w:r>
        <w:t>menunjukkan</w:t>
      </w:r>
      <w:r>
        <w:rPr>
          <w:spacing w:val="-15"/>
        </w:rPr>
        <w:t xml:space="preserve"> </w:t>
      </w:r>
      <w:r>
        <w:t>bahwa</w:t>
      </w:r>
      <w:r>
        <w:rPr>
          <w:spacing w:val="-15"/>
        </w:rPr>
        <w:t xml:space="preserve"> </w:t>
      </w:r>
      <w:r>
        <w:t>bahasa gaul</w:t>
      </w:r>
      <w:r>
        <w:rPr>
          <w:spacing w:val="-15"/>
        </w:rPr>
        <w:t xml:space="preserve"> </w:t>
      </w:r>
      <w:r>
        <w:t>digunakan</w:t>
      </w:r>
      <w:r>
        <w:rPr>
          <w:spacing w:val="-15"/>
        </w:rPr>
        <w:t xml:space="preserve"> </w:t>
      </w:r>
      <w:r>
        <w:t>untuk</w:t>
      </w:r>
      <w:r>
        <w:rPr>
          <w:spacing w:val="-15"/>
        </w:rPr>
        <w:t xml:space="preserve"> </w:t>
      </w:r>
      <w:r>
        <w:t>menciptakan</w:t>
      </w:r>
      <w:r>
        <w:rPr>
          <w:spacing w:val="-15"/>
        </w:rPr>
        <w:t xml:space="preserve"> </w:t>
      </w:r>
      <w:r>
        <w:t>keakraban</w:t>
      </w:r>
      <w:r>
        <w:rPr>
          <w:spacing w:val="-15"/>
        </w:rPr>
        <w:t xml:space="preserve"> </w:t>
      </w:r>
      <w:r>
        <w:t>antara</w:t>
      </w:r>
      <w:r>
        <w:rPr>
          <w:spacing w:val="-15"/>
        </w:rPr>
        <w:t xml:space="preserve"> </w:t>
      </w:r>
      <w:r>
        <w:t>pembicara</w:t>
      </w:r>
      <w:r>
        <w:rPr>
          <w:spacing w:val="-15"/>
        </w:rPr>
        <w:t xml:space="preserve"> </w:t>
      </w:r>
      <w:r>
        <w:t>dan</w:t>
      </w:r>
      <w:r>
        <w:rPr>
          <w:spacing w:val="-15"/>
        </w:rPr>
        <w:t xml:space="preserve"> </w:t>
      </w:r>
      <w:r>
        <w:t>pendengar,</w:t>
      </w:r>
      <w:r>
        <w:rPr>
          <w:spacing w:val="-15"/>
        </w:rPr>
        <w:t xml:space="preserve"> </w:t>
      </w:r>
      <w:r>
        <w:t>dua puluh</w:t>
      </w:r>
      <w:r>
        <w:rPr>
          <w:spacing w:val="-9"/>
        </w:rPr>
        <w:t xml:space="preserve"> </w:t>
      </w:r>
      <w:r>
        <w:t>enam</w:t>
      </w:r>
      <w:r>
        <w:rPr>
          <w:spacing w:val="-9"/>
        </w:rPr>
        <w:t xml:space="preserve"> </w:t>
      </w:r>
      <w:r>
        <w:t>data</w:t>
      </w:r>
      <w:r>
        <w:rPr>
          <w:spacing w:val="-9"/>
        </w:rPr>
        <w:t xml:space="preserve"> </w:t>
      </w:r>
      <w:r>
        <w:t>digunakan</w:t>
      </w:r>
      <w:r>
        <w:rPr>
          <w:spacing w:val="-11"/>
        </w:rPr>
        <w:t xml:space="preserve"> </w:t>
      </w:r>
      <w:r>
        <w:t>untuk</w:t>
      </w:r>
      <w:r>
        <w:rPr>
          <w:spacing w:val="-9"/>
        </w:rPr>
        <w:t xml:space="preserve"> </w:t>
      </w:r>
      <w:r>
        <w:t>menyampaikan</w:t>
      </w:r>
      <w:r>
        <w:rPr>
          <w:spacing w:val="-7"/>
        </w:rPr>
        <w:t xml:space="preserve"> </w:t>
      </w:r>
      <w:r>
        <w:t>pesan</w:t>
      </w:r>
      <w:r>
        <w:rPr>
          <w:spacing w:val="-9"/>
        </w:rPr>
        <w:t xml:space="preserve"> </w:t>
      </w:r>
      <w:r>
        <w:t>secara</w:t>
      </w:r>
      <w:r>
        <w:rPr>
          <w:spacing w:val="-10"/>
        </w:rPr>
        <w:t xml:space="preserve"> </w:t>
      </w:r>
      <w:r>
        <w:t>tidak</w:t>
      </w:r>
      <w:r>
        <w:rPr>
          <w:spacing w:val="-9"/>
        </w:rPr>
        <w:t xml:space="preserve"> </w:t>
      </w:r>
      <w:r>
        <w:t>langsung,</w:t>
      </w:r>
      <w:r>
        <w:rPr>
          <w:spacing w:val="-8"/>
        </w:rPr>
        <w:t xml:space="preserve"> </w:t>
      </w:r>
      <w:r>
        <w:t>tiga belas data untuk membuat suasana menjadi lebih santai dan lucu, empat data digunakan untuk menyindir, dan masing-masing dua data lainnya untuk menya</w:t>
      </w:r>
      <w:r>
        <w:t>mpaikan kritik secara halus dan menyembunyikan maksud tertentu dari orang lain. Hal ini menunjukkan bahwa bahasa gaul tidak hanya menjadi alat komunikasi, tetapi juga berfungsi dalam membangun hubungan sosial yang lebih dekat, menyampaikan pesan dengan car</w:t>
      </w:r>
      <w:r>
        <w:t>a yang lebih lembut, dan menciptakan identitas sosial.</w:t>
      </w:r>
    </w:p>
    <w:p w:rsidR="00075B54" w:rsidRDefault="00AB6AB8">
      <w:pPr>
        <w:pStyle w:val="BodyText"/>
        <w:spacing w:before="163" w:line="360" w:lineRule="auto"/>
        <w:ind w:left="568" w:right="138" w:firstLine="626"/>
        <w:jc w:val="both"/>
      </w:pPr>
      <w:r>
        <w:t>Dari</w:t>
      </w:r>
      <w:r>
        <w:rPr>
          <w:spacing w:val="-13"/>
        </w:rPr>
        <w:t xml:space="preserve"> </w:t>
      </w:r>
      <w:r>
        <w:t>hasil</w:t>
      </w:r>
      <w:r>
        <w:rPr>
          <w:spacing w:val="-12"/>
        </w:rPr>
        <w:t xml:space="preserve"> </w:t>
      </w:r>
      <w:r>
        <w:t>tersebut,</w:t>
      </w:r>
      <w:r>
        <w:rPr>
          <w:spacing w:val="-12"/>
        </w:rPr>
        <w:t xml:space="preserve"> </w:t>
      </w:r>
      <w:r>
        <w:t>dapat</w:t>
      </w:r>
      <w:r>
        <w:rPr>
          <w:spacing w:val="-10"/>
        </w:rPr>
        <w:t xml:space="preserve"> </w:t>
      </w:r>
      <w:r>
        <w:t>disimpulkan</w:t>
      </w:r>
      <w:r>
        <w:rPr>
          <w:spacing w:val="-13"/>
        </w:rPr>
        <w:t xml:space="preserve"> </w:t>
      </w:r>
      <w:r>
        <w:t>bahwa</w:t>
      </w:r>
      <w:r>
        <w:rPr>
          <w:spacing w:val="-14"/>
        </w:rPr>
        <w:t xml:space="preserve"> </w:t>
      </w:r>
      <w:r>
        <w:t>penggunaan</w:t>
      </w:r>
      <w:r>
        <w:rPr>
          <w:spacing w:val="-13"/>
        </w:rPr>
        <w:t xml:space="preserve"> </w:t>
      </w:r>
      <w:r>
        <w:t>bahasa</w:t>
      </w:r>
      <w:r>
        <w:rPr>
          <w:spacing w:val="-13"/>
        </w:rPr>
        <w:t xml:space="preserve"> </w:t>
      </w:r>
      <w:r>
        <w:t>gaul</w:t>
      </w:r>
      <w:r>
        <w:rPr>
          <w:spacing w:val="-12"/>
        </w:rPr>
        <w:t xml:space="preserve"> </w:t>
      </w:r>
      <w:r>
        <w:t xml:space="preserve">dalam </w:t>
      </w:r>
      <w:r>
        <w:rPr>
          <w:i/>
        </w:rPr>
        <w:t xml:space="preserve">podcast </w:t>
      </w:r>
      <w:r>
        <w:t>tidak hanya menjadi bentuk komunikasi nonformal, tetapi juga mengandung</w:t>
      </w:r>
      <w:r>
        <w:rPr>
          <w:spacing w:val="56"/>
        </w:rPr>
        <w:t xml:space="preserve"> </w:t>
      </w:r>
      <w:r>
        <w:t>nilai</w:t>
      </w:r>
      <w:r>
        <w:rPr>
          <w:spacing w:val="59"/>
        </w:rPr>
        <w:t xml:space="preserve"> </w:t>
      </w:r>
      <w:r>
        <w:t>moral.</w:t>
      </w:r>
      <w:r>
        <w:rPr>
          <w:spacing w:val="59"/>
        </w:rPr>
        <w:t xml:space="preserve"> </w:t>
      </w:r>
      <w:r>
        <w:t>Nilai</w:t>
      </w:r>
      <w:r>
        <w:rPr>
          <w:spacing w:val="58"/>
        </w:rPr>
        <w:t xml:space="preserve"> </w:t>
      </w:r>
      <w:r>
        <w:t>moral</w:t>
      </w:r>
      <w:r>
        <w:rPr>
          <w:spacing w:val="59"/>
        </w:rPr>
        <w:t xml:space="preserve"> </w:t>
      </w:r>
      <w:r>
        <w:t>terlihat</w:t>
      </w:r>
      <w:r>
        <w:rPr>
          <w:spacing w:val="59"/>
        </w:rPr>
        <w:t xml:space="preserve"> </w:t>
      </w:r>
      <w:r>
        <w:t>dari</w:t>
      </w:r>
      <w:r>
        <w:rPr>
          <w:spacing w:val="58"/>
        </w:rPr>
        <w:t xml:space="preserve"> </w:t>
      </w:r>
      <w:r>
        <w:t>cara</w:t>
      </w:r>
      <w:r>
        <w:rPr>
          <w:spacing w:val="57"/>
        </w:rPr>
        <w:t xml:space="preserve"> </w:t>
      </w:r>
      <w:r>
        <w:t>penutur</w:t>
      </w:r>
      <w:r>
        <w:rPr>
          <w:spacing w:val="60"/>
        </w:rPr>
        <w:t xml:space="preserve"> </w:t>
      </w:r>
      <w:r>
        <w:rPr>
          <w:spacing w:val="-2"/>
        </w:rPr>
        <w:t>menggunakan</w:t>
      </w:r>
    </w:p>
    <w:p w:rsidR="00075B54" w:rsidRDefault="00075B54">
      <w:pPr>
        <w:pStyle w:val="BodyText"/>
        <w:rPr>
          <w:sz w:val="22"/>
        </w:rPr>
      </w:pPr>
    </w:p>
    <w:p w:rsidR="00075B54" w:rsidRDefault="00075B54">
      <w:pPr>
        <w:pStyle w:val="BodyText"/>
        <w:rPr>
          <w:sz w:val="22"/>
        </w:rPr>
      </w:pPr>
    </w:p>
    <w:p w:rsidR="00075B54" w:rsidRDefault="00075B54">
      <w:pPr>
        <w:pStyle w:val="BodyText"/>
        <w:spacing w:before="247"/>
        <w:rPr>
          <w:sz w:val="22"/>
        </w:rPr>
      </w:pPr>
    </w:p>
    <w:p w:rsidR="00075B54" w:rsidRDefault="00AB6AB8">
      <w:pPr>
        <w:ind w:left="429"/>
        <w:jc w:val="center"/>
      </w:pPr>
      <w:r>
        <w:rPr>
          <w:spacing w:val="-5"/>
        </w:rPr>
        <w:t>93</w:t>
      </w:r>
    </w:p>
    <w:p w:rsidR="00075B54" w:rsidRDefault="00075B54">
      <w:pPr>
        <w:jc w:val="center"/>
        <w:sectPr w:rsidR="00075B54">
          <w:type w:val="continuous"/>
          <w:pgSz w:w="11910" w:h="16840"/>
          <w:pgMar w:top="1620" w:right="1559" w:bottom="280" w:left="1700" w:header="720" w:footer="720" w:gutter="0"/>
          <w:cols w:space="720"/>
        </w:sectPr>
      </w:pPr>
    </w:p>
    <w:p w:rsidR="00075B54" w:rsidRDefault="00AB6AB8">
      <w:pPr>
        <w:spacing w:before="70"/>
        <w:ind w:right="136"/>
        <w:jc w:val="right"/>
      </w:pPr>
      <w:r>
        <w:rPr>
          <w:spacing w:val="-5"/>
        </w:rPr>
        <w:lastRenderedPageBreak/>
        <w:t>94</w:t>
      </w:r>
    </w:p>
    <w:p w:rsidR="00075B54" w:rsidRDefault="00075B54">
      <w:pPr>
        <w:pStyle w:val="BodyText"/>
        <w:rPr>
          <w:sz w:val="22"/>
        </w:rPr>
      </w:pPr>
    </w:p>
    <w:p w:rsidR="00075B54" w:rsidRDefault="00075B54">
      <w:pPr>
        <w:pStyle w:val="BodyText"/>
        <w:spacing w:before="233"/>
        <w:rPr>
          <w:sz w:val="22"/>
        </w:rPr>
      </w:pPr>
    </w:p>
    <w:p w:rsidR="00075B54" w:rsidRDefault="00AB6AB8">
      <w:pPr>
        <w:pStyle w:val="BodyText"/>
        <w:spacing w:before="1" w:line="360" w:lineRule="auto"/>
        <w:ind w:left="568" w:right="142"/>
        <w:jc w:val="both"/>
      </w:pPr>
      <w:r>
        <w:t xml:space="preserve">bahasa gaul untuk menghaluskan ucapan, menjaga kesopanan, </w:t>
      </w:r>
      <w:r>
        <w:t>dan mengekspresikan perasaan tanpa menyinggung orang lain. Dengan demikian, bahasa gaul berperan sebagai sarana berkomunikasi yang santai namun tetap memperhatikan etika dan kesantunan dalam berbicara.</w:t>
      </w:r>
    </w:p>
    <w:p w:rsidR="00075B54" w:rsidRDefault="00075B54">
      <w:pPr>
        <w:pStyle w:val="BodyText"/>
      </w:pPr>
    </w:p>
    <w:p w:rsidR="00075B54" w:rsidRDefault="00075B54">
      <w:pPr>
        <w:pStyle w:val="BodyText"/>
        <w:spacing w:before="182"/>
      </w:pPr>
    </w:p>
    <w:p w:rsidR="00075B54" w:rsidRDefault="00AB6AB8">
      <w:pPr>
        <w:pStyle w:val="ListParagraph"/>
        <w:numPr>
          <w:ilvl w:val="1"/>
          <w:numId w:val="1"/>
        </w:numPr>
        <w:tabs>
          <w:tab w:val="left" w:pos="928"/>
        </w:tabs>
        <w:jc w:val="both"/>
        <w:rPr>
          <w:b/>
          <w:sz w:val="24"/>
        </w:rPr>
      </w:pPr>
      <w:r>
        <w:rPr>
          <w:b/>
          <w:noProof/>
          <w:sz w:val="24"/>
          <w:lang w:val="en-US"/>
        </w:rPr>
        <w:drawing>
          <wp:anchor distT="0" distB="0" distL="0" distR="0" simplePos="0" relativeHeight="487560192" behindDoc="1" locked="0" layoutInCell="1" allowOverlap="1">
            <wp:simplePos x="0" y="0"/>
            <wp:positionH relativeFrom="page">
              <wp:posOffset>1087882</wp:posOffset>
            </wp:positionH>
            <wp:positionV relativeFrom="paragraph">
              <wp:posOffset>81313</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97499" cy="5321299"/>
                    </a:xfrm>
                    <a:prstGeom prst="rect">
                      <a:avLst/>
                    </a:prstGeom>
                  </pic:spPr>
                </pic:pic>
              </a:graphicData>
            </a:graphic>
          </wp:anchor>
        </w:drawing>
      </w:r>
      <w:r>
        <w:rPr>
          <w:b/>
          <w:spacing w:val="-4"/>
          <w:sz w:val="24"/>
        </w:rPr>
        <w:t>Saran</w:t>
      </w:r>
    </w:p>
    <w:p w:rsidR="00075B54" w:rsidRDefault="00AB6AB8">
      <w:pPr>
        <w:pStyle w:val="BodyText"/>
        <w:spacing w:before="137" w:line="360" w:lineRule="auto"/>
        <w:ind w:left="568" w:right="136" w:firstLine="566"/>
        <w:jc w:val="both"/>
      </w:pPr>
      <w:r>
        <w:t>Penelitian ini diharapkan dapat memberikan ma</w:t>
      </w:r>
      <w:r>
        <w:t>nfaat bagi perkembangan ilmu pengetahuan, terutama dalam bidang sosiolinguistik. Temuan yang diperoleh menunjukkan bahwa bahasa gaul memiliki nilai penting dalam memahami cara masyarakat, khususnya generasi muda, membentuk cara berkomunikasi dan berinterak</w:t>
      </w:r>
      <w:r>
        <w:t>si. Oleh karena itu, penulis berharap hasil penelitian ini bisa menjadi referensi bagi peneliti selanjutnya yang ingin mengkaji bentuk dan makna bahasa yang berkembang di media digital.</w:t>
      </w:r>
    </w:p>
    <w:p w:rsidR="00075B54" w:rsidRDefault="00AB6AB8">
      <w:pPr>
        <w:pStyle w:val="BodyText"/>
        <w:spacing w:before="160" w:line="360" w:lineRule="auto"/>
        <w:ind w:left="568" w:right="135" w:firstLine="566"/>
        <w:jc w:val="both"/>
      </w:pPr>
      <w:r>
        <w:t>Dalam dunia pendidikan, hasil penelitian ini juga bisa dijadikan sebag</w:t>
      </w:r>
      <w:r>
        <w:t xml:space="preserve">ai bahan pembelajaran, khususnya pada materi tentang ragam bahasa. Guru dapat menggunakan bahasa gaul sebagai contoh nyata variasi bahasa dalam kehidupan sehari-hari. Melalui pendekatan ini, siswa tidak hanya belajar teori, tetapi juga mampu mengenali dan </w:t>
      </w:r>
      <w:r>
        <w:t>memahami perbedaan antara bahasa formal dan informal. Guru juga dapat membimbing siswa agar mampu menggunakan bahasa sesuai konteksnya baik ketika berbicara santai maupun saat menulis dan menyampaikan gagasan secara akademik.</w:t>
      </w:r>
    </w:p>
    <w:p w:rsidR="00075B54" w:rsidRDefault="00AB6AB8">
      <w:pPr>
        <w:pStyle w:val="BodyText"/>
        <w:spacing w:before="162" w:line="360" w:lineRule="auto"/>
        <w:ind w:left="568" w:right="135" w:firstLine="626"/>
        <w:jc w:val="both"/>
      </w:pPr>
      <w:r>
        <w:t xml:space="preserve">Sebagai bentuk tanggapan atas </w:t>
      </w:r>
      <w:r>
        <w:t xml:space="preserve">pesatnya penggunaan bahasa gaul di media sosial dan </w:t>
      </w:r>
      <w:r>
        <w:rPr>
          <w:i/>
        </w:rPr>
        <w:t xml:space="preserve">platform </w:t>
      </w:r>
      <w:r>
        <w:t>digital lainnya, perlu diambil langkah-langkah yang lebih terarah. Pemerintah, lembaga pendidikan, dan para pembuat konten perlu bekerja sama</w:t>
      </w:r>
      <w:r>
        <w:rPr>
          <w:spacing w:val="-15"/>
        </w:rPr>
        <w:t xml:space="preserve"> </w:t>
      </w:r>
      <w:r>
        <w:t>untuk</w:t>
      </w:r>
      <w:r>
        <w:rPr>
          <w:spacing w:val="-15"/>
        </w:rPr>
        <w:t xml:space="preserve"> </w:t>
      </w:r>
      <w:r>
        <w:t>menyusun</w:t>
      </w:r>
      <w:r>
        <w:rPr>
          <w:spacing w:val="-15"/>
        </w:rPr>
        <w:t xml:space="preserve"> </w:t>
      </w:r>
      <w:r>
        <w:t>program</w:t>
      </w:r>
      <w:r>
        <w:rPr>
          <w:spacing w:val="-15"/>
        </w:rPr>
        <w:t xml:space="preserve"> </w:t>
      </w:r>
      <w:r>
        <w:t>literasi</w:t>
      </w:r>
      <w:r>
        <w:rPr>
          <w:spacing w:val="-15"/>
        </w:rPr>
        <w:t xml:space="preserve"> </w:t>
      </w:r>
      <w:r>
        <w:t>bahasa</w:t>
      </w:r>
      <w:r>
        <w:rPr>
          <w:spacing w:val="-15"/>
        </w:rPr>
        <w:t xml:space="preserve"> </w:t>
      </w:r>
      <w:r>
        <w:t>digital</w:t>
      </w:r>
      <w:r>
        <w:rPr>
          <w:spacing w:val="-15"/>
        </w:rPr>
        <w:t xml:space="preserve"> </w:t>
      </w:r>
      <w:r>
        <w:t>yang</w:t>
      </w:r>
      <w:r>
        <w:rPr>
          <w:spacing w:val="-15"/>
        </w:rPr>
        <w:t xml:space="preserve"> </w:t>
      </w:r>
      <w:r>
        <w:t>m</w:t>
      </w:r>
      <w:r>
        <w:t>endukung</w:t>
      </w:r>
      <w:r>
        <w:rPr>
          <w:spacing w:val="-15"/>
        </w:rPr>
        <w:t xml:space="preserve"> </w:t>
      </w:r>
      <w:r>
        <w:t>penggunaan bahasa</w:t>
      </w:r>
      <w:r>
        <w:rPr>
          <w:spacing w:val="-12"/>
        </w:rPr>
        <w:t xml:space="preserve"> </w:t>
      </w:r>
      <w:r>
        <w:t>secara</w:t>
      </w:r>
      <w:r>
        <w:rPr>
          <w:spacing w:val="-11"/>
        </w:rPr>
        <w:t xml:space="preserve"> </w:t>
      </w:r>
      <w:r>
        <w:t>bijak</w:t>
      </w:r>
      <w:r>
        <w:rPr>
          <w:spacing w:val="-10"/>
        </w:rPr>
        <w:t xml:space="preserve"> </w:t>
      </w:r>
      <w:r>
        <w:t>dan</w:t>
      </w:r>
      <w:r>
        <w:rPr>
          <w:spacing w:val="-11"/>
        </w:rPr>
        <w:t xml:space="preserve"> </w:t>
      </w:r>
      <w:r>
        <w:t>bertanggung</w:t>
      </w:r>
      <w:r>
        <w:rPr>
          <w:spacing w:val="-10"/>
        </w:rPr>
        <w:t xml:space="preserve"> </w:t>
      </w:r>
      <w:r>
        <w:t>jawab.</w:t>
      </w:r>
      <w:r>
        <w:rPr>
          <w:spacing w:val="-10"/>
        </w:rPr>
        <w:t xml:space="preserve"> </w:t>
      </w:r>
      <w:r>
        <w:t>Kegiatan</w:t>
      </w:r>
      <w:r>
        <w:rPr>
          <w:spacing w:val="-12"/>
        </w:rPr>
        <w:t xml:space="preserve"> </w:t>
      </w:r>
      <w:r>
        <w:t>seperti</w:t>
      </w:r>
      <w:r>
        <w:rPr>
          <w:spacing w:val="-11"/>
        </w:rPr>
        <w:t xml:space="preserve"> </w:t>
      </w:r>
      <w:r>
        <w:t>pelatihan</w:t>
      </w:r>
      <w:r>
        <w:rPr>
          <w:spacing w:val="-11"/>
        </w:rPr>
        <w:t xml:space="preserve"> </w:t>
      </w:r>
      <w:r>
        <w:t>kebahasaan, seminar interaktif, diskusi publik, dan kampanye tentang pentingnya menjaga bahasa Indonesia bisa menjadi upaya nyata dalam membangun kesadaran masyarakat</w:t>
      </w:r>
      <w:r>
        <w:t>. Dengan cara ini, bahasa gaul tetap bisa digunakan secara positif sebagai bagian dari ekspresi kebahasaan yang kreatif, tanpa meninggalkan nilai- nilai luhur dari bahasa Indonesia sebagai bahasa persatuan dan identitas bangsa.</w:t>
      </w:r>
    </w:p>
    <w:sectPr w:rsidR="00075B54">
      <w:pgSz w:w="11910" w:h="16840"/>
      <w:pgMar w:top="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80F1D"/>
    <w:multiLevelType w:val="multilevel"/>
    <w:tmpl w:val="DD64DAE8"/>
    <w:lvl w:ilvl="0">
      <w:start w:val="5"/>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465" w:hanging="360"/>
      </w:pPr>
      <w:rPr>
        <w:rFonts w:hint="default"/>
        <w:lang w:val="ms" w:eastAsia="en-US" w:bidi="ar-SA"/>
      </w:rPr>
    </w:lvl>
    <w:lvl w:ilvl="3">
      <w:numFmt w:val="bullet"/>
      <w:lvlText w:val="•"/>
      <w:lvlJc w:val="left"/>
      <w:pPr>
        <w:ind w:left="3238" w:hanging="360"/>
      </w:pPr>
      <w:rPr>
        <w:rFonts w:hint="default"/>
        <w:lang w:val="ms" w:eastAsia="en-US" w:bidi="ar-SA"/>
      </w:rPr>
    </w:lvl>
    <w:lvl w:ilvl="4">
      <w:numFmt w:val="bullet"/>
      <w:lvlText w:val="•"/>
      <w:lvlJc w:val="left"/>
      <w:pPr>
        <w:ind w:left="4010" w:hanging="360"/>
      </w:pPr>
      <w:rPr>
        <w:rFonts w:hint="default"/>
        <w:lang w:val="ms" w:eastAsia="en-US" w:bidi="ar-SA"/>
      </w:rPr>
    </w:lvl>
    <w:lvl w:ilvl="5">
      <w:numFmt w:val="bullet"/>
      <w:lvlText w:val="•"/>
      <w:lvlJc w:val="left"/>
      <w:pPr>
        <w:ind w:left="4783" w:hanging="360"/>
      </w:pPr>
      <w:rPr>
        <w:rFonts w:hint="default"/>
        <w:lang w:val="ms" w:eastAsia="en-US" w:bidi="ar-SA"/>
      </w:rPr>
    </w:lvl>
    <w:lvl w:ilvl="6">
      <w:numFmt w:val="bullet"/>
      <w:lvlText w:val="•"/>
      <w:lvlJc w:val="left"/>
      <w:pPr>
        <w:ind w:left="5556" w:hanging="360"/>
      </w:pPr>
      <w:rPr>
        <w:rFonts w:hint="default"/>
        <w:lang w:val="ms" w:eastAsia="en-US" w:bidi="ar-SA"/>
      </w:rPr>
    </w:lvl>
    <w:lvl w:ilvl="7">
      <w:numFmt w:val="bullet"/>
      <w:lvlText w:val="•"/>
      <w:lvlJc w:val="left"/>
      <w:pPr>
        <w:ind w:left="6329" w:hanging="360"/>
      </w:pPr>
      <w:rPr>
        <w:rFonts w:hint="default"/>
        <w:lang w:val="ms" w:eastAsia="en-US" w:bidi="ar-SA"/>
      </w:rPr>
    </w:lvl>
    <w:lvl w:ilvl="8">
      <w:numFmt w:val="bullet"/>
      <w:lvlText w:val="•"/>
      <w:lvlJc w:val="left"/>
      <w:pPr>
        <w:ind w:left="7101"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z3gh7zvMoGReI/l6QbiQHkSMmSxUfP3jNfy49Zc0WWF39uwLLd8ofI1u14VqWTB88GCoeT2fPiAtA3WOyu4Jw==" w:salt="95iBQ7PBjhXjnRHYA4r+RQ=="/>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54"/>
    <w:rsid w:val="00075B54"/>
    <w:rsid w:val="00A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D0789-6088-4F37-ABD1-C01BC9C1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2026-01-08T06:56:00Z</dcterms:created>
  <dcterms:modified xsi:type="dcterms:W3CDTF">2026-01-08T06:56:00Z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