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C8" w:rsidRDefault="00B91DC8">
      <w:pPr>
        <w:pStyle w:val="BodyText"/>
      </w:pPr>
      <w:bookmarkStart w:id="0" w:name="_GoBack"/>
      <w:bookmarkEnd w:id="0"/>
    </w:p>
    <w:p w:rsidR="00B91DC8" w:rsidRDefault="00B91DC8">
      <w:pPr>
        <w:pStyle w:val="BodyText"/>
      </w:pPr>
    </w:p>
    <w:p w:rsidR="00B91DC8" w:rsidRDefault="00B91DC8">
      <w:pPr>
        <w:pStyle w:val="BodyText"/>
        <w:spacing w:before="195"/>
      </w:pPr>
    </w:p>
    <w:p w:rsidR="00B91DC8" w:rsidRDefault="004A2857">
      <w:pPr>
        <w:pStyle w:val="Heading1"/>
        <w:numPr>
          <w:ilvl w:val="1"/>
          <w:numId w:val="1"/>
        </w:numPr>
        <w:tabs>
          <w:tab w:val="left" w:pos="922"/>
        </w:tabs>
        <w:ind w:left="922" w:hanging="357"/>
      </w:pPr>
      <w:r>
        <w:rPr>
          <w:spacing w:val="-2"/>
        </w:rPr>
        <w:t>Kesimpulan</w:t>
      </w:r>
    </w:p>
    <w:p w:rsidR="00B91DC8" w:rsidRDefault="004A2857">
      <w:pPr>
        <w:spacing w:before="78" w:line="360" w:lineRule="auto"/>
        <w:ind w:left="566" w:right="3165" w:firstLine="444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BAB V </w:t>
      </w:r>
      <w:r>
        <w:rPr>
          <w:b/>
          <w:spacing w:val="-2"/>
          <w:sz w:val="24"/>
        </w:rPr>
        <w:t>KESIMPULAN</w:t>
      </w:r>
    </w:p>
    <w:p w:rsidR="00B91DC8" w:rsidRDefault="00B91DC8">
      <w:pPr>
        <w:spacing w:line="360" w:lineRule="auto"/>
        <w:rPr>
          <w:b/>
          <w:sz w:val="24"/>
        </w:rPr>
        <w:sectPr w:rsidR="00B91DC8">
          <w:type w:val="continuous"/>
          <w:pgSz w:w="11920" w:h="16850"/>
          <w:pgMar w:top="1740" w:right="1700" w:bottom="280" w:left="1700" w:header="720" w:footer="720" w:gutter="0"/>
          <w:cols w:num="2" w:space="720" w:equalWidth="0">
            <w:col w:w="2187" w:space="981"/>
            <w:col w:w="5352"/>
          </w:cols>
        </w:sectPr>
      </w:pPr>
    </w:p>
    <w:p w:rsidR="00B91DC8" w:rsidRDefault="004A2857">
      <w:pPr>
        <w:pStyle w:val="BodyText"/>
        <w:spacing w:line="480" w:lineRule="auto"/>
        <w:ind w:left="565" w:right="58" w:firstLine="571"/>
      </w:pPr>
      <w:r>
        <w:lastRenderedPageBreak/>
        <w:t>Berdasarkan</w:t>
      </w:r>
      <w:r>
        <w:rPr>
          <w:spacing w:val="40"/>
        </w:rPr>
        <w:t xml:space="preserve"> </w:t>
      </w:r>
      <w:r>
        <w:t>analisis</w:t>
      </w:r>
      <w:r>
        <w:rPr>
          <w:spacing w:val="40"/>
        </w:rPr>
        <w:t xml:space="preserve"> </w:t>
      </w:r>
      <w:r>
        <w:t>data,</w:t>
      </w:r>
      <w:r>
        <w:rPr>
          <w:spacing w:val="40"/>
        </w:rPr>
        <w:t xml:space="preserve"> </w:t>
      </w:r>
      <w:r>
        <w:t>penelitian</w:t>
      </w:r>
      <w:r>
        <w:rPr>
          <w:spacing w:val="40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menyimpulkan</w:t>
      </w:r>
      <w:r>
        <w:rPr>
          <w:spacing w:val="40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Model Pembelajaran</w:t>
      </w:r>
      <w:r>
        <w:rPr>
          <w:spacing w:val="-6"/>
        </w:rPr>
        <w:t xml:space="preserve"> </w:t>
      </w:r>
      <w:r>
        <w:t>Inkuiri</w:t>
      </w:r>
      <w:r>
        <w:rPr>
          <w:spacing w:val="-9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pengaruh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signifikan</w:t>
      </w:r>
      <w:r>
        <w:rPr>
          <w:spacing w:val="-7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positif</w:t>
      </w:r>
      <w:r>
        <w:rPr>
          <w:spacing w:val="-11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hasil belajar siswa pada mata pelajaran IPAS materi</w:t>
      </w:r>
      <w:r>
        <w:rPr>
          <w:spacing w:val="-4"/>
        </w:rPr>
        <w:t xml:space="preserve"> </w:t>
      </w:r>
      <w:r>
        <w:t>Gerhana. Hal ini terlihat dari nilai rata-rata post-test pada kelas eksperimen yang mencapai 82,8, jauh lebih tinggi dibandingkan kelas kontrol yang hanya memperoleh 70,4. Selisih tersebut menunjukkan adanya peningkatan rata-rata sebesar 12,4 poin, atau se</w:t>
      </w:r>
      <w:r>
        <w:t>kitar 17,61%, setelah penerapan model pembelajaran yang digunakan. Model pembelajaran ini tidak hanya berperan dalam meningkatkan pemahaman konseptual siswa, tetapi juga mendorong keterlibatan mereka secara lebih aktif dalam proses belajar. Siswa menjadi l</w:t>
      </w:r>
      <w:r>
        <w:t>ebih kritis, mandiri, serta mampu mengonstruksi pengetahuan melalui pengalaman belajar yang bermakna.. Secara keseluruhan, model pembelajaran Inkuiri terbukti efektif dan direkomendasikan untuk digunakan dalam pembelajaran, terutama pada topik-topik yang b</w:t>
      </w:r>
      <w:r>
        <w:t xml:space="preserve">ersifat </w:t>
      </w:r>
      <w:r>
        <w:rPr>
          <w:spacing w:val="-2"/>
        </w:rPr>
        <w:t>abstrak.</w:t>
      </w:r>
    </w:p>
    <w:p w:rsidR="00B91DC8" w:rsidRDefault="004A2857">
      <w:pPr>
        <w:pStyle w:val="Heading1"/>
        <w:numPr>
          <w:ilvl w:val="1"/>
          <w:numId w:val="1"/>
        </w:numPr>
        <w:tabs>
          <w:tab w:val="left" w:pos="922"/>
        </w:tabs>
        <w:spacing w:before="2"/>
        <w:ind w:left="922" w:hanging="357"/>
      </w:pPr>
      <w:r>
        <w:rPr>
          <w:spacing w:val="-2"/>
        </w:rPr>
        <w:t>Saran</w:t>
      </w:r>
    </w:p>
    <w:p w:rsidR="00B91DC8" w:rsidRDefault="00B91DC8">
      <w:pPr>
        <w:pStyle w:val="BodyText"/>
        <w:spacing w:before="257"/>
        <w:rPr>
          <w:b/>
        </w:rPr>
      </w:pPr>
    </w:p>
    <w:p w:rsidR="00B91DC8" w:rsidRDefault="004A2857">
      <w:pPr>
        <w:pStyle w:val="BodyText"/>
        <w:spacing w:line="484" w:lineRule="auto"/>
        <w:ind w:left="565" w:right="24" w:firstLine="571"/>
        <w:jc w:val="both"/>
      </w:pPr>
      <w:r>
        <w:rPr>
          <w:spacing w:val="-2"/>
        </w:rPr>
        <w:t>Berdasarkan kesimpulan</w:t>
      </w:r>
      <w:r>
        <w:rPr>
          <w:spacing w:val="-3"/>
        </w:rPr>
        <w:t xml:space="preserve"> </w:t>
      </w:r>
      <w:r>
        <w:rPr>
          <w:spacing w:val="-2"/>
        </w:rPr>
        <w:t>di atas,</w:t>
      </w:r>
      <w:r>
        <w:rPr>
          <w:spacing w:val="-3"/>
        </w:rPr>
        <w:t xml:space="preserve"> </w:t>
      </w:r>
      <w:r>
        <w:rPr>
          <w:spacing w:val="-2"/>
        </w:rPr>
        <w:t>penulis</w:t>
      </w:r>
      <w:r>
        <w:rPr>
          <w:spacing w:val="-3"/>
        </w:rPr>
        <w:t xml:space="preserve"> </w:t>
      </w:r>
      <w:r>
        <w:rPr>
          <w:spacing w:val="-2"/>
        </w:rPr>
        <w:t>mengemukakan</w:t>
      </w:r>
      <w:r>
        <w:rPr>
          <w:spacing w:val="-3"/>
        </w:rPr>
        <w:t xml:space="preserve"> </w:t>
      </w:r>
      <w:r>
        <w:rPr>
          <w:spacing w:val="-2"/>
        </w:rPr>
        <w:t>beberapa</w:t>
      </w:r>
      <w:r>
        <w:rPr>
          <w:spacing w:val="-3"/>
        </w:rPr>
        <w:t xml:space="preserve"> </w:t>
      </w:r>
      <w:r>
        <w:rPr>
          <w:spacing w:val="-2"/>
        </w:rPr>
        <w:t>saran</w:t>
      </w:r>
      <w:r>
        <w:rPr>
          <w:spacing w:val="-3"/>
        </w:rPr>
        <w:t xml:space="preserve"> </w:t>
      </w:r>
      <w:r>
        <w:rPr>
          <w:spacing w:val="-2"/>
        </w:rPr>
        <w:t xml:space="preserve">yaitu </w:t>
      </w:r>
      <w:r>
        <w:t>sebagai berikut:</w:t>
      </w:r>
    </w:p>
    <w:p w:rsidR="00B91DC8" w:rsidRDefault="004A2857">
      <w:pPr>
        <w:pStyle w:val="ListParagraph"/>
        <w:numPr>
          <w:ilvl w:val="2"/>
          <w:numId w:val="1"/>
        </w:numPr>
        <w:tabs>
          <w:tab w:val="left" w:pos="1358"/>
        </w:tabs>
        <w:spacing w:line="480" w:lineRule="auto"/>
        <w:ind w:right="26"/>
        <w:jc w:val="both"/>
        <w:rPr>
          <w:sz w:val="24"/>
        </w:rPr>
      </w:pPr>
      <w:r>
        <w:rPr>
          <w:sz w:val="24"/>
        </w:rPr>
        <w:t>Bagi guru, disarankan untuk mengimplementasi model pembelajaran inkuiri dalam</w:t>
      </w:r>
      <w:r>
        <w:rPr>
          <w:spacing w:val="-1"/>
          <w:sz w:val="24"/>
        </w:rPr>
        <w:t xml:space="preserve"> </w:t>
      </w:r>
      <w:r>
        <w:rPr>
          <w:sz w:val="24"/>
        </w:rPr>
        <w:t>proses belajar mengajar untuk meningkatkan kreatifitas dan mend</w:t>
      </w:r>
      <w:r>
        <w:rPr>
          <w:sz w:val="24"/>
        </w:rPr>
        <w:t>orong siswa untuk berpikir kritis dan mandiri.</w:t>
      </w:r>
    </w:p>
    <w:p w:rsidR="00B91DC8" w:rsidRDefault="004A2857">
      <w:pPr>
        <w:pStyle w:val="ListParagraph"/>
        <w:numPr>
          <w:ilvl w:val="2"/>
          <w:numId w:val="1"/>
        </w:numPr>
        <w:tabs>
          <w:tab w:val="left" w:pos="1358"/>
        </w:tabs>
        <w:spacing w:line="480" w:lineRule="auto"/>
        <w:ind w:right="27"/>
        <w:jc w:val="both"/>
        <w:rPr>
          <w:sz w:val="24"/>
        </w:rPr>
      </w:pPr>
      <w:r>
        <w:rPr>
          <w:sz w:val="24"/>
        </w:rPr>
        <w:t>Bagi siswa, siswa diharapkan lebih aktif dalam proses pembelajaran dengan</w:t>
      </w:r>
      <w:r>
        <w:rPr>
          <w:spacing w:val="-7"/>
          <w:sz w:val="24"/>
        </w:rPr>
        <w:t xml:space="preserve"> </w:t>
      </w:r>
      <w:r>
        <w:rPr>
          <w:sz w:val="24"/>
        </w:rPr>
        <w:t>berani</w:t>
      </w:r>
      <w:r>
        <w:rPr>
          <w:spacing w:val="-5"/>
          <w:sz w:val="24"/>
        </w:rPr>
        <w:t xml:space="preserve"> </w:t>
      </w:r>
      <w:r>
        <w:rPr>
          <w:sz w:val="24"/>
        </w:rPr>
        <w:t>bertanya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mencoba</w:t>
      </w:r>
      <w:r>
        <w:rPr>
          <w:spacing w:val="-2"/>
          <w:sz w:val="24"/>
        </w:rPr>
        <w:t xml:space="preserve"> </w:t>
      </w:r>
      <w:r>
        <w:rPr>
          <w:sz w:val="24"/>
        </w:rPr>
        <w:t>menemukan</w:t>
      </w:r>
      <w:r>
        <w:rPr>
          <w:spacing w:val="-8"/>
          <w:sz w:val="24"/>
        </w:rPr>
        <w:t xml:space="preserve"> </w:t>
      </w:r>
      <w:r>
        <w:rPr>
          <w:sz w:val="24"/>
        </w:rPr>
        <w:t>jawaban</w:t>
      </w:r>
      <w:r>
        <w:rPr>
          <w:spacing w:val="-13"/>
          <w:sz w:val="24"/>
        </w:rPr>
        <w:t xml:space="preserve"> </w:t>
      </w:r>
      <w:r>
        <w:rPr>
          <w:sz w:val="24"/>
        </w:rPr>
        <w:t>sendiri</w:t>
      </w:r>
      <w:r>
        <w:rPr>
          <w:spacing w:val="-10"/>
          <w:sz w:val="24"/>
        </w:rPr>
        <w:t xml:space="preserve"> </w:t>
      </w:r>
      <w:r>
        <w:rPr>
          <w:sz w:val="24"/>
        </w:rPr>
        <w:t>melalui</w:t>
      </w:r>
    </w:p>
    <w:p w:rsidR="00B91DC8" w:rsidRDefault="004A2857">
      <w:pPr>
        <w:pStyle w:val="BodyText"/>
        <w:ind w:right="3081"/>
        <w:jc w:val="center"/>
      </w:pPr>
      <w:r>
        <w:t>model</w:t>
      </w:r>
      <w:r>
        <w:rPr>
          <w:spacing w:val="-2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rPr>
          <w:spacing w:val="-2"/>
        </w:rPr>
        <w:t>inkuiri.</w:t>
      </w:r>
    </w:p>
    <w:p w:rsidR="00B91DC8" w:rsidRDefault="004A2857">
      <w:pPr>
        <w:spacing w:before="100"/>
        <w:ind w:left="1133"/>
        <w:jc w:val="center"/>
      </w:pPr>
      <w:r>
        <w:rPr>
          <w:spacing w:val="-5"/>
        </w:rPr>
        <w:t>69</w:t>
      </w:r>
    </w:p>
    <w:p w:rsidR="00B91DC8" w:rsidRDefault="00B91DC8">
      <w:pPr>
        <w:jc w:val="center"/>
        <w:sectPr w:rsidR="00B91DC8">
          <w:type w:val="continuous"/>
          <w:pgSz w:w="11920" w:h="16850"/>
          <w:pgMar w:top="1740" w:right="1700" w:bottom="280" w:left="1700" w:header="720" w:footer="720" w:gutter="0"/>
          <w:cols w:space="720"/>
        </w:sectPr>
      </w:pPr>
    </w:p>
    <w:p w:rsidR="00B91DC8" w:rsidRDefault="004A2857">
      <w:pPr>
        <w:spacing w:before="30"/>
        <w:ind w:right="119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70</w:t>
      </w:r>
    </w:p>
    <w:p w:rsidR="00B91DC8" w:rsidRDefault="00B91DC8">
      <w:pPr>
        <w:pStyle w:val="BodyText"/>
        <w:rPr>
          <w:rFonts w:ascii="Calibri"/>
          <w:sz w:val="22"/>
        </w:rPr>
      </w:pPr>
    </w:p>
    <w:p w:rsidR="00B91DC8" w:rsidRDefault="00B91DC8">
      <w:pPr>
        <w:pStyle w:val="BodyText"/>
        <w:rPr>
          <w:rFonts w:ascii="Calibri"/>
          <w:sz w:val="22"/>
        </w:rPr>
      </w:pPr>
    </w:p>
    <w:p w:rsidR="00B91DC8" w:rsidRDefault="00B91DC8">
      <w:pPr>
        <w:pStyle w:val="BodyText"/>
        <w:rPr>
          <w:rFonts w:ascii="Calibri"/>
          <w:sz w:val="22"/>
        </w:rPr>
      </w:pPr>
    </w:p>
    <w:p w:rsidR="00B91DC8" w:rsidRDefault="00B91DC8">
      <w:pPr>
        <w:pStyle w:val="BodyText"/>
        <w:spacing w:before="157"/>
        <w:rPr>
          <w:rFonts w:ascii="Calibri"/>
          <w:sz w:val="22"/>
        </w:rPr>
      </w:pPr>
    </w:p>
    <w:p w:rsidR="00B91DC8" w:rsidRDefault="004A2857">
      <w:pPr>
        <w:pStyle w:val="ListParagraph"/>
        <w:numPr>
          <w:ilvl w:val="2"/>
          <w:numId w:val="1"/>
        </w:numPr>
        <w:tabs>
          <w:tab w:val="left" w:pos="1358"/>
        </w:tabs>
        <w:spacing w:before="1" w:line="480" w:lineRule="auto"/>
        <w:ind w:right="27"/>
        <w:jc w:val="both"/>
        <w:rPr>
          <w:sz w:val="24"/>
        </w:rPr>
      </w:pPr>
      <w:r>
        <w:rPr>
          <w:sz w:val="24"/>
        </w:rPr>
        <w:t>Bagi sekolah, sekolah diharapkan mendukung penerapan model pembelajaran inovatif dengan menyediakan sarana dan prasarana yang memadai, seperti media pembelajaran, alat peraga yang relevan dengan materi IPAS.</w:t>
      </w:r>
    </w:p>
    <w:sectPr w:rsidR="00B91DC8">
      <w:pgSz w:w="11920" w:h="1685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40A55"/>
    <w:multiLevelType w:val="multilevel"/>
    <w:tmpl w:val="4CFCB302"/>
    <w:lvl w:ilvl="0">
      <w:start w:val="5"/>
      <w:numFmt w:val="decimal"/>
      <w:lvlText w:val="%1"/>
      <w:lvlJc w:val="left"/>
      <w:pPr>
        <w:ind w:left="923" w:hanging="3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3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5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543" w:hanging="3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35" w:hanging="3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27" w:hanging="3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819" w:hanging="3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1" w:hanging="3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02" w:hanging="363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VjVVqbGz2kNK6LpDs84Qt8JLCXGrv4B1lzAXwG1QNl3W2yZXi8HbdRqWBGbw5USTofcriRdJXUxyBroF3ktWQ==" w:salt="ifkcojp1hKBkN/n/qJFqu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8"/>
    <w:rsid w:val="004A2857"/>
    <w:rsid w:val="00B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70B017-9EDA-4584-ADE9-081297BA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2" w:hanging="3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8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2026-01-09T07:50:00Z</dcterms:created>
  <dcterms:modified xsi:type="dcterms:W3CDTF">2026-01-09T07:50:00Z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2026-01-06T00:00:00Z</vt:filetime>
  </property>
</Properties>
</file>