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61A" w:rsidRDefault="006A661A">
      <w:pPr>
        <w:pStyle w:val="BodyText"/>
        <w:spacing w:before="55"/>
      </w:pPr>
      <w:bookmarkStart w:id="0" w:name="_GoBack"/>
      <w:bookmarkEnd w:id="0"/>
    </w:p>
    <w:p w:rsidR="006A661A" w:rsidRDefault="003E517A">
      <w:pPr>
        <w:ind w:left="496" w:right="69"/>
        <w:jc w:val="center"/>
        <w:rPr>
          <w:b/>
          <w:sz w:val="24"/>
        </w:rPr>
      </w:pPr>
      <w:r>
        <w:rPr>
          <w:b/>
          <w:sz w:val="24"/>
        </w:rPr>
        <w:t>CHAPTER</w:t>
      </w:r>
      <w:r>
        <w:rPr>
          <w:b/>
          <w:spacing w:val="-2"/>
          <w:sz w:val="24"/>
        </w:rPr>
        <w:t xml:space="preserve"> </w:t>
      </w:r>
      <w:r>
        <w:rPr>
          <w:b/>
          <w:spacing w:val="-5"/>
          <w:sz w:val="24"/>
        </w:rPr>
        <w:t>IV</w:t>
      </w:r>
    </w:p>
    <w:p w:rsidR="006A661A" w:rsidRDefault="006A661A">
      <w:pPr>
        <w:pStyle w:val="BodyText"/>
        <w:rPr>
          <w:b/>
        </w:rPr>
      </w:pPr>
    </w:p>
    <w:p w:rsidR="006A661A" w:rsidRDefault="006A661A">
      <w:pPr>
        <w:pStyle w:val="BodyText"/>
        <w:spacing w:before="82"/>
        <w:rPr>
          <w:b/>
        </w:rPr>
      </w:pPr>
    </w:p>
    <w:p w:rsidR="006A661A" w:rsidRDefault="003E517A">
      <w:pPr>
        <w:ind w:left="496" w:right="70"/>
        <w:jc w:val="center"/>
        <w:rPr>
          <w:b/>
          <w:sz w:val="24"/>
        </w:rPr>
      </w:pPr>
      <w:r>
        <w:rPr>
          <w:b/>
          <w:spacing w:val="-2"/>
          <w:sz w:val="24"/>
        </w:rPr>
        <w:t>RESULTS</w:t>
      </w:r>
      <w:r>
        <w:rPr>
          <w:b/>
          <w:spacing w:val="-14"/>
          <w:sz w:val="24"/>
        </w:rPr>
        <w:t xml:space="preserve"> </w:t>
      </w:r>
      <w:r>
        <w:rPr>
          <w:b/>
          <w:spacing w:val="-2"/>
          <w:sz w:val="24"/>
        </w:rPr>
        <w:t>AND</w:t>
      </w:r>
      <w:r>
        <w:rPr>
          <w:b/>
          <w:spacing w:val="-7"/>
          <w:sz w:val="24"/>
        </w:rPr>
        <w:t xml:space="preserve"> </w:t>
      </w:r>
      <w:r>
        <w:rPr>
          <w:b/>
          <w:spacing w:val="-2"/>
          <w:sz w:val="24"/>
        </w:rPr>
        <w:t>RESEARCH</w:t>
      </w:r>
    </w:p>
    <w:p w:rsidR="006A661A" w:rsidRDefault="006A661A">
      <w:pPr>
        <w:pStyle w:val="BodyText"/>
        <w:spacing w:before="161"/>
        <w:rPr>
          <w:b/>
        </w:rPr>
      </w:pPr>
    </w:p>
    <w:p w:rsidR="006A661A" w:rsidRDefault="003E517A">
      <w:pPr>
        <w:pStyle w:val="ListParagraph"/>
        <w:numPr>
          <w:ilvl w:val="1"/>
          <w:numId w:val="2"/>
        </w:numPr>
        <w:tabs>
          <w:tab w:val="left" w:pos="1288"/>
        </w:tabs>
        <w:rPr>
          <w:b/>
          <w:sz w:val="24"/>
        </w:rPr>
      </w:pPr>
      <w:r>
        <w:rPr>
          <w:b/>
          <w:spacing w:val="-2"/>
          <w:sz w:val="24"/>
        </w:rPr>
        <w:t>Result</w:t>
      </w:r>
    </w:p>
    <w:p w:rsidR="006A661A" w:rsidRDefault="006A661A">
      <w:pPr>
        <w:pStyle w:val="BodyText"/>
        <w:spacing w:before="160"/>
        <w:rPr>
          <w:b/>
        </w:rPr>
      </w:pPr>
    </w:p>
    <w:p w:rsidR="006A661A" w:rsidRDefault="003E517A">
      <w:pPr>
        <w:pStyle w:val="ListParagraph"/>
        <w:numPr>
          <w:ilvl w:val="2"/>
          <w:numId w:val="2"/>
        </w:numPr>
        <w:tabs>
          <w:tab w:val="left" w:pos="1828"/>
        </w:tabs>
        <w:spacing w:before="1"/>
        <w:rPr>
          <w:b/>
          <w:sz w:val="24"/>
        </w:rPr>
      </w:pPr>
      <w:r>
        <w:rPr>
          <w:b/>
          <w:sz w:val="24"/>
        </w:rPr>
        <w:t>Description</w:t>
      </w:r>
      <w:r>
        <w:rPr>
          <w:b/>
          <w:spacing w:val="-3"/>
          <w:sz w:val="24"/>
        </w:rPr>
        <w:t xml:space="preserve"> </w:t>
      </w:r>
      <w:r>
        <w:rPr>
          <w:b/>
          <w:sz w:val="24"/>
        </w:rPr>
        <w:t>of</w:t>
      </w:r>
      <w:r>
        <w:rPr>
          <w:b/>
          <w:spacing w:val="-2"/>
          <w:sz w:val="24"/>
        </w:rPr>
        <w:t xml:space="preserve"> </w:t>
      </w:r>
      <w:r>
        <w:rPr>
          <w:b/>
          <w:sz w:val="24"/>
        </w:rPr>
        <w:t>SMP</w:t>
      </w:r>
      <w:r>
        <w:rPr>
          <w:b/>
          <w:spacing w:val="-14"/>
          <w:sz w:val="24"/>
        </w:rPr>
        <w:t xml:space="preserve"> </w:t>
      </w:r>
      <w:r>
        <w:rPr>
          <w:b/>
          <w:sz w:val="24"/>
        </w:rPr>
        <w:t>Dharma</w:t>
      </w:r>
      <w:r>
        <w:rPr>
          <w:b/>
          <w:spacing w:val="-2"/>
          <w:sz w:val="24"/>
        </w:rPr>
        <w:t xml:space="preserve"> </w:t>
      </w:r>
      <w:r>
        <w:rPr>
          <w:b/>
          <w:spacing w:val="-4"/>
          <w:sz w:val="24"/>
        </w:rPr>
        <w:t>Medan</w:t>
      </w:r>
    </w:p>
    <w:p w:rsidR="006A661A" w:rsidRDefault="006A661A">
      <w:pPr>
        <w:pStyle w:val="BodyText"/>
        <w:rPr>
          <w:b/>
        </w:rPr>
      </w:pPr>
    </w:p>
    <w:p w:rsidR="006A661A" w:rsidRDefault="006A661A">
      <w:pPr>
        <w:pStyle w:val="BodyText"/>
        <w:spacing w:before="3"/>
        <w:rPr>
          <w:b/>
        </w:rPr>
      </w:pPr>
    </w:p>
    <w:p w:rsidR="006A661A" w:rsidRDefault="003E517A">
      <w:pPr>
        <w:pStyle w:val="BodyText"/>
        <w:spacing w:line="480" w:lineRule="auto"/>
        <w:ind w:left="568" w:right="139" w:firstLine="566"/>
        <w:jc w:val="both"/>
      </w:pPr>
      <w:r>
        <w:t>SMP</w:t>
      </w:r>
      <w:r>
        <w:rPr>
          <w:spacing w:val="-4"/>
        </w:rPr>
        <w:t xml:space="preserve"> </w:t>
      </w:r>
      <w:r>
        <w:t>Dharma</w:t>
      </w:r>
      <w:r>
        <w:rPr>
          <w:spacing w:val="-6"/>
        </w:rPr>
        <w:t xml:space="preserve"> </w:t>
      </w:r>
      <w:r>
        <w:t>Wanita</w:t>
      </w:r>
      <w:r>
        <w:rPr>
          <w:spacing w:val="-6"/>
        </w:rPr>
        <w:t xml:space="preserve"> </w:t>
      </w:r>
      <w:r>
        <w:t>Medan</w:t>
      </w:r>
      <w:r>
        <w:rPr>
          <w:spacing w:val="-5"/>
        </w:rPr>
        <w:t xml:space="preserve"> </w:t>
      </w:r>
      <w:r>
        <w:t>is</w:t>
      </w:r>
      <w:r>
        <w:rPr>
          <w:spacing w:val="-4"/>
        </w:rPr>
        <w:t xml:space="preserve"> </w:t>
      </w:r>
      <w:r>
        <w:t>one</w:t>
      </w:r>
      <w:r>
        <w:rPr>
          <w:spacing w:val="-6"/>
        </w:rPr>
        <w:t xml:space="preserve"> </w:t>
      </w:r>
      <w:r>
        <w:t>of</w:t>
      </w:r>
      <w:r>
        <w:rPr>
          <w:spacing w:val="-6"/>
        </w:rPr>
        <w:t xml:space="preserve"> </w:t>
      </w:r>
      <w:r>
        <w:t>the</w:t>
      </w:r>
      <w:r>
        <w:rPr>
          <w:spacing w:val="-5"/>
        </w:rPr>
        <w:t xml:space="preserve"> </w:t>
      </w:r>
      <w:r>
        <w:t>private</w:t>
      </w:r>
      <w:r>
        <w:rPr>
          <w:spacing w:val="-5"/>
        </w:rPr>
        <w:t xml:space="preserve"> </w:t>
      </w:r>
      <w:r>
        <w:t>schools</w:t>
      </w:r>
      <w:r>
        <w:rPr>
          <w:spacing w:val="-4"/>
        </w:rPr>
        <w:t xml:space="preserve"> </w:t>
      </w:r>
      <w:r>
        <w:t>in</w:t>
      </w:r>
      <w:r>
        <w:rPr>
          <w:spacing w:val="-4"/>
        </w:rPr>
        <w:t xml:space="preserve"> </w:t>
      </w:r>
      <w:r>
        <w:t>Medan</w:t>
      </w:r>
      <w:r>
        <w:rPr>
          <w:spacing w:val="-3"/>
        </w:rPr>
        <w:t xml:space="preserve"> </w:t>
      </w:r>
      <w:r>
        <w:t>City</w:t>
      </w:r>
      <w:r>
        <w:rPr>
          <w:spacing w:val="-5"/>
        </w:rPr>
        <w:t xml:space="preserve"> </w:t>
      </w:r>
      <w:r>
        <w:t>and has a strong commitment to improving the quality of education, especially in the field of English learning. This school is known for having an inclusive and multicultural learning environment, reflecting the ethnic and cultural diversity typical of the</w:t>
      </w:r>
      <w:r>
        <w:t xml:space="preserve"> people of Medan City. This diversity makes SMP Dharma Wanita a relevant and strategic location to implement the </w:t>
      </w:r>
      <w:r>
        <w:rPr>
          <w:i/>
        </w:rPr>
        <w:t xml:space="preserve">Culturally Responsive Teaching </w:t>
      </w:r>
      <w:r>
        <w:t>(CRT) learning approach.</w:t>
      </w:r>
    </w:p>
    <w:p w:rsidR="006A661A" w:rsidRDefault="006A661A">
      <w:pPr>
        <w:pStyle w:val="BodyText"/>
        <w:spacing w:before="3"/>
      </w:pPr>
    </w:p>
    <w:p w:rsidR="006A661A" w:rsidRDefault="003E517A">
      <w:pPr>
        <w:pStyle w:val="BodyText"/>
        <w:spacing w:line="480" w:lineRule="auto"/>
        <w:ind w:left="568" w:right="138" w:firstLine="566"/>
        <w:jc w:val="both"/>
      </w:pPr>
      <w:r>
        <w:t>The</w:t>
      </w:r>
      <w:r>
        <w:rPr>
          <w:spacing w:val="-4"/>
        </w:rPr>
        <w:t xml:space="preserve"> </w:t>
      </w:r>
      <w:r>
        <w:t>number</w:t>
      </w:r>
      <w:r>
        <w:rPr>
          <w:spacing w:val="-4"/>
        </w:rPr>
        <w:t xml:space="preserve"> </w:t>
      </w:r>
      <w:r>
        <w:t>of</w:t>
      </w:r>
      <w:r>
        <w:rPr>
          <w:spacing w:val="-2"/>
        </w:rPr>
        <w:t xml:space="preserve"> </w:t>
      </w:r>
      <w:r>
        <w:t>grade</w:t>
      </w:r>
      <w:r>
        <w:rPr>
          <w:spacing w:val="-3"/>
        </w:rPr>
        <w:t xml:space="preserve"> </w:t>
      </w:r>
      <w:r>
        <w:t>VIII</w:t>
      </w:r>
      <w:r>
        <w:rPr>
          <w:spacing w:val="-6"/>
        </w:rPr>
        <w:t xml:space="preserve"> </w:t>
      </w:r>
      <w:r>
        <w:t>students</w:t>
      </w:r>
      <w:r>
        <w:rPr>
          <w:spacing w:val="-3"/>
        </w:rPr>
        <w:t xml:space="preserve"> </w:t>
      </w:r>
      <w:r>
        <w:t>in</w:t>
      </w:r>
      <w:r>
        <w:rPr>
          <w:spacing w:val="-2"/>
        </w:rPr>
        <w:t xml:space="preserve"> </w:t>
      </w:r>
      <w:r>
        <w:t>the</w:t>
      </w:r>
      <w:r>
        <w:rPr>
          <w:spacing w:val="-2"/>
        </w:rPr>
        <w:t xml:space="preserve"> </w:t>
      </w:r>
      <w:r>
        <w:t>2024/2025</w:t>
      </w:r>
      <w:r>
        <w:rPr>
          <w:spacing w:val="-2"/>
        </w:rPr>
        <w:t xml:space="preserve"> </w:t>
      </w:r>
      <w:r>
        <w:t>school</w:t>
      </w:r>
      <w:r>
        <w:rPr>
          <w:spacing w:val="-2"/>
        </w:rPr>
        <w:t xml:space="preserve"> </w:t>
      </w:r>
      <w:r>
        <w:t>year</w:t>
      </w:r>
      <w:r>
        <w:rPr>
          <w:spacing w:val="-2"/>
        </w:rPr>
        <w:t xml:space="preserve"> </w:t>
      </w:r>
      <w:r>
        <w:t>who are</w:t>
      </w:r>
      <w:r>
        <w:rPr>
          <w:spacing w:val="-4"/>
        </w:rPr>
        <w:t xml:space="preserve"> </w:t>
      </w:r>
      <w:r>
        <w:t>the population in this study is 80 students. The students come from diverse cultural backgrounds,</w:t>
      </w:r>
      <w:r>
        <w:rPr>
          <w:spacing w:val="-12"/>
        </w:rPr>
        <w:t xml:space="preserve"> </w:t>
      </w:r>
      <w:r>
        <w:t>including</w:t>
      </w:r>
      <w:r>
        <w:rPr>
          <w:spacing w:val="-10"/>
        </w:rPr>
        <w:t xml:space="preserve"> </w:t>
      </w:r>
      <w:r>
        <w:t>Batak,</w:t>
      </w:r>
      <w:r>
        <w:rPr>
          <w:spacing w:val="-13"/>
        </w:rPr>
        <w:t xml:space="preserve"> </w:t>
      </w:r>
      <w:r>
        <w:t>Malay,</w:t>
      </w:r>
      <w:r>
        <w:rPr>
          <w:spacing w:val="-13"/>
        </w:rPr>
        <w:t xml:space="preserve"> </w:t>
      </w:r>
      <w:r>
        <w:t>Javanese,</w:t>
      </w:r>
      <w:r>
        <w:rPr>
          <w:spacing w:val="-10"/>
        </w:rPr>
        <w:t xml:space="preserve"> </w:t>
      </w:r>
      <w:r>
        <w:t>Minang,</w:t>
      </w:r>
      <w:r>
        <w:rPr>
          <w:spacing w:val="-13"/>
        </w:rPr>
        <w:t xml:space="preserve"> </w:t>
      </w:r>
      <w:r>
        <w:t>and</w:t>
      </w:r>
      <w:r>
        <w:rPr>
          <w:spacing w:val="-13"/>
        </w:rPr>
        <w:t xml:space="preserve"> </w:t>
      </w:r>
      <w:r>
        <w:t>others.</w:t>
      </w:r>
      <w:r>
        <w:rPr>
          <w:spacing w:val="-12"/>
        </w:rPr>
        <w:t xml:space="preserve"> </w:t>
      </w:r>
      <w:r>
        <w:t>This</w:t>
      </w:r>
      <w:r>
        <w:rPr>
          <w:spacing w:val="-12"/>
        </w:rPr>
        <w:t xml:space="preserve"> </w:t>
      </w:r>
      <w:r>
        <w:t>diversity allows teachers to explore a wide range of culturally relevant learning content as part o</w:t>
      </w:r>
      <w:r>
        <w:t>f a vocabulary mastery improvement strategy.</w:t>
      </w:r>
    </w:p>
    <w:p w:rsidR="006A661A" w:rsidRDefault="006A661A">
      <w:pPr>
        <w:pStyle w:val="BodyText"/>
        <w:spacing w:before="5"/>
      </w:pPr>
    </w:p>
    <w:p w:rsidR="006A661A" w:rsidRDefault="003E517A">
      <w:pPr>
        <w:pStyle w:val="BodyText"/>
        <w:spacing w:before="1" w:line="480" w:lineRule="auto"/>
        <w:ind w:left="568" w:right="139" w:firstLine="566"/>
        <w:jc w:val="both"/>
      </w:pPr>
      <w:r>
        <w:t>In terms of facilities, Dharma Wanita Junior High School Medan has been equipped with supporting facilities that support the technology-based learning process. The school has a multimedia room equipped with LCD projectors, active speakers,</w:t>
      </w:r>
      <w:r>
        <w:rPr>
          <w:spacing w:val="62"/>
        </w:rPr>
        <w:t xml:space="preserve"> </w:t>
      </w:r>
      <w:r>
        <w:t>teachers'</w:t>
      </w:r>
      <w:r>
        <w:rPr>
          <w:spacing w:val="64"/>
        </w:rPr>
        <w:t xml:space="preserve"> </w:t>
      </w:r>
      <w:r>
        <w:t>laptop</w:t>
      </w:r>
      <w:r>
        <w:t>s,</w:t>
      </w:r>
      <w:r>
        <w:rPr>
          <w:spacing w:val="62"/>
        </w:rPr>
        <w:t xml:space="preserve"> </w:t>
      </w:r>
      <w:r>
        <w:t>and</w:t>
      </w:r>
      <w:r>
        <w:rPr>
          <w:spacing w:val="62"/>
        </w:rPr>
        <w:t xml:space="preserve"> </w:t>
      </w:r>
      <w:r>
        <w:t>adequate</w:t>
      </w:r>
      <w:r>
        <w:rPr>
          <w:spacing w:val="64"/>
        </w:rPr>
        <w:t xml:space="preserve"> </w:t>
      </w:r>
      <w:r>
        <w:t>internet</w:t>
      </w:r>
      <w:r>
        <w:rPr>
          <w:spacing w:val="63"/>
        </w:rPr>
        <w:t xml:space="preserve"> </w:t>
      </w:r>
      <w:r>
        <w:t>access.</w:t>
      </w:r>
      <w:r>
        <w:rPr>
          <w:spacing w:val="63"/>
        </w:rPr>
        <w:t xml:space="preserve"> </w:t>
      </w:r>
      <w:r>
        <w:t>This</w:t>
      </w:r>
      <w:r>
        <w:rPr>
          <w:spacing w:val="65"/>
        </w:rPr>
        <w:t xml:space="preserve"> </w:t>
      </w:r>
      <w:r>
        <w:t>facility</w:t>
      </w:r>
      <w:r>
        <w:rPr>
          <w:spacing w:val="65"/>
        </w:rPr>
        <w:t xml:space="preserve"> </w:t>
      </w:r>
      <w:r>
        <w:rPr>
          <w:spacing w:val="-2"/>
        </w:rPr>
        <w:t>allows</w:t>
      </w:r>
    </w:p>
    <w:p w:rsidR="006A661A" w:rsidRDefault="006A661A">
      <w:pPr>
        <w:pStyle w:val="BodyText"/>
        <w:spacing w:line="480" w:lineRule="auto"/>
        <w:jc w:val="both"/>
        <w:sectPr w:rsidR="006A661A">
          <w:footerReference w:type="default" r:id="rId7"/>
          <w:type w:val="continuous"/>
          <w:pgSz w:w="11910" w:h="16840"/>
          <w:pgMar w:top="1920" w:right="1559" w:bottom="1240" w:left="1700" w:header="0" w:footer="1041" w:gutter="0"/>
          <w:pgNumType w:start="33"/>
          <w:cols w:space="720"/>
        </w:sectPr>
      </w:pPr>
    </w:p>
    <w:p w:rsidR="006A661A" w:rsidRDefault="006A661A">
      <w:pPr>
        <w:pStyle w:val="BodyText"/>
        <w:spacing w:before="53"/>
      </w:pPr>
    </w:p>
    <w:p w:rsidR="006A661A" w:rsidRDefault="003E517A">
      <w:pPr>
        <w:pStyle w:val="BodyText"/>
        <w:spacing w:line="480" w:lineRule="auto"/>
        <w:ind w:left="568"/>
      </w:pPr>
      <w:r>
        <w:t>teachers</w:t>
      </w:r>
      <w:r>
        <w:rPr>
          <w:spacing w:val="-9"/>
        </w:rPr>
        <w:t xml:space="preserve"> </w:t>
      </w:r>
      <w:r>
        <w:t>to</w:t>
      </w:r>
      <w:r>
        <w:rPr>
          <w:spacing w:val="-8"/>
        </w:rPr>
        <w:t xml:space="preserve"> </w:t>
      </w:r>
      <w:r>
        <w:t>play</w:t>
      </w:r>
      <w:r>
        <w:rPr>
          <w:spacing w:val="-9"/>
        </w:rPr>
        <w:t xml:space="preserve"> </w:t>
      </w:r>
      <w:r>
        <w:t>educational</w:t>
      </w:r>
      <w:r>
        <w:rPr>
          <w:spacing w:val="-8"/>
        </w:rPr>
        <w:t xml:space="preserve"> </w:t>
      </w:r>
      <w:r>
        <w:t>videos,</w:t>
      </w:r>
      <w:r>
        <w:rPr>
          <w:spacing w:val="-9"/>
        </w:rPr>
        <w:t xml:space="preserve"> </w:t>
      </w:r>
      <w:r>
        <w:t>display</w:t>
      </w:r>
      <w:r>
        <w:rPr>
          <w:spacing w:val="-8"/>
        </w:rPr>
        <w:t xml:space="preserve"> </w:t>
      </w:r>
      <w:r>
        <w:t>interactive</w:t>
      </w:r>
      <w:r>
        <w:rPr>
          <w:spacing w:val="-9"/>
        </w:rPr>
        <w:t xml:space="preserve"> </w:t>
      </w:r>
      <w:r>
        <w:t>animated</w:t>
      </w:r>
      <w:r>
        <w:rPr>
          <w:spacing w:val="-9"/>
        </w:rPr>
        <w:t xml:space="preserve"> </w:t>
      </w:r>
      <w:r>
        <w:t>presentations,</w:t>
      </w:r>
      <w:r>
        <w:rPr>
          <w:spacing w:val="-8"/>
        </w:rPr>
        <w:t xml:space="preserve"> </w:t>
      </w:r>
      <w:r>
        <w:t>and use other audio-visual devices in the learning process.</w:t>
      </w:r>
    </w:p>
    <w:p w:rsidR="006A661A" w:rsidRDefault="006A661A">
      <w:pPr>
        <w:pStyle w:val="BodyText"/>
        <w:spacing w:before="5"/>
      </w:pPr>
    </w:p>
    <w:p w:rsidR="006A661A" w:rsidRDefault="003E517A">
      <w:pPr>
        <w:pStyle w:val="BodyText"/>
        <w:spacing w:line="480" w:lineRule="auto"/>
        <w:ind w:left="568" w:right="140" w:firstLine="566"/>
        <w:jc w:val="both"/>
      </w:pPr>
      <w:r>
        <w:t>In</w:t>
      </w:r>
      <w:r>
        <w:rPr>
          <w:spacing w:val="-15"/>
        </w:rPr>
        <w:t xml:space="preserve"> </w:t>
      </w:r>
      <w:r>
        <w:t>addition,</w:t>
      </w:r>
      <w:r>
        <w:rPr>
          <w:spacing w:val="-15"/>
        </w:rPr>
        <w:t xml:space="preserve"> </w:t>
      </w:r>
      <w:r>
        <w:t>the</w:t>
      </w:r>
      <w:r>
        <w:rPr>
          <w:spacing w:val="-15"/>
        </w:rPr>
        <w:t xml:space="preserve"> </w:t>
      </w:r>
      <w:r>
        <w:t>school</w:t>
      </w:r>
      <w:r>
        <w:rPr>
          <w:spacing w:val="-15"/>
        </w:rPr>
        <w:t xml:space="preserve"> </w:t>
      </w:r>
      <w:r>
        <w:t>also</w:t>
      </w:r>
      <w:r>
        <w:rPr>
          <w:spacing w:val="-15"/>
        </w:rPr>
        <w:t xml:space="preserve"> </w:t>
      </w:r>
      <w:r>
        <w:t>provides</w:t>
      </w:r>
      <w:r>
        <w:rPr>
          <w:spacing w:val="-15"/>
        </w:rPr>
        <w:t xml:space="preserve"> </w:t>
      </w:r>
      <w:r>
        <w:t>fairly</w:t>
      </w:r>
      <w:r>
        <w:rPr>
          <w:spacing w:val="-15"/>
        </w:rPr>
        <w:t xml:space="preserve"> </w:t>
      </w:r>
      <w:r>
        <w:t>comfortable</w:t>
      </w:r>
      <w:r>
        <w:rPr>
          <w:spacing w:val="-15"/>
        </w:rPr>
        <w:t xml:space="preserve"> </w:t>
      </w:r>
      <w:r>
        <w:t>classrooms,</w:t>
      </w:r>
      <w:r>
        <w:rPr>
          <w:spacing w:val="-15"/>
        </w:rPr>
        <w:t xml:space="preserve"> </w:t>
      </w:r>
      <w:r>
        <w:t>with</w:t>
      </w:r>
      <w:r>
        <w:rPr>
          <w:spacing w:val="-15"/>
        </w:rPr>
        <w:t xml:space="preserve"> </w:t>
      </w:r>
      <w:r>
        <w:t>good lighting</w:t>
      </w:r>
      <w:r>
        <w:rPr>
          <w:spacing w:val="-13"/>
        </w:rPr>
        <w:t xml:space="preserve"> </w:t>
      </w:r>
      <w:r>
        <w:t>and</w:t>
      </w:r>
      <w:r>
        <w:rPr>
          <w:spacing w:val="-13"/>
        </w:rPr>
        <w:t xml:space="preserve"> </w:t>
      </w:r>
      <w:r>
        <w:t>ventilation,</w:t>
      </w:r>
      <w:r>
        <w:rPr>
          <w:spacing w:val="-13"/>
        </w:rPr>
        <w:t xml:space="preserve"> </w:t>
      </w:r>
      <w:r>
        <w:t>as</w:t>
      </w:r>
      <w:r>
        <w:rPr>
          <w:spacing w:val="-13"/>
        </w:rPr>
        <w:t xml:space="preserve"> </w:t>
      </w:r>
      <w:r>
        <w:t>well</w:t>
      </w:r>
      <w:r>
        <w:rPr>
          <w:spacing w:val="-12"/>
        </w:rPr>
        <w:t xml:space="preserve"> </w:t>
      </w:r>
      <w:r>
        <w:t>as</w:t>
      </w:r>
      <w:r>
        <w:rPr>
          <w:spacing w:val="-11"/>
        </w:rPr>
        <w:t xml:space="preserve"> </w:t>
      </w:r>
      <w:r>
        <w:t>interactive</w:t>
      </w:r>
      <w:r>
        <w:rPr>
          <w:spacing w:val="-14"/>
        </w:rPr>
        <w:t xml:space="preserve"> </w:t>
      </w:r>
      <w:r>
        <w:t>whiteboards</w:t>
      </w:r>
      <w:r>
        <w:rPr>
          <w:spacing w:val="-14"/>
        </w:rPr>
        <w:t xml:space="preserve"> </w:t>
      </w:r>
      <w:r>
        <w:t>in</w:t>
      </w:r>
      <w:r>
        <w:rPr>
          <w:spacing w:val="-10"/>
        </w:rPr>
        <w:t xml:space="preserve"> </w:t>
      </w:r>
      <w:r>
        <w:t>some</w:t>
      </w:r>
      <w:r>
        <w:rPr>
          <w:spacing w:val="-11"/>
        </w:rPr>
        <w:t xml:space="preserve"> </w:t>
      </w:r>
      <w:r>
        <w:t>classrooms.</w:t>
      </w:r>
      <w:r>
        <w:rPr>
          <w:spacing w:val="-12"/>
        </w:rPr>
        <w:t xml:space="preserve"> </w:t>
      </w:r>
      <w:r>
        <w:t>The teachers in this school, especi</w:t>
      </w:r>
      <w:r>
        <w:t>ally the English teachers, show great enthusiasm for the application of innovative learning methods involving elements of local culture and the use of audiovisual media.</w:t>
      </w:r>
    </w:p>
    <w:p w:rsidR="006A661A" w:rsidRDefault="006A661A">
      <w:pPr>
        <w:pStyle w:val="BodyText"/>
        <w:spacing w:before="3"/>
      </w:pPr>
    </w:p>
    <w:p w:rsidR="006A661A" w:rsidRDefault="003E517A">
      <w:pPr>
        <w:pStyle w:val="BodyText"/>
        <w:spacing w:line="480" w:lineRule="auto"/>
        <w:ind w:left="1134" w:right="140"/>
        <w:jc w:val="both"/>
      </w:pPr>
      <w:r>
        <w:t xml:space="preserve">Overall, the condition of the school both in terms of human resources and infrastructure supports the implementation of research that aims to integrate </w:t>
      </w:r>
      <w:r>
        <w:rPr>
          <w:i/>
        </w:rPr>
        <w:t xml:space="preserve">the Culturally Responsive Teaching </w:t>
      </w:r>
      <w:r>
        <w:t>approach with audiovisual media in learning English vocabulary.</w:t>
      </w:r>
    </w:p>
    <w:p w:rsidR="006A661A" w:rsidRDefault="006A661A">
      <w:pPr>
        <w:pStyle w:val="BodyText"/>
        <w:spacing w:before="5"/>
      </w:pPr>
    </w:p>
    <w:p w:rsidR="006A661A" w:rsidRDefault="003E517A">
      <w:pPr>
        <w:pStyle w:val="ListParagraph"/>
        <w:numPr>
          <w:ilvl w:val="0"/>
          <w:numId w:val="1"/>
        </w:numPr>
        <w:tabs>
          <w:tab w:val="left" w:pos="1288"/>
        </w:tabs>
        <w:jc w:val="left"/>
        <w:rPr>
          <w:sz w:val="24"/>
        </w:rPr>
      </w:pPr>
      <w:r>
        <w:rPr>
          <w:sz w:val="24"/>
        </w:rPr>
        <w:t>Data</w:t>
      </w:r>
      <w:r>
        <w:rPr>
          <w:spacing w:val="-4"/>
          <w:sz w:val="24"/>
        </w:rPr>
        <w:t xml:space="preserve"> </w:t>
      </w:r>
      <w:r>
        <w:rPr>
          <w:spacing w:val="-2"/>
          <w:sz w:val="24"/>
        </w:rPr>
        <w:t>Description</w:t>
      </w:r>
    </w:p>
    <w:p w:rsidR="006A661A" w:rsidRDefault="006A661A">
      <w:pPr>
        <w:pStyle w:val="BodyText"/>
      </w:pPr>
    </w:p>
    <w:p w:rsidR="006A661A" w:rsidRDefault="006A661A">
      <w:pPr>
        <w:pStyle w:val="BodyText"/>
        <w:spacing w:before="3"/>
      </w:pPr>
    </w:p>
    <w:p w:rsidR="006A661A" w:rsidRDefault="003E517A">
      <w:pPr>
        <w:pStyle w:val="BodyText"/>
        <w:spacing w:line="480" w:lineRule="auto"/>
        <w:ind w:left="1134" w:right="124"/>
        <w:jc w:val="both"/>
      </w:pPr>
      <w:r>
        <w:t xml:space="preserve">This study aims to determine the influence of </w:t>
      </w:r>
      <w:r>
        <w:rPr>
          <w:i/>
        </w:rPr>
        <w:t xml:space="preserve">the Culturally Responsive Teaching </w:t>
      </w:r>
      <w:r>
        <w:t>(CRT) approach integrated with audiovisual media on improving students' vocabulary mastery. To measure the effectiveness of the approach, data was collected thr</w:t>
      </w:r>
      <w:r>
        <w:t xml:space="preserve">ough </w:t>
      </w:r>
      <w:r>
        <w:rPr>
          <w:b/>
        </w:rPr>
        <w:t xml:space="preserve">pre-test </w:t>
      </w:r>
      <w:r>
        <w:t xml:space="preserve">and </w:t>
      </w:r>
      <w:r>
        <w:rPr>
          <w:b/>
        </w:rPr>
        <w:t xml:space="preserve">post-test </w:t>
      </w:r>
      <w:r>
        <w:t>in two groups: the experimental group and the control group.</w:t>
      </w:r>
    </w:p>
    <w:p w:rsidR="006A661A" w:rsidRDefault="006A661A">
      <w:pPr>
        <w:pStyle w:val="BodyText"/>
        <w:spacing w:before="5"/>
      </w:pPr>
    </w:p>
    <w:p w:rsidR="006A661A" w:rsidRDefault="003E517A">
      <w:pPr>
        <w:pStyle w:val="ListParagraph"/>
        <w:numPr>
          <w:ilvl w:val="1"/>
          <w:numId w:val="1"/>
        </w:numPr>
        <w:tabs>
          <w:tab w:val="left" w:pos="1419"/>
        </w:tabs>
        <w:spacing w:before="1"/>
        <w:ind w:left="1419" w:hanging="359"/>
        <w:rPr>
          <w:sz w:val="24"/>
        </w:rPr>
      </w:pPr>
      <w:r>
        <w:rPr>
          <w:spacing w:val="-5"/>
          <w:sz w:val="24"/>
        </w:rPr>
        <w:t>To</w:t>
      </w:r>
    </w:p>
    <w:p w:rsidR="006A661A" w:rsidRDefault="006A661A">
      <w:pPr>
        <w:pStyle w:val="BodyText"/>
      </w:pPr>
    </w:p>
    <w:p w:rsidR="006A661A" w:rsidRDefault="006A661A">
      <w:pPr>
        <w:pStyle w:val="BodyText"/>
        <w:spacing w:before="4"/>
      </w:pPr>
    </w:p>
    <w:p w:rsidR="006A661A" w:rsidRDefault="003E517A">
      <w:pPr>
        <w:pStyle w:val="BodyText"/>
        <w:spacing w:line="480" w:lineRule="auto"/>
        <w:ind w:left="1134" w:right="139"/>
        <w:jc w:val="both"/>
      </w:pPr>
      <w:r>
        <w:t>Pre-tests</w:t>
      </w:r>
      <w:r>
        <w:rPr>
          <w:spacing w:val="-14"/>
        </w:rPr>
        <w:t xml:space="preserve"> </w:t>
      </w:r>
      <w:r>
        <w:t>were</w:t>
      </w:r>
      <w:r>
        <w:rPr>
          <w:spacing w:val="-15"/>
        </w:rPr>
        <w:t xml:space="preserve"> </w:t>
      </w:r>
      <w:r>
        <w:t>carried</w:t>
      </w:r>
      <w:r>
        <w:rPr>
          <w:spacing w:val="-15"/>
        </w:rPr>
        <w:t xml:space="preserve"> </w:t>
      </w:r>
      <w:r>
        <w:t>out</w:t>
      </w:r>
      <w:r>
        <w:rPr>
          <w:spacing w:val="-11"/>
        </w:rPr>
        <w:t xml:space="preserve"> </w:t>
      </w:r>
      <w:r>
        <w:t>before</w:t>
      </w:r>
      <w:r>
        <w:rPr>
          <w:spacing w:val="-15"/>
        </w:rPr>
        <w:t xml:space="preserve"> </w:t>
      </w:r>
      <w:r>
        <w:t>treatment</w:t>
      </w:r>
      <w:r>
        <w:rPr>
          <w:spacing w:val="-14"/>
        </w:rPr>
        <w:t xml:space="preserve"> </w:t>
      </w:r>
      <w:r>
        <w:t>was</w:t>
      </w:r>
      <w:r>
        <w:rPr>
          <w:spacing w:val="-14"/>
        </w:rPr>
        <w:t xml:space="preserve"> </w:t>
      </w:r>
      <w:r>
        <w:t>given</w:t>
      </w:r>
      <w:r>
        <w:rPr>
          <w:spacing w:val="-14"/>
        </w:rPr>
        <w:t xml:space="preserve"> </w:t>
      </w:r>
      <w:r>
        <w:t>to</w:t>
      </w:r>
      <w:r>
        <w:rPr>
          <w:spacing w:val="-14"/>
        </w:rPr>
        <w:t xml:space="preserve"> </w:t>
      </w:r>
      <w:r>
        <w:t>both</w:t>
      </w:r>
      <w:r>
        <w:rPr>
          <w:spacing w:val="-14"/>
        </w:rPr>
        <w:t xml:space="preserve"> </w:t>
      </w:r>
      <w:r>
        <w:t>groups.</w:t>
      </w:r>
      <w:r>
        <w:rPr>
          <w:spacing w:val="-15"/>
        </w:rPr>
        <w:t xml:space="preserve"> </w:t>
      </w:r>
      <w:r>
        <w:t>This</w:t>
      </w:r>
      <w:r>
        <w:rPr>
          <w:spacing w:val="-14"/>
        </w:rPr>
        <w:t xml:space="preserve"> </w:t>
      </w:r>
      <w:r>
        <w:t>test aims</w:t>
      </w:r>
      <w:r>
        <w:rPr>
          <w:spacing w:val="7"/>
        </w:rPr>
        <w:t xml:space="preserve"> </w:t>
      </w:r>
      <w:r>
        <w:t>to</w:t>
      </w:r>
      <w:r>
        <w:rPr>
          <w:spacing w:val="10"/>
        </w:rPr>
        <w:t xml:space="preserve"> </w:t>
      </w:r>
      <w:r>
        <w:t>determine</w:t>
      </w:r>
      <w:r>
        <w:rPr>
          <w:spacing w:val="8"/>
        </w:rPr>
        <w:t xml:space="preserve"> </w:t>
      </w:r>
      <w:r>
        <w:t>students'</w:t>
      </w:r>
      <w:r>
        <w:rPr>
          <w:spacing w:val="11"/>
        </w:rPr>
        <w:t xml:space="preserve"> </w:t>
      </w:r>
      <w:r>
        <w:t>initial</w:t>
      </w:r>
      <w:r>
        <w:rPr>
          <w:spacing w:val="9"/>
        </w:rPr>
        <w:t xml:space="preserve"> </w:t>
      </w:r>
      <w:r>
        <w:t>ability</w:t>
      </w:r>
      <w:r>
        <w:rPr>
          <w:spacing w:val="7"/>
        </w:rPr>
        <w:t xml:space="preserve"> </w:t>
      </w:r>
      <w:r>
        <w:t>to</w:t>
      </w:r>
      <w:r>
        <w:rPr>
          <w:spacing w:val="8"/>
        </w:rPr>
        <w:t xml:space="preserve"> </w:t>
      </w:r>
      <w:r>
        <w:t>master</w:t>
      </w:r>
      <w:r>
        <w:rPr>
          <w:spacing w:val="9"/>
        </w:rPr>
        <w:t xml:space="preserve"> </w:t>
      </w:r>
      <w:r>
        <w:t>English</w:t>
      </w:r>
      <w:r>
        <w:rPr>
          <w:spacing w:val="10"/>
        </w:rPr>
        <w:t xml:space="preserve"> </w:t>
      </w:r>
      <w:r>
        <w:t>vocabulary.</w:t>
      </w:r>
      <w:r>
        <w:rPr>
          <w:spacing w:val="10"/>
        </w:rPr>
        <w:t xml:space="preserve"> </w:t>
      </w:r>
      <w:r>
        <w:rPr>
          <w:spacing w:val="-5"/>
        </w:rPr>
        <w:t>The</w:t>
      </w:r>
    </w:p>
    <w:p w:rsidR="006A661A" w:rsidRDefault="006A661A">
      <w:pPr>
        <w:pStyle w:val="BodyText"/>
        <w:spacing w:line="480" w:lineRule="auto"/>
        <w:jc w:val="both"/>
        <w:sectPr w:rsidR="006A661A">
          <w:pgSz w:w="11910" w:h="16840"/>
          <w:pgMar w:top="1920" w:right="1559" w:bottom="1240" w:left="1700" w:header="0" w:footer="1041" w:gutter="0"/>
          <w:cols w:space="720"/>
        </w:sectPr>
      </w:pPr>
    </w:p>
    <w:p w:rsidR="006A661A" w:rsidRDefault="006A661A">
      <w:pPr>
        <w:pStyle w:val="BodyText"/>
        <w:spacing w:before="53"/>
      </w:pPr>
    </w:p>
    <w:p w:rsidR="006A661A" w:rsidRDefault="003E517A">
      <w:pPr>
        <w:pStyle w:val="BodyText"/>
        <w:spacing w:line="480" w:lineRule="auto"/>
        <w:ind w:left="1134" w:right="143"/>
        <w:jc w:val="both"/>
      </w:pPr>
      <w:r>
        <w:t>results of the pre-test were used to ensure that there was no significant difference</w:t>
      </w:r>
      <w:r>
        <w:rPr>
          <w:spacing w:val="-3"/>
        </w:rPr>
        <w:t xml:space="preserve"> </w:t>
      </w:r>
      <w:r>
        <w:t>between</w:t>
      </w:r>
      <w:r>
        <w:rPr>
          <w:spacing w:val="-2"/>
        </w:rPr>
        <w:t xml:space="preserve"> </w:t>
      </w:r>
      <w:r>
        <w:t>the</w:t>
      </w:r>
      <w:r>
        <w:rPr>
          <w:spacing w:val="-1"/>
        </w:rPr>
        <w:t xml:space="preserve"> </w:t>
      </w:r>
      <w:r>
        <w:t>experimental</w:t>
      </w:r>
      <w:r>
        <w:rPr>
          <w:spacing w:val="-2"/>
        </w:rPr>
        <w:t xml:space="preserve"> </w:t>
      </w:r>
      <w:r>
        <w:t>and</w:t>
      </w:r>
      <w:r>
        <w:rPr>
          <w:spacing w:val="-2"/>
        </w:rPr>
        <w:t xml:space="preserve"> </w:t>
      </w:r>
      <w:r>
        <w:t>control</w:t>
      </w:r>
      <w:r>
        <w:rPr>
          <w:spacing w:val="-1"/>
        </w:rPr>
        <w:t xml:space="preserve"> </w:t>
      </w:r>
      <w:r>
        <w:t>groups</w:t>
      </w:r>
      <w:r>
        <w:rPr>
          <w:spacing w:val="-2"/>
        </w:rPr>
        <w:t xml:space="preserve"> </w:t>
      </w:r>
      <w:r>
        <w:t>before</w:t>
      </w:r>
      <w:r>
        <w:rPr>
          <w:spacing w:val="-3"/>
        </w:rPr>
        <w:t xml:space="preserve"> </w:t>
      </w:r>
      <w:r>
        <w:t>the</w:t>
      </w:r>
      <w:r>
        <w:rPr>
          <w:spacing w:val="-3"/>
        </w:rPr>
        <w:t xml:space="preserve"> </w:t>
      </w:r>
      <w:r>
        <w:t>treatment was performed.</w:t>
      </w:r>
    </w:p>
    <w:p w:rsidR="006A661A" w:rsidRDefault="006A661A">
      <w:pPr>
        <w:pStyle w:val="BodyText"/>
        <w:spacing w:before="5"/>
      </w:pPr>
    </w:p>
    <w:p w:rsidR="006A661A" w:rsidRDefault="003E517A">
      <w:pPr>
        <w:ind w:left="496" w:right="69"/>
        <w:jc w:val="center"/>
        <w:rPr>
          <w:b/>
          <w:sz w:val="24"/>
        </w:rPr>
      </w:pPr>
      <w:r>
        <w:rPr>
          <w:b/>
          <w:sz w:val="24"/>
        </w:rPr>
        <w:t>Table</w:t>
      </w:r>
      <w:r>
        <w:rPr>
          <w:b/>
          <w:spacing w:val="-2"/>
          <w:sz w:val="24"/>
        </w:rPr>
        <w:t xml:space="preserve"> </w:t>
      </w:r>
      <w:r>
        <w:rPr>
          <w:b/>
          <w:sz w:val="24"/>
        </w:rPr>
        <w:t>4.1</w:t>
      </w:r>
      <w:r>
        <w:rPr>
          <w:b/>
          <w:spacing w:val="-1"/>
          <w:sz w:val="24"/>
        </w:rPr>
        <w:t xml:space="preserve"> </w:t>
      </w:r>
      <w:r>
        <w:rPr>
          <w:b/>
          <w:sz w:val="24"/>
        </w:rPr>
        <w:t>Experimental</w:t>
      </w:r>
      <w:r>
        <w:rPr>
          <w:b/>
          <w:spacing w:val="-4"/>
          <w:sz w:val="24"/>
        </w:rPr>
        <w:t xml:space="preserve"> </w:t>
      </w:r>
      <w:r>
        <w:rPr>
          <w:b/>
          <w:spacing w:val="-2"/>
          <w:sz w:val="24"/>
        </w:rPr>
        <w:t>Group</w:t>
      </w:r>
    </w:p>
    <w:p w:rsidR="006A661A" w:rsidRDefault="006A661A">
      <w:pPr>
        <w:pStyle w:val="BodyText"/>
        <w:spacing w:before="248"/>
        <w:rPr>
          <w:b/>
        </w:rPr>
      </w:pPr>
    </w:p>
    <w:p w:rsidR="006A661A" w:rsidRDefault="003E517A">
      <w:pPr>
        <w:spacing w:before="1"/>
        <w:ind w:left="628"/>
        <w:rPr>
          <w:rFonts w:ascii="Arial"/>
          <w:b/>
        </w:rPr>
      </w:pPr>
      <w:r>
        <w:rPr>
          <w:rFonts w:ascii="Arial"/>
          <w:b/>
          <w:color w:val="000104"/>
        </w:rPr>
        <w:t>Descriptive</w:t>
      </w:r>
      <w:r>
        <w:rPr>
          <w:rFonts w:ascii="Arial"/>
          <w:b/>
          <w:color w:val="000104"/>
          <w:spacing w:val="-7"/>
        </w:rPr>
        <w:t xml:space="preserve"> </w:t>
      </w:r>
      <w:r>
        <w:rPr>
          <w:rFonts w:ascii="Arial"/>
          <w:b/>
          <w:color w:val="000104"/>
          <w:spacing w:val="-2"/>
        </w:rPr>
        <w:t>Statistics</w:t>
      </w:r>
    </w:p>
    <w:tbl>
      <w:tblPr>
        <w:tblW w:w="0" w:type="auto"/>
        <w:tblInd w:w="57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1707"/>
        <w:gridCol w:w="1028"/>
        <w:gridCol w:w="1077"/>
        <w:gridCol w:w="1106"/>
        <w:gridCol w:w="1030"/>
        <w:gridCol w:w="1445"/>
      </w:tblGrid>
      <w:tr w:rsidR="006A661A">
        <w:trPr>
          <w:trHeight w:val="318"/>
        </w:trPr>
        <w:tc>
          <w:tcPr>
            <w:tcW w:w="2735" w:type="dxa"/>
            <w:gridSpan w:val="2"/>
            <w:tcBorders>
              <w:top w:val="nil"/>
              <w:left w:val="nil"/>
              <w:right w:val="single" w:sz="8" w:space="0" w:color="DFDFDF"/>
            </w:tcBorders>
          </w:tcPr>
          <w:p w:rsidR="006A661A" w:rsidRDefault="003E517A">
            <w:pPr>
              <w:pStyle w:val="TableParagraph"/>
              <w:spacing w:line="195" w:lineRule="exact"/>
              <w:ind w:left="1767"/>
              <w:rPr>
                <w:sz w:val="18"/>
              </w:rPr>
            </w:pPr>
            <w:r>
              <w:rPr>
                <w:color w:val="25495F"/>
                <w:spacing w:val="-10"/>
                <w:sz w:val="18"/>
              </w:rPr>
              <w:t>N</w:t>
            </w:r>
          </w:p>
        </w:tc>
        <w:tc>
          <w:tcPr>
            <w:tcW w:w="1077" w:type="dxa"/>
            <w:tcBorders>
              <w:top w:val="nil"/>
              <w:left w:val="single" w:sz="8" w:space="0" w:color="DFDFDF"/>
              <w:right w:val="single" w:sz="8" w:space="0" w:color="DFDFDF"/>
            </w:tcBorders>
          </w:tcPr>
          <w:p w:rsidR="006A661A" w:rsidRDefault="003E517A">
            <w:pPr>
              <w:pStyle w:val="TableParagraph"/>
              <w:spacing w:line="195" w:lineRule="exact"/>
              <w:ind w:left="61"/>
              <w:rPr>
                <w:sz w:val="18"/>
              </w:rPr>
            </w:pPr>
            <w:r>
              <w:rPr>
                <w:color w:val="25495F"/>
                <w:spacing w:val="-2"/>
                <w:sz w:val="18"/>
              </w:rPr>
              <w:t>Minimum</w:t>
            </w:r>
          </w:p>
        </w:tc>
        <w:tc>
          <w:tcPr>
            <w:tcW w:w="1106" w:type="dxa"/>
            <w:tcBorders>
              <w:top w:val="nil"/>
              <w:left w:val="single" w:sz="8" w:space="0" w:color="DFDFDF"/>
              <w:right w:val="single" w:sz="8" w:space="0" w:color="DFDFDF"/>
            </w:tcBorders>
          </w:tcPr>
          <w:p w:rsidR="006A661A" w:rsidRDefault="003E517A">
            <w:pPr>
              <w:pStyle w:val="TableParagraph"/>
              <w:spacing w:line="195" w:lineRule="exact"/>
              <w:ind w:left="61"/>
              <w:rPr>
                <w:sz w:val="18"/>
              </w:rPr>
            </w:pPr>
            <w:r>
              <w:rPr>
                <w:color w:val="25495F"/>
                <w:spacing w:val="-2"/>
                <w:sz w:val="18"/>
              </w:rPr>
              <w:t>Maximum</w:t>
            </w:r>
          </w:p>
        </w:tc>
        <w:tc>
          <w:tcPr>
            <w:tcW w:w="1030" w:type="dxa"/>
            <w:tcBorders>
              <w:top w:val="nil"/>
              <w:left w:val="single" w:sz="8" w:space="0" w:color="DFDFDF"/>
              <w:right w:val="single" w:sz="8" w:space="0" w:color="DFDFDF"/>
            </w:tcBorders>
          </w:tcPr>
          <w:p w:rsidR="006A661A" w:rsidRDefault="003E517A">
            <w:pPr>
              <w:pStyle w:val="TableParagraph"/>
              <w:spacing w:line="195" w:lineRule="exact"/>
              <w:ind w:left="62"/>
              <w:rPr>
                <w:sz w:val="18"/>
              </w:rPr>
            </w:pPr>
            <w:r>
              <w:rPr>
                <w:color w:val="25495F"/>
                <w:spacing w:val="-4"/>
                <w:sz w:val="18"/>
              </w:rPr>
              <w:t>Mean</w:t>
            </w:r>
          </w:p>
        </w:tc>
        <w:tc>
          <w:tcPr>
            <w:tcW w:w="1445" w:type="dxa"/>
            <w:tcBorders>
              <w:top w:val="nil"/>
              <w:left w:val="single" w:sz="8" w:space="0" w:color="DFDFDF"/>
              <w:right w:val="nil"/>
            </w:tcBorders>
          </w:tcPr>
          <w:p w:rsidR="006A661A" w:rsidRDefault="003E517A">
            <w:pPr>
              <w:pStyle w:val="TableParagraph"/>
              <w:spacing w:line="195" w:lineRule="exact"/>
              <w:ind w:left="62"/>
              <w:rPr>
                <w:sz w:val="18"/>
              </w:rPr>
            </w:pPr>
            <w:r>
              <w:rPr>
                <w:color w:val="25495F"/>
                <w:sz w:val="18"/>
              </w:rPr>
              <w:t>Std.</w:t>
            </w:r>
            <w:r>
              <w:rPr>
                <w:color w:val="25495F"/>
                <w:spacing w:val="-2"/>
                <w:sz w:val="18"/>
              </w:rPr>
              <w:t xml:space="preserve"> Deviation</w:t>
            </w:r>
          </w:p>
        </w:tc>
      </w:tr>
      <w:tr w:rsidR="006A661A">
        <w:trPr>
          <w:trHeight w:val="320"/>
        </w:trPr>
        <w:tc>
          <w:tcPr>
            <w:tcW w:w="1707" w:type="dxa"/>
            <w:tcBorders>
              <w:left w:val="nil"/>
              <w:bottom w:val="single" w:sz="8" w:space="0" w:color="ADADAD"/>
              <w:right w:val="nil"/>
            </w:tcBorders>
            <w:shd w:val="clear" w:color="auto" w:fill="DFDFDF"/>
          </w:tcPr>
          <w:p w:rsidR="006A661A" w:rsidRDefault="003E517A">
            <w:pPr>
              <w:pStyle w:val="TableParagraph"/>
              <w:rPr>
                <w:sz w:val="18"/>
              </w:rPr>
            </w:pPr>
            <w:r>
              <w:rPr>
                <w:color w:val="25495F"/>
                <w:sz w:val="18"/>
              </w:rPr>
              <w:t>Pre-Test</w:t>
            </w:r>
            <w:r>
              <w:rPr>
                <w:color w:val="25495F"/>
                <w:spacing w:val="-4"/>
                <w:sz w:val="18"/>
              </w:rPr>
              <w:t xml:space="preserve"> </w:t>
            </w:r>
            <w:r>
              <w:rPr>
                <w:color w:val="25495F"/>
                <w:spacing w:val="-5"/>
                <w:sz w:val="18"/>
              </w:rPr>
              <w:t>X1</w:t>
            </w:r>
          </w:p>
        </w:tc>
        <w:tc>
          <w:tcPr>
            <w:tcW w:w="1028" w:type="dxa"/>
            <w:tcBorders>
              <w:left w:val="nil"/>
              <w:bottom w:val="single" w:sz="8" w:space="0" w:color="ADADAD"/>
              <w:right w:val="single" w:sz="8" w:space="0" w:color="DFDFDF"/>
            </w:tcBorders>
            <w:shd w:val="clear" w:color="auto" w:fill="F8F8FA"/>
          </w:tcPr>
          <w:p w:rsidR="006A661A" w:rsidRDefault="003E517A">
            <w:pPr>
              <w:pStyle w:val="TableParagraph"/>
              <w:rPr>
                <w:sz w:val="18"/>
              </w:rPr>
            </w:pPr>
            <w:r>
              <w:rPr>
                <w:color w:val="000104"/>
                <w:spacing w:val="-5"/>
                <w:sz w:val="18"/>
              </w:rPr>
              <w:t>18</w:t>
            </w:r>
          </w:p>
        </w:tc>
        <w:tc>
          <w:tcPr>
            <w:tcW w:w="1077" w:type="dxa"/>
            <w:tcBorders>
              <w:left w:val="single" w:sz="8" w:space="0" w:color="DFDFDF"/>
              <w:bottom w:val="single" w:sz="8" w:space="0" w:color="ADADAD"/>
              <w:right w:val="single" w:sz="8" w:space="0" w:color="DFDFDF"/>
            </w:tcBorders>
            <w:shd w:val="clear" w:color="auto" w:fill="F8F8FA"/>
          </w:tcPr>
          <w:p w:rsidR="006A661A" w:rsidRDefault="003E517A">
            <w:pPr>
              <w:pStyle w:val="TableParagraph"/>
              <w:ind w:left="61"/>
              <w:rPr>
                <w:sz w:val="18"/>
              </w:rPr>
            </w:pPr>
            <w:r>
              <w:rPr>
                <w:color w:val="000104"/>
                <w:spacing w:val="-2"/>
                <w:sz w:val="18"/>
              </w:rPr>
              <w:t>37.00</w:t>
            </w:r>
          </w:p>
        </w:tc>
        <w:tc>
          <w:tcPr>
            <w:tcW w:w="1106" w:type="dxa"/>
            <w:tcBorders>
              <w:left w:val="single" w:sz="8" w:space="0" w:color="DFDFDF"/>
              <w:bottom w:val="single" w:sz="8" w:space="0" w:color="ADADAD"/>
              <w:right w:val="single" w:sz="8" w:space="0" w:color="DFDFDF"/>
            </w:tcBorders>
            <w:shd w:val="clear" w:color="auto" w:fill="F8F8FA"/>
          </w:tcPr>
          <w:p w:rsidR="006A661A" w:rsidRDefault="003E517A">
            <w:pPr>
              <w:pStyle w:val="TableParagraph"/>
              <w:ind w:left="61"/>
              <w:rPr>
                <w:sz w:val="18"/>
              </w:rPr>
            </w:pPr>
            <w:r>
              <w:rPr>
                <w:color w:val="000104"/>
                <w:spacing w:val="-2"/>
                <w:sz w:val="18"/>
              </w:rPr>
              <w:t>71.00</w:t>
            </w:r>
          </w:p>
        </w:tc>
        <w:tc>
          <w:tcPr>
            <w:tcW w:w="1030" w:type="dxa"/>
            <w:tcBorders>
              <w:left w:val="single" w:sz="8" w:space="0" w:color="DFDFDF"/>
              <w:bottom w:val="single" w:sz="8" w:space="0" w:color="ADADAD"/>
              <w:right w:val="single" w:sz="8" w:space="0" w:color="DFDFDF"/>
            </w:tcBorders>
            <w:shd w:val="clear" w:color="auto" w:fill="F8F8FA"/>
          </w:tcPr>
          <w:p w:rsidR="006A661A" w:rsidRDefault="003E517A">
            <w:pPr>
              <w:pStyle w:val="TableParagraph"/>
              <w:ind w:left="62"/>
              <w:rPr>
                <w:sz w:val="18"/>
              </w:rPr>
            </w:pPr>
            <w:r>
              <w:rPr>
                <w:color w:val="000104"/>
                <w:spacing w:val="-2"/>
                <w:sz w:val="18"/>
              </w:rPr>
              <w:t>51.6111</w:t>
            </w:r>
          </w:p>
        </w:tc>
        <w:tc>
          <w:tcPr>
            <w:tcW w:w="1445" w:type="dxa"/>
            <w:tcBorders>
              <w:left w:val="single" w:sz="8" w:space="0" w:color="DFDFDF"/>
              <w:bottom w:val="single" w:sz="8" w:space="0" w:color="ADADAD"/>
              <w:right w:val="nil"/>
            </w:tcBorders>
            <w:shd w:val="clear" w:color="auto" w:fill="F8F8FA"/>
          </w:tcPr>
          <w:p w:rsidR="006A661A" w:rsidRDefault="003E517A">
            <w:pPr>
              <w:pStyle w:val="TableParagraph"/>
              <w:ind w:left="62"/>
              <w:rPr>
                <w:sz w:val="18"/>
              </w:rPr>
            </w:pPr>
            <w:r>
              <w:rPr>
                <w:color w:val="000104"/>
                <w:spacing w:val="-2"/>
                <w:sz w:val="18"/>
              </w:rPr>
              <w:t>8.95176</w:t>
            </w:r>
          </w:p>
        </w:tc>
      </w:tr>
      <w:tr w:rsidR="006A661A">
        <w:trPr>
          <w:trHeight w:val="318"/>
        </w:trPr>
        <w:tc>
          <w:tcPr>
            <w:tcW w:w="1707" w:type="dxa"/>
            <w:tcBorders>
              <w:top w:val="single" w:sz="8" w:space="0" w:color="ADADAD"/>
              <w:left w:val="nil"/>
              <w:bottom w:val="single" w:sz="8" w:space="0" w:color="ADADAD"/>
              <w:right w:val="nil"/>
            </w:tcBorders>
            <w:shd w:val="clear" w:color="auto" w:fill="DFDFDF"/>
          </w:tcPr>
          <w:p w:rsidR="006A661A" w:rsidRDefault="003E517A">
            <w:pPr>
              <w:pStyle w:val="TableParagraph"/>
              <w:spacing w:line="195" w:lineRule="exact"/>
              <w:rPr>
                <w:sz w:val="18"/>
              </w:rPr>
            </w:pPr>
            <w:r>
              <w:rPr>
                <w:color w:val="25495F"/>
                <w:sz w:val="18"/>
              </w:rPr>
              <w:t>Post-Test</w:t>
            </w:r>
            <w:r>
              <w:rPr>
                <w:color w:val="25495F"/>
                <w:spacing w:val="-2"/>
                <w:sz w:val="18"/>
              </w:rPr>
              <w:t xml:space="preserve"> </w:t>
            </w:r>
            <w:r>
              <w:rPr>
                <w:color w:val="25495F"/>
                <w:spacing w:val="-5"/>
                <w:sz w:val="18"/>
              </w:rPr>
              <w:t>X2</w:t>
            </w:r>
          </w:p>
        </w:tc>
        <w:tc>
          <w:tcPr>
            <w:tcW w:w="1028" w:type="dxa"/>
            <w:tcBorders>
              <w:top w:val="single" w:sz="8" w:space="0" w:color="ADADAD"/>
              <w:left w:val="nil"/>
              <w:bottom w:val="single" w:sz="8" w:space="0" w:color="ADADAD"/>
              <w:right w:val="single" w:sz="8" w:space="0" w:color="DFDFDF"/>
            </w:tcBorders>
            <w:shd w:val="clear" w:color="auto" w:fill="F8F8FA"/>
          </w:tcPr>
          <w:p w:rsidR="006A661A" w:rsidRDefault="003E517A">
            <w:pPr>
              <w:pStyle w:val="TableParagraph"/>
              <w:spacing w:line="195" w:lineRule="exact"/>
              <w:rPr>
                <w:sz w:val="18"/>
              </w:rPr>
            </w:pPr>
            <w:r>
              <w:rPr>
                <w:color w:val="000104"/>
                <w:spacing w:val="-5"/>
                <w:sz w:val="18"/>
              </w:rPr>
              <w:t>18</w:t>
            </w:r>
          </w:p>
        </w:tc>
        <w:tc>
          <w:tcPr>
            <w:tcW w:w="1077"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spacing w:line="195" w:lineRule="exact"/>
              <w:ind w:left="61"/>
              <w:rPr>
                <w:sz w:val="18"/>
              </w:rPr>
            </w:pPr>
            <w:r>
              <w:rPr>
                <w:color w:val="000104"/>
                <w:spacing w:val="-2"/>
                <w:sz w:val="18"/>
              </w:rPr>
              <w:t>52.00</w:t>
            </w:r>
          </w:p>
        </w:tc>
        <w:tc>
          <w:tcPr>
            <w:tcW w:w="1106"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spacing w:line="195" w:lineRule="exact"/>
              <w:ind w:left="61"/>
              <w:rPr>
                <w:sz w:val="18"/>
              </w:rPr>
            </w:pPr>
            <w:r>
              <w:rPr>
                <w:color w:val="000104"/>
                <w:spacing w:val="-2"/>
                <w:sz w:val="18"/>
              </w:rPr>
              <w:t>75.00</w:t>
            </w:r>
          </w:p>
        </w:tc>
        <w:tc>
          <w:tcPr>
            <w:tcW w:w="1030"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spacing w:line="195" w:lineRule="exact"/>
              <w:ind w:left="62"/>
              <w:rPr>
                <w:sz w:val="18"/>
              </w:rPr>
            </w:pPr>
            <w:r>
              <w:rPr>
                <w:color w:val="000104"/>
                <w:spacing w:val="-2"/>
                <w:sz w:val="18"/>
              </w:rPr>
              <w:t>62.3889</w:t>
            </w:r>
          </w:p>
        </w:tc>
        <w:tc>
          <w:tcPr>
            <w:tcW w:w="1445" w:type="dxa"/>
            <w:tcBorders>
              <w:top w:val="single" w:sz="8" w:space="0" w:color="ADADAD"/>
              <w:left w:val="single" w:sz="8" w:space="0" w:color="DFDFDF"/>
              <w:bottom w:val="single" w:sz="8" w:space="0" w:color="ADADAD"/>
              <w:right w:val="nil"/>
            </w:tcBorders>
            <w:shd w:val="clear" w:color="auto" w:fill="F8F8FA"/>
          </w:tcPr>
          <w:p w:rsidR="006A661A" w:rsidRDefault="003E517A">
            <w:pPr>
              <w:pStyle w:val="TableParagraph"/>
              <w:spacing w:line="195" w:lineRule="exact"/>
              <w:ind w:left="62"/>
              <w:rPr>
                <w:sz w:val="18"/>
              </w:rPr>
            </w:pPr>
            <w:r>
              <w:rPr>
                <w:color w:val="000104"/>
                <w:spacing w:val="-2"/>
                <w:sz w:val="18"/>
              </w:rPr>
              <w:t>6.31654</w:t>
            </w:r>
          </w:p>
        </w:tc>
      </w:tr>
      <w:tr w:rsidR="006A661A">
        <w:trPr>
          <w:trHeight w:val="320"/>
        </w:trPr>
        <w:tc>
          <w:tcPr>
            <w:tcW w:w="1707" w:type="dxa"/>
            <w:tcBorders>
              <w:top w:val="single" w:sz="8" w:space="0" w:color="ADADAD"/>
              <w:left w:val="nil"/>
              <w:bottom w:val="single" w:sz="8" w:space="0" w:color="ADADAD"/>
              <w:right w:val="nil"/>
            </w:tcBorders>
            <w:shd w:val="clear" w:color="auto" w:fill="DFDFDF"/>
          </w:tcPr>
          <w:p w:rsidR="006A661A" w:rsidRDefault="003E517A">
            <w:pPr>
              <w:pStyle w:val="TableParagraph"/>
              <w:spacing w:before="105" w:line="195" w:lineRule="exact"/>
              <w:rPr>
                <w:sz w:val="18"/>
              </w:rPr>
            </w:pPr>
            <w:r>
              <w:rPr>
                <w:color w:val="25495F"/>
                <w:sz w:val="18"/>
              </w:rPr>
              <w:t>Pre-Test</w:t>
            </w:r>
            <w:r>
              <w:rPr>
                <w:color w:val="25495F"/>
                <w:spacing w:val="-4"/>
                <w:sz w:val="18"/>
              </w:rPr>
              <w:t xml:space="preserve"> </w:t>
            </w:r>
            <w:r>
              <w:rPr>
                <w:color w:val="25495F"/>
                <w:spacing w:val="-5"/>
                <w:sz w:val="18"/>
              </w:rPr>
              <w:t>Y1</w:t>
            </w:r>
          </w:p>
        </w:tc>
        <w:tc>
          <w:tcPr>
            <w:tcW w:w="1028" w:type="dxa"/>
            <w:tcBorders>
              <w:top w:val="single" w:sz="8" w:space="0" w:color="ADADAD"/>
              <w:left w:val="nil"/>
              <w:bottom w:val="single" w:sz="8" w:space="0" w:color="ADADAD"/>
              <w:right w:val="single" w:sz="8" w:space="0" w:color="DFDFDF"/>
            </w:tcBorders>
            <w:shd w:val="clear" w:color="auto" w:fill="F8F8FA"/>
          </w:tcPr>
          <w:p w:rsidR="006A661A" w:rsidRDefault="003E517A">
            <w:pPr>
              <w:pStyle w:val="TableParagraph"/>
              <w:spacing w:before="105" w:line="195" w:lineRule="exact"/>
              <w:rPr>
                <w:sz w:val="18"/>
              </w:rPr>
            </w:pPr>
            <w:r>
              <w:rPr>
                <w:color w:val="000104"/>
                <w:spacing w:val="-5"/>
                <w:sz w:val="18"/>
              </w:rPr>
              <w:t>18</w:t>
            </w:r>
          </w:p>
        </w:tc>
        <w:tc>
          <w:tcPr>
            <w:tcW w:w="1077"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spacing w:before="105" w:line="195" w:lineRule="exact"/>
              <w:ind w:left="61"/>
              <w:rPr>
                <w:sz w:val="18"/>
              </w:rPr>
            </w:pPr>
            <w:r>
              <w:rPr>
                <w:color w:val="000104"/>
                <w:spacing w:val="-2"/>
                <w:sz w:val="18"/>
              </w:rPr>
              <w:t>39.00</w:t>
            </w:r>
          </w:p>
        </w:tc>
        <w:tc>
          <w:tcPr>
            <w:tcW w:w="1106"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spacing w:before="105" w:line="195" w:lineRule="exact"/>
              <w:ind w:left="61"/>
              <w:rPr>
                <w:sz w:val="18"/>
              </w:rPr>
            </w:pPr>
            <w:r>
              <w:rPr>
                <w:color w:val="000104"/>
                <w:spacing w:val="-2"/>
                <w:sz w:val="18"/>
              </w:rPr>
              <w:t>65.00</w:t>
            </w:r>
          </w:p>
        </w:tc>
        <w:tc>
          <w:tcPr>
            <w:tcW w:w="1030"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spacing w:before="105" w:line="195" w:lineRule="exact"/>
              <w:ind w:left="62"/>
              <w:rPr>
                <w:sz w:val="18"/>
              </w:rPr>
            </w:pPr>
            <w:r>
              <w:rPr>
                <w:color w:val="000104"/>
                <w:spacing w:val="-2"/>
                <w:sz w:val="18"/>
              </w:rPr>
              <w:t>50.6111</w:t>
            </w:r>
          </w:p>
        </w:tc>
        <w:tc>
          <w:tcPr>
            <w:tcW w:w="1445" w:type="dxa"/>
            <w:tcBorders>
              <w:top w:val="single" w:sz="8" w:space="0" w:color="ADADAD"/>
              <w:left w:val="single" w:sz="8" w:space="0" w:color="DFDFDF"/>
              <w:bottom w:val="single" w:sz="8" w:space="0" w:color="ADADAD"/>
              <w:right w:val="nil"/>
            </w:tcBorders>
            <w:shd w:val="clear" w:color="auto" w:fill="F8F8FA"/>
          </w:tcPr>
          <w:p w:rsidR="006A661A" w:rsidRDefault="003E517A">
            <w:pPr>
              <w:pStyle w:val="TableParagraph"/>
              <w:spacing w:before="105" w:line="195" w:lineRule="exact"/>
              <w:ind w:left="62"/>
              <w:rPr>
                <w:sz w:val="18"/>
              </w:rPr>
            </w:pPr>
            <w:r>
              <w:rPr>
                <w:color w:val="000104"/>
                <w:spacing w:val="-2"/>
                <w:sz w:val="18"/>
              </w:rPr>
              <w:t>7.08884</w:t>
            </w:r>
          </w:p>
        </w:tc>
      </w:tr>
      <w:tr w:rsidR="006A661A">
        <w:trPr>
          <w:trHeight w:val="320"/>
        </w:trPr>
        <w:tc>
          <w:tcPr>
            <w:tcW w:w="1707" w:type="dxa"/>
            <w:tcBorders>
              <w:top w:val="single" w:sz="8" w:space="0" w:color="ADADAD"/>
              <w:left w:val="nil"/>
              <w:bottom w:val="single" w:sz="8" w:space="0" w:color="ADADAD"/>
              <w:right w:val="nil"/>
            </w:tcBorders>
            <w:shd w:val="clear" w:color="auto" w:fill="DFDFDF"/>
          </w:tcPr>
          <w:p w:rsidR="006A661A" w:rsidRDefault="003E517A">
            <w:pPr>
              <w:pStyle w:val="TableParagraph"/>
              <w:rPr>
                <w:sz w:val="18"/>
              </w:rPr>
            </w:pPr>
            <w:r>
              <w:rPr>
                <w:color w:val="25495F"/>
                <w:sz w:val="18"/>
              </w:rPr>
              <w:t>Post-Test</w:t>
            </w:r>
            <w:r>
              <w:rPr>
                <w:color w:val="25495F"/>
                <w:spacing w:val="-2"/>
                <w:sz w:val="18"/>
              </w:rPr>
              <w:t xml:space="preserve"> </w:t>
            </w:r>
            <w:r>
              <w:rPr>
                <w:color w:val="25495F"/>
                <w:spacing w:val="-5"/>
                <w:sz w:val="18"/>
              </w:rPr>
              <w:t>Y2</w:t>
            </w:r>
          </w:p>
        </w:tc>
        <w:tc>
          <w:tcPr>
            <w:tcW w:w="1028" w:type="dxa"/>
            <w:tcBorders>
              <w:top w:val="single" w:sz="8" w:space="0" w:color="ADADAD"/>
              <w:left w:val="nil"/>
              <w:bottom w:val="single" w:sz="8" w:space="0" w:color="ADADAD"/>
              <w:right w:val="single" w:sz="8" w:space="0" w:color="DFDFDF"/>
            </w:tcBorders>
            <w:shd w:val="clear" w:color="auto" w:fill="F8F8FA"/>
          </w:tcPr>
          <w:p w:rsidR="006A661A" w:rsidRDefault="003E517A">
            <w:pPr>
              <w:pStyle w:val="TableParagraph"/>
              <w:rPr>
                <w:sz w:val="18"/>
              </w:rPr>
            </w:pPr>
            <w:r>
              <w:rPr>
                <w:color w:val="000104"/>
                <w:spacing w:val="-5"/>
                <w:sz w:val="18"/>
              </w:rPr>
              <w:t>18</w:t>
            </w:r>
          </w:p>
        </w:tc>
        <w:tc>
          <w:tcPr>
            <w:tcW w:w="1077"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ind w:left="61"/>
              <w:rPr>
                <w:sz w:val="18"/>
              </w:rPr>
            </w:pPr>
            <w:r>
              <w:rPr>
                <w:color w:val="000104"/>
                <w:spacing w:val="-2"/>
                <w:sz w:val="18"/>
              </w:rPr>
              <w:t>45.00</w:t>
            </w:r>
          </w:p>
        </w:tc>
        <w:tc>
          <w:tcPr>
            <w:tcW w:w="1106"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ind w:left="61"/>
              <w:rPr>
                <w:sz w:val="18"/>
              </w:rPr>
            </w:pPr>
            <w:r>
              <w:rPr>
                <w:color w:val="000104"/>
                <w:spacing w:val="-2"/>
                <w:sz w:val="18"/>
              </w:rPr>
              <w:t>72.00</w:t>
            </w:r>
          </w:p>
        </w:tc>
        <w:tc>
          <w:tcPr>
            <w:tcW w:w="1030"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ind w:left="62"/>
              <w:rPr>
                <w:sz w:val="18"/>
              </w:rPr>
            </w:pPr>
            <w:r>
              <w:rPr>
                <w:color w:val="000104"/>
                <w:spacing w:val="-2"/>
                <w:sz w:val="18"/>
              </w:rPr>
              <w:t>55.2778</w:t>
            </w:r>
          </w:p>
        </w:tc>
        <w:tc>
          <w:tcPr>
            <w:tcW w:w="1445" w:type="dxa"/>
            <w:tcBorders>
              <w:top w:val="single" w:sz="8" w:space="0" w:color="ADADAD"/>
              <w:left w:val="single" w:sz="8" w:space="0" w:color="DFDFDF"/>
              <w:bottom w:val="single" w:sz="8" w:space="0" w:color="ADADAD"/>
              <w:right w:val="nil"/>
            </w:tcBorders>
            <w:shd w:val="clear" w:color="auto" w:fill="F8F8FA"/>
          </w:tcPr>
          <w:p w:rsidR="006A661A" w:rsidRDefault="003E517A">
            <w:pPr>
              <w:pStyle w:val="TableParagraph"/>
              <w:ind w:left="62"/>
              <w:rPr>
                <w:sz w:val="18"/>
              </w:rPr>
            </w:pPr>
            <w:r>
              <w:rPr>
                <w:color w:val="000104"/>
                <w:spacing w:val="-2"/>
                <w:sz w:val="18"/>
              </w:rPr>
              <w:t>7.29065</w:t>
            </w:r>
          </w:p>
        </w:tc>
      </w:tr>
      <w:tr w:rsidR="006A661A">
        <w:trPr>
          <w:trHeight w:val="320"/>
        </w:trPr>
        <w:tc>
          <w:tcPr>
            <w:tcW w:w="1707" w:type="dxa"/>
            <w:tcBorders>
              <w:top w:val="single" w:sz="8" w:space="0" w:color="ADADAD"/>
              <w:left w:val="nil"/>
              <w:right w:val="nil"/>
            </w:tcBorders>
            <w:shd w:val="clear" w:color="auto" w:fill="DFDFDF"/>
          </w:tcPr>
          <w:p w:rsidR="006A661A" w:rsidRDefault="003E517A">
            <w:pPr>
              <w:pStyle w:val="TableParagraph"/>
              <w:rPr>
                <w:sz w:val="18"/>
              </w:rPr>
            </w:pPr>
            <w:r>
              <w:rPr>
                <w:color w:val="25495F"/>
                <w:sz w:val="18"/>
              </w:rPr>
              <w:t>Valid</w:t>
            </w:r>
            <w:r>
              <w:rPr>
                <w:color w:val="25495F"/>
                <w:spacing w:val="-3"/>
                <w:sz w:val="18"/>
              </w:rPr>
              <w:t xml:space="preserve"> </w:t>
            </w:r>
            <w:r>
              <w:rPr>
                <w:color w:val="25495F"/>
                <w:sz w:val="18"/>
              </w:rPr>
              <w:t xml:space="preserve">N </w:t>
            </w:r>
            <w:r>
              <w:rPr>
                <w:color w:val="25495F"/>
                <w:spacing w:val="-2"/>
                <w:sz w:val="18"/>
              </w:rPr>
              <w:t>(listwise)</w:t>
            </w:r>
          </w:p>
        </w:tc>
        <w:tc>
          <w:tcPr>
            <w:tcW w:w="1028" w:type="dxa"/>
            <w:tcBorders>
              <w:top w:val="single" w:sz="8" w:space="0" w:color="ADADAD"/>
              <w:left w:val="nil"/>
              <w:right w:val="single" w:sz="8" w:space="0" w:color="DFDFDF"/>
            </w:tcBorders>
            <w:shd w:val="clear" w:color="auto" w:fill="F8F8FA"/>
          </w:tcPr>
          <w:p w:rsidR="006A661A" w:rsidRDefault="003E517A">
            <w:pPr>
              <w:pStyle w:val="TableParagraph"/>
              <w:rPr>
                <w:sz w:val="18"/>
              </w:rPr>
            </w:pPr>
            <w:r>
              <w:rPr>
                <w:color w:val="000104"/>
                <w:spacing w:val="-5"/>
                <w:sz w:val="18"/>
              </w:rPr>
              <w:t>18</w:t>
            </w:r>
          </w:p>
        </w:tc>
        <w:tc>
          <w:tcPr>
            <w:tcW w:w="1077" w:type="dxa"/>
            <w:tcBorders>
              <w:top w:val="single" w:sz="8" w:space="0" w:color="ADADAD"/>
              <w:left w:val="single" w:sz="8" w:space="0" w:color="DFDFDF"/>
              <w:right w:val="single" w:sz="8" w:space="0" w:color="DFDFDF"/>
            </w:tcBorders>
            <w:shd w:val="clear" w:color="auto" w:fill="F8F8FA"/>
          </w:tcPr>
          <w:p w:rsidR="006A661A" w:rsidRDefault="006A661A">
            <w:pPr>
              <w:pStyle w:val="TableParagraph"/>
              <w:spacing w:before="0" w:line="240" w:lineRule="auto"/>
              <w:ind w:left="0"/>
              <w:rPr>
                <w:rFonts w:ascii="Times New Roman"/>
              </w:rPr>
            </w:pPr>
          </w:p>
        </w:tc>
        <w:tc>
          <w:tcPr>
            <w:tcW w:w="1106" w:type="dxa"/>
            <w:tcBorders>
              <w:top w:val="single" w:sz="8" w:space="0" w:color="ADADAD"/>
              <w:left w:val="single" w:sz="8" w:space="0" w:color="DFDFDF"/>
              <w:right w:val="single" w:sz="8" w:space="0" w:color="DFDFDF"/>
            </w:tcBorders>
            <w:shd w:val="clear" w:color="auto" w:fill="F8F8FA"/>
          </w:tcPr>
          <w:p w:rsidR="006A661A" w:rsidRDefault="006A661A">
            <w:pPr>
              <w:pStyle w:val="TableParagraph"/>
              <w:spacing w:before="0" w:line="240" w:lineRule="auto"/>
              <w:ind w:left="0"/>
              <w:rPr>
                <w:rFonts w:ascii="Times New Roman"/>
              </w:rPr>
            </w:pPr>
          </w:p>
        </w:tc>
        <w:tc>
          <w:tcPr>
            <w:tcW w:w="1030" w:type="dxa"/>
            <w:tcBorders>
              <w:top w:val="single" w:sz="8" w:space="0" w:color="ADADAD"/>
              <w:left w:val="single" w:sz="8" w:space="0" w:color="DFDFDF"/>
              <w:right w:val="single" w:sz="8" w:space="0" w:color="DFDFDF"/>
            </w:tcBorders>
            <w:shd w:val="clear" w:color="auto" w:fill="F8F8FA"/>
          </w:tcPr>
          <w:p w:rsidR="006A661A" w:rsidRDefault="006A661A">
            <w:pPr>
              <w:pStyle w:val="TableParagraph"/>
              <w:spacing w:before="0" w:line="240" w:lineRule="auto"/>
              <w:ind w:left="0"/>
              <w:rPr>
                <w:rFonts w:ascii="Times New Roman"/>
              </w:rPr>
            </w:pPr>
          </w:p>
        </w:tc>
        <w:tc>
          <w:tcPr>
            <w:tcW w:w="1445" w:type="dxa"/>
            <w:tcBorders>
              <w:top w:val="single" w:sz="8" w:space="0" w:color="ADADAD"/>
              <w:left w:val="single" w:sz="8" w:space="0" w:color="DFDFDF"/>
              <w:right w:val="nil"/>
            </w:tcBorders>
            <w:shd w:val="clear" w:color="auto" w:fill="F8F8FA"/>
          </w:tcPr>
          <w:p w:rsidR="006A661A" w:rsidRDefault="006A661A">
            <w:pPr>
              <w:pStyle w:val="TableParagraph"/>
              <w:spacing w:before="0" w:line="240" w:lineRule="auto"/>
              <w:ind w:left="0"/>
              <w:rPr>
                <w:rFonts w:ascii="Times New Roman"/>
              </w:rPr>
            </w:pPr>
          </w:p>
        </w:tc>
      </w:tr>
    </w:tbl>
    <w:p w:rsidR="006A661A" w:rsidRDefault="006A661A">
      <w:pPr>
        <w:pStyle w:val="BodyText"/>
        <w:rPr>
          <w:rFonts w:ascii="Arial"/>
          <w:b/>
          <w:sz w:val="22"/>
        </w:rPr>
      </w:pPr>
    </w:p>
    <w:p w:rsidR="006A661A" w:rsidRDefault="006A661A">
      <w:pPr>
        <w:pStyle w:val="BodyText"/>
        <w:rPr>
          <w:rFonts w:ascii="Arial"/>
          <w:b/>
          <w:sz w:val="22"/>
        </w:rPr>
      </w:pPr>
    </w:p>
    <w:p w:rsidR="006A661A" w:rsidRDefault="006A661A">
      <w:pPr>
        <w:pStyle w:val="BodyText"/>
        <w:spacing w:before="222"/>
        <w:rPr>
          <w:rFonts w:ascii="Arial"/>
          <w:b/>
          <w:sz w:val="22"/>
        </w:rPr>
      </w:pPr>
    </w:p>
    <w:p w:rsidR="006A661A" w:rsidRDefault="003E517A">
      <w:pPr>
        <w:pStyle w:val="BodyText"/>
        <w:spacing w:line="480" w:lineRule="auto"/>
        <w:ind w:left="1134" w:right="139"/>
        <w:jc w:val="both"/>
      </w:pPr>
      <w:r>
        <w:t>Based on the descriptive statistical table of the experimental group, it is known that the number of samples (N) is 18 students. The average pre-test score was 51.61 with a minimum score of 37 and a maximum of 71, as well as</w:t>
      </w:r>
      <w:r>
        <w:rPr>
          <w:spacing w:val="-5"/>
        </w:rPr>
        <w:t xml:space="preserve"> </w:t>
      </w:r>
      <w:r>
        <w:t>a</w:t>
      </w:r>
      <w:r>
        <w:rPr>
          <w:spacing w:val="-5"/>
        </w:rPr>
        <w:t xml:space="preserve"> </w:t>
      </w:r>
      <w:r>
        <w:t>standard</w:t>
      </w:r>
      <w:r>
        <w:rPr>
          <w:spacing w:val="-4"/>
        </w:rPr>
        <w:t xml:space="preserve"> </w:t>
      </w:r>
      <w:r>
        <w:t>deviation</w:t>
      </w:r>
      <w:r>
        <w:rPr>
          <w:spacing w:val="-4"/>
        </w:rPr>
        <w:t xml:space="preserve"> </w:t>
      </w:r>
      <w:r>
        <w:t>of</w:t>
      </w:r>
      <w:r>
        <w:rPr>
          <w:spacing w:val="-3"/>
        </w:rPr>
        <w:t xml:space="preserve"> </w:t>
      </w:r>
      <w:r>
        <w:t>8.95</w:t>
      </w:r>
      <w:r>
        <w:rPr>
          <w:spacing w:val="-4"/>
        </w:rPr>
        <w:t xml:space="preserve"> </w:t>
      </w:r>
      <w:r>
        <w:t>wh</w:t>
      </w:r>
      <w:r>
        <w:t>ich</w:t>
      </w:r>
      <w:r>
        <w:rPr>
          <w:spacing w:val="-4"/>
        </w:rPr>
        <w:t xml:space="preserve"> </w:t>
      </w:r>
      <w:r>
        <w:t>showed</w:t>
      </w:r>
      <w:r>
        <w:rPr>
          <w:spacing w:val="-4"/>
        </w:rPr>
        <w:t xml:space="preserve"> </w:t>
      </w:r>
      <w:r>
        <w:t>a</w:t>
      </w:r>
      <w:r>
        <w:rPr>
          <w:spacing w:val="-5"/>
        </w:rPr>
        <w:t xml:space="preserve"> </w:t>
      </w:r>
      <w:r>
        <w:t>fairly</w:t>
      </w:r>
      <w:r>
        <w:rPr>
          <w:spacing w:val="-4"/>
        </w:rPr>
        <w:t xml:space="preserve"> </w:t>
      </w:r>
      <w:r>
        <w:t>variable</w:t>
      </w:r>
      <w:r>
        <w:rPr>
          <w:spacing w:val="-4"/>
        </w:rPr>
        <w:t xml:space="preserve"> </w:t>
      </w:r>
      <w:r>
        <w:t>distribution</w:t>
      </w:r>
      <w:r>
        <w:rPr>
          <w:spacing w:val="-4"/>
        </w:rPr>
        <w:t xml:space="preserve"> </w:t>
      </w:r>
      <w:r>
        <w:t xml:space="preserve">of scores before treatment. After treatment using </w:t>
      </w:r>
      <w:r>
        <w:rPr>
          <w:i/>
        </w:rPr>
        <w:t xml:space="preserve">the Culturally Responsive Teaching </w:t>
      </w:r>
      <w:r>
        <w:t>(CRT) approach based on audiovisual media, the average post-test score increased to 62.39 with a minimum score of 52 and a maximu</w:t>
      </w:r>
      <w:r>
        <w:t>m of 75, and the standard deviation decreased to 6.32. This decrease in standard deviation indicated a narrowing of score variations, indicating that the intervention</w:t>
      </w:r>
      <w:r>
        <w:rPr>
          <w:spacing w:val="-7"/>
        </w:rPr>
        <w:t xml:space="preserve"> </w:t>
      </w:r>
      <w:r>
        <w:t>not</w:t>
      </w:r>
      <w:r>
        <w:rPr>
          <w:spacing w:val="-6"/>
        </w:rPr>
        <w:t xml:space="preserve"> </w:t>
      </w:r>
      <w:r>
        <w:t>only</w:t>
      </w:r>
      <w:r>
        <w:rPr>
          <w:spacing w:val="-6"/>
        </w:rPr>
        <w:t xml:space="preserve"> </w:t>
      </w:r>
      <w:r>
        <w:t>improved</w:t>
      </w:r>
      <w:r>
        <w:rPr>
          <w:spacing w:val="-7"/>
        </w:rPr>
        <w:t xml:space="preserve"> </w:t>
      </w:r>
      <w:r>
        <w:t>overall</w:t>
      </w:r>
      <w:r>
        <w:rPr>
          <w:spacing w:val="-6"/>
        </w:rPr>
        <w:t xml:space="preserve"> </w:t>
      </w:r>
      <w:r>
        <w:t>learning</w:t>
      </w:r>
      <w:r>
        <w:rPr>
          <w:spacing w:val="-7"/>
        </w:rPr>
        <w:t xml:space="preserve"> </w:t>
      </w:r>
      <w:r>
        <w:t>outcomes</w:t>
      </w:r>
      <w:r>
        <w:rPr>
          <w:spacing w:val="-7"/>
        </w:rPr>
        <w:t xml:space="preserve"> </w:t>
      </w:r>
      <w:r>
        <w:t>but</w:t>
      </w:r>
      <w:r>
        <w:rPr>
          <w:spacing w:val="-6"/>
        </w:rPr>
        <w:t xml:space="preserve"> </w:t>
      </w:r>
      <w:r>
        <w:t>also</w:t>
      </w:r>
      <w:r>
        <w:rPr>
          <w:spacing w:val="-6"/>
        </w:rPr>
        <w:t xml:space="preserve"> </w:t>
      </w:r>
      <w:r>
        <w:t>created</w:t>
      </w:r>
      <w:r>
        <w:rPr>
          <w:spacing w:val="-4"/>
        </w:rPr>
        <w:t xml:space="preserve"> </w:t>
      </w:r>
      <w:r>
        <w:t>an equitable distribution of vocabulary comprehension among students in the experimental group.</w:t>
      </w:r>
    </w:p>
    <w:p w:rsidR="006A661A" w:rsidRDefault="006A661A">
      <w:pPr>
        <w:pStyle w:val="BodyText"/>
        <w:spacing w:line="480" w:lineRule="auto"/>
        <w:jc w:val="both"/>
        <w:sectPr w:rsidR="006A661A">
          <w:pgSz w:w="11910" w:h="16840"/>
          <w:pgMar w:top="1920" w:right="1559" w:bottom="1240" w:left="1700" w:header="0" w:footer="1041" w:gutter="0"/>
          <w:cols w:space="720"/>
        </w:sectPr>
      </w:pPr>
    </w:p>
    <w:p w:rsidR="006A661A" w:rsidRDefault="006A661A">
      <w:pPr>
        <w:pStyle w:val="BodyText"/>
        <w:spacing w:before="53"/>
      </w:pPr>
    </w:p>
    <w:p w:rsidR="006A661A" w:rsidRDefault="003E517A">
      <w:pPr>
        <w:pStyle w:val="ListParagraph"/>
        <w:numPr>
          <w:ilvl w:val="1"/>
          <w:numId w:val="1"/>
        </w:numPr>
        <w:tabs>
          <w:tab w:val="left" w:pos="1420"/>
        </w:tabs>
        <w:rPr>
          <w:sz w:val="24"/>
        </w:rPr>
      </w:pPr>
      <w:r>
        <w:rPr>
          <w:spacing w:val="-2"/>
          <w:sz w:val="24"/>
        </w:rPr>
        <w:t>Post-</w:t>
      </w:r>
      <w:r>
        <w:rPr>
          <w:spacing w:val="-4"/>
          <w:sz w:val="24"/>
        </w:rPr>
        <w:t>Test</w:t>
      </w:r>
    </w:p>
    <w:p w:rsidR="006A661A" w:rsidRDefault="006A661A">
      <w:pPr>
        <w:pStyle w:val="BodyText"/>
        <w:spacing w:before="141"/>
      </w:pPr>
    </w:p>
    <w:p w:rsidR="006A661A" w:rsidRDefault="003E517A">
      <w:pPr>
        <w:pStyle w:val="BodyText"/>
        <w:spacing w:before="1" w:line="480" w:lineRule="auto"/>
        <w:ind w:left="1134" w:right="131"/>
        <w:jc w:val="both"/>
      </w:pPr>
      <w:r>
        <w:t>The</w:t>
      </w:r>
      <w:r>
        <w:rPr>
          <w:spacing w:val="-8"/>
        </w:rPr>
        <w:t xml:space="preserve"> </w:t>
      </w:r>
      <w:r>
        <w:t>post-test</w:t>
      </w:r>
      <w:r>
        <w:rPr>
          <w:spacing w:val="-5"/>
        </w:rPr>
        <w:t xml:space="preserve"> </w:t>
      </w:r>
      <w:r>
        <w:t>was</w:t>
      </w:r>
      <w:r>
        <w:rPr>
          <w:spacing w:val="-5"/>
        </w:rPr>
        <w:t xml:space="preserve"> </w:t>
      </w:r>
      <w:r>
        <w:t>carried</w:t>
      </w:r>
      <w:r>
        <w:rPr>
          <w:spacing w:val="-5"/>
        </w:rPr>
        <w:t xml:space="preserve"> </w:t>
      </w:r>
      <w:r>
        <w:t>out</w:t>
      </w:r>
      <w:r>
        <w:rPr>
          <w:spacing w:val="-7"/>
        </w:rPr>
        <w:t xml:space="preserve"> </w:t>
      </w:r>
      <w:r>
        <w:t>after</w:t>
      </w:r>
      <w:r>
        <w:rPr>
          <w:spacing w:val="-6"/>
        </w:rPr>
        <w:t xml:space="preserve"> </w:t>
      </w:r>
      <w:r>
        <w:t>the</w:t>
      </w:r>
      <w:r>
        <w:rPr>
          <w:spacing w:val="-6"/>
        </w:rPr>
        <w:t xml:space="preserve"> </w:t>
      </w:r>
      <w:r>
        <w:t>treatment</w:t>
      </w:r>
      <w:r>
        <w:rPr>
          <w:spacing w:val="-5"/>
        </w:rPr>
        <w:t xml:space="preserve"> </w:t>
      </w:r>
      <w:r>
        <w:t>was</w:t>
      </w:r>
      <w:r>
        <w:rPr>
          <w:spacing w:val="-7"/>
        </w:rPr>
        <w:t xml:space="preserve"> </w:t>
      </w:r>
      <w:r>
        <w:t>completed,</w:t>
      </w:r>
      <w:r>
        <w:rPr>
          <w:spacing w:val="-8"/>
        </w:rPr>
        <w:t xml:space="preserve"> </w:t>
      </w:r>
      <w:r>
        <w:t>namely</w:t>
      </w:r>
      <w:r>
        <w:rPr>
          <w:spacing w:val="-5"/>
        </w:rPr>
        <w:t xml:space="preserve"> </w:t>
      </w:r>
      <w:r>
        <w:t>after eight meetings over four weeks. Post-test aims to me</w:t>
      </w:r>
      <w:r>
        <w:t>asure the improvement of students' vocabulary skills after participating in learning with their respective methods.</w:t>
      </w:r>
    </w:p>
    <w:p w:rsidR="006A661A" w:rsidRDefault="006A661A">
      <w:pPr>
        <w:pStyle w:val="BodyText"/>
        <w:spacing w:before="5"/>
      </w:pPr>
    </w:p>
    <w:p w:rsidR="006A661A" w:rsidRDefault="003E517A">
      <w:pPr>
        <w:pStyle w:val="BodyText"/>
        <w:ind w:left="635"/>
      </w:pPr>
      <w:r>
        <w:t>The</w:t>
      </w:r>
      <w:r>
        <w:rPr>
          <w:spacing w:val="-5"/>
        </w:rPr>
        <w:t xml:space="preserve"> </w:t>
      </w:r>
      <w:r>
        <w:t>following is</w:t>
      </w:r>
      <w:r>
        <w:rPr>
          <w:spacing w:val="-1"/>
        </w:rPr>
        <w:t xml:space="preserve"> </w:t>
      </w:r>
      <w:r>
        <w:t>a</w:t>
      </w:r>
      <w:r>
        <w:rPr>
          <w:spacing w:val="-1"/>
        </w:rPr>
        <w:t xml:space="preserve"> </w:t>
      </w:r>
      <w:r>
        <w:t>summary of the</w:t>
      </w:r>
      <w:r>
        <w:rPr>
          <w:spacing w:val="-3"/>
        </w:rPr>
        <w:t xml:space="preserve"> </w:t>
      </w:r>
      <w:r>
        <w:t>results</w:t>
      </w:r>
      <w:r>
        <w:rPr>
          <w:spacing w:val="-1"/>
        </w:rPr>
        <w:t xml:space="preserve"> </w:t>
      </w:r>
      <w:r>
        <w:t>of the</w:t>
      </w:r>
      <w:r>
        <w:rPr>
          <w:spacing w:val="-1"/>
        </w:rPr>
        <w:t xml:space="preserve"> </w:t>
      </w:r>
      <w:r>
        <w:t xml:space="preserve">Control pre-test </w:t>
      </w:r>
      <w:r>
        <w:rPr>
          <w:spacing w:val="-2"/>
        </w:rPr>
        <w:t>results:</w:t>
      </w:r>
    </w:p>
    <w:p w:rsidR="006A661A" w:rsidRDefault="006A661A">
      <w:pPr>
        <w:pStyle w:val="BodyText"/>
        <w:spacing w:before="142"/>
      </w:pPr>
    </w:p>
    <w:p w:rsidR="006A661A" w:rsidRDefault="003E517A">
      <w:pPr>
        <w:ind w:left="496"/>
        <w:jc w:val="center"/>
        <w:rPr>
          <w:b/>
          <w:sz w:val="24"/>
        </w:rPr>
      </w:pPr>
      <w:r>
        <w:rPr>
          <w:b/>
          <w:sz w:val="24"/>
        </w:rPr>
        <w:t>Table</w:t>
      </w:r>
      <w:r>
        <w:rPr>
          <w:b/>
          <w:spacing w:val="-2"/>
          <w:sz w:val="24"/>
        </w:rPr>
        <w:t xml:space="preserve"> </w:t>
      </w:r>
      <w:r>
        <w:rPr>
          <w:b/>
          <w:sz w:val="24"/>
        </w:rPr>
        <w:t>4.2</w:t>
      </w:r>
      <w:r>
        <w:rPr>
          <w:b/>
          <w:spacing w:val="-1"/>
          <w:sz w:val="24"/>
        </w:rPr>
        <w:t xml:space="preserve"> </w:t>
      </w:r>
      <w:r>
        <w:rPr>
          <w:b/>
          <w:sz w:val="24"/>
        </w:rPr>
        <w:t>Control</w:t>
      </w:r>
      <w:r>
        <w:rPr>
          <w:b/>
          <w:spacing w:val="-1"/>
          <w:sz w:val="24"/>
        </w:rPr>
        <w:t xml:space="preserve"> </w:t>
      </w:r>
      <w:r>
        <w:rPr>
          <w:b/>
          <w:sz w:val="24"/>
        </w:rPr>
        <w:t>Group</w:t>
      </w:r>
      <w:r>
        <w:rPr>
          <w:b/>
          <w:spacing w:val="-1"/>
          <w:sz w:val="24"/>
        </w:rPr>
        <w:t xml:space="preserve"> </w:t>
      </w:r>
      <w:r>
        <w:rPr>
          <w:b/>
          <w:spacing w:val="-2"/>
          <w:sz w:val="24"/>
        </w:rPr>
        <w:t>Table</w:t>
      </w:r>
    </w:p>
    <w:p w:rsidR="006A661A" w:rsidRDefault="006A661A">
      <w:pPr>
        <w:pStyle w:val="BodyText"/>
        <w:spacing w:before="209"/>
        <w:rPr>
          <w:b/>
        </w:rPr>
      </w:pPr>
    </w:p>
    <w:p w:rsidR="006A661A" w:rsidRDefault="003E517A">
      <w:pPr>
        <w:spacing w:before="1"/>
        <w:ind w:left="628"/>
        <w:rPr>
          <w:rFonts w:ascii="Arial"/>
          <w:b/>
        </w:rPr>
      </w:pPr>
      <w:r>
        <w:rPr>
          <w:rFonts w:ascii="Arial"/>
          <w:b/>
          <w:color w:val="000104"/>
        </w:rPr>
        <w:t>Descriptive</w:t>
      </w:r>
      <w:r>
        <w:rPr>
          <w:rFonts w:ascii="Arial"/>
          <w:b/>
          <w:color w:val="000104"/>
          <w:spacing w:val="-7"/>
        </w:rPr>
        <w:t xml:space="preserve"> </w:t>
      </w:r>
      <w:r>
        <w:rPr>
          <w:rFonts w:ascii="Arial"/>
          <w:b/>
          <w:color w:val="000104"/>
          <w:spacing w:val="-2"/>
        </w:rPr>
        <w:t>Statistics</w:t>
      </w:r>
    </w:p>
    <w:tbl>
      <w:tblPr>
        <w:tblW w:w="0" w:type="auto"/>
        <w:tblInd w:w="57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1707"/>
        <w:gridCol w:w="1028"/>
        <w:gridCol w:w="1077"/>
        <w:gridCol w:w="1106"/>
        <w:gridCol w:w="1030"/>
        <w:gridCol w:w="1445"/>
      </w:tblGrid>
      <w:tr w:rsidR="006A661A">
        <w:trPr>
          <w:trHeight w:val="321"/>
        </w:trPr>
        <w:tc>
          <w:tcPr>
            <w:tcW w:w="2735" w:type="dxa"/>
            <w:gridSpan w:val="2"/>
            <w:tcBorders>
              <w:top w:val="nil"/>
              <w:left w:val="nil"/>
              <w:right w:val="single" w:sz="8" w:space="0" w:color="DFDFDF"/>
            </w:tcBorders>
          </w:tcPr>
          <w:p w:rsidR="006A661A" w:rsidRDefault="003E517A">
            <w:pPr>
              <w:pStyle w:val="TableParagraph"/>
              <w:spacing w:before="101" w:line="200" w:lineRule="exact"/>
              <w:ind w:left="1767"/>
              <w:rPr>
                <w:sz w:val="18"/>
              </w:rPr>
            </w:pPr>
            <w:r>
              <w:rPr>
                <w:color w:val="25495F"/>
                <w:spacing w:val="-10"/>
                <w:sz w:val="18"/>
              </w:rPr>
              <w:t>N</w:t>
            </w:r>
          </w:p>
        </w:tc>
        <w:tc>
          <w:tcPr>
            <w:tcW w:w="1077" w:type="dxa"/>
            <w:tcBorders>
              <w:top w:val="nil"/>
              <w:left w:val="single" w:sz="8" w:space="0" w:color="DFDFDF"/>
              <w:right w:val="single" w:sz="8" w:space="0" w:color="DFDFDF"/>
            </w:tcBorders>
          </w:tcPr>
          <w:p w:rsidR="006A661A" w:rsidRDefault="003E517A">
            <w:pPr>
              <w:pStyle w:val="TableParagraph"/>
              <w:spacing w:before="101" w:line="200" w:lineRule="exact"/>
              <w:ind w:left="61"/>
              <w:rPr>
                <w:sz w:val="18"/>
              </w:rPr>
            </w:pPr>
            <w:r>
              <w:rPr>
                <w:color w:val="25495F"/>
                <w:spacing w:val="-2"/>
                <w:sz w:val="18"/>
              </w:rPr>
              <w:t>Minimum</w:t>
            </w:r>
          </w:p>
        </w:tc>
        <w:tc>
          <w:tcPr>
            <w:tcW w:w="1106" w:type="dxa"/>
            <w:tcBorders>
              <w:top w:val="nil"/>
              <w:left w:val="single" w:sz="8" w:space="0" w:color="DFDFDF"/>
              <w:right w:val="single" w:sz="8" w:space="0" w:color="DFDFDF"/>
            </w:tcBorders>
          </w:tcPr>
          <w:p w:rsidR="006A661A" w:rsidRDefault="003E517A">
            <w:pPr>
              <w:pStyle w:val="TableParagraph"/>
              <w:spacing w:before="101" w:line="200" w:lineRule="exact"/>
              <w:ind w:left="61"/>
              <w:rPr>
                <w:sz w:val="18"/>
              </w:rPr>
            </w:pPr>
            <w:r>
              <w:rPr>
                <w:color w:val="25495F"/>
                <w:spacing w:val="-2"/>
                <w:sz w:val="18"/>
              </w:rPr>
              <w:t>Maximum</w:t>
            </w:r>
          </w:p>
        </w:tc>
        <w:tc>
          <w:tcPr>
            <w:tcW w:w="1030" w:type="dxa"/>
            <w:tcBorders>
              <w:top w:val="nil"/>
              <w:left w:val="single" w:sz="8" w:space="0" w:color="DFDFDF"/>
              <w:right w:val="single" w:sz="8" w:space="0" w:color="DFDFDF"/>
            </w:tcBorders>
          </w:tcPr>
          <w:p w:rsidR="006A661A" w:rsidRDefault="003E517A">
            <w:pPr>
              <w:pStyle w:val="TableParagraph"/>
              <w:spacing w:before="101" w:line="200" w:lineRule="exact"/>
              <w:ind w:left="62"/>
              <w:rPr>
                <w:sz w:val="18"/>
              </w:rPr>
            </w:pPr>
            <w:r>
              <w:rPr>
                <w:color w:val="25495F"/>
                <w:spacing w:val="-4"/>
                <w:sz w:val="18"/>
              </w:rPr>
              <w:t>Mean</w:t>
            </w:r>
          </w:p>
        </w:tc>
        <w:tc>
          <w:tcPr>
            <w:tcW w:w="1445" w:type="dxa"/>
            <w:tcBorders>
              <w:top w:val="nil"/>
              <w:left w:val="single" w:sz="8" w:space="0" w:color="DFDFDF"/>
              <w:right w:val="nil"/>
            </w:tcBorders>
          </w:tcPr>
          <w:p w:rsidR="006A661A" w:rsidRDefault="003E517A">
            <w:pPr>
              <w:pStyle w:val="TableParagraph"/>
              <w:spacing w:before="101" w:line="200" w:lineRule="exact"/>
              <w:ind w:left="62"/>
              <w:rPr>
                <w:sz w:val="18"/>
              </w:rPr>
            </w:pPr>
            <w:r>
              <w:rPr>
                <w:color w:val="25495F"/>
                <w:sz w:val="18"/>
              </w:rPr>
              <w:t>Std.</w:t>
            </w:r>
            <w:r>
              <w:rPr>
                <w:color w:val="25495F"/>
                <w:spacing w:val="-2"/>
                <w:sz w:val="18"/>
              </w:rPr>
              <w:t xml:space="preserve"> Deviation</w:t>
            </w:r>
          </w:p>
        </w:tc>
      </w:tr>
      <w:tr w:rsidR="006A661A">
        <w:trPr>
          <w:trHeight w:val="318"/>
        </w:trPr>
        <w:tc>
          <w:tcPr>
            <w:tcW w:w="1707" w:type="dxa"/>
            <w:tcBorders>
              <w:left w:val="nil"/>
              <w:bottom w:val="single" w:sz="8" w:space="0" w:color="ADADAD"/>
              <w:right w:val="nil"/>
            </w:tcBorders>
            <w:shd w:val="clear" w:color="auto" w:fill="DFDFDF"/>
          </w:tcPr>
          <w:p w:rsidR="006A661A" w:rsidRDefault="003E517A">
            <w:pPr>
              <w:pStyle w:val="TableParagraph"/>
              <w:spacing w:before="100"/>
              <w:rPr>
                <w:sz w:val="18"/>
              </w:rPr>
            </w:pPr>
            <w:r>
              <w:rPr>
                <w:color w:val="25495F"/>
                <w:sz w:val="18"/>
              </w:rPr>
              <w:t>Pre-Test</w:t>
            </w:r>
            <w:r>
              <w:rPr>
                <w:color w:val="25495F"/>
                <w:spacing w:val="-4"/>
                <w:sz w:val="18"/>
              </w:rPr>
              <w:t xml:space="preserve"> </w:t>
            </w:r>
            <w:r>
              <w:rPr>
                <w:color w:val="25495F"/>
                <w:spacing w:val="-5"/>
                <w:sz w:val="18"/>
              </w:rPr>
              <w:t>X1</w:t>
            </w:r>
          </w:p>
        </w:tc>
        <w:tc>
          <w:tcPr>
            <w:tcW w:w="1028" w:type="dxa"/>
            <w:tcBorders>
              <w:left w:val="nil"/>
              <w:bottom w:val="single" w:sz="8" w:space="0" w:color="ADADAD"/>
              <w:right w:val="single" w:sz="8" w:space="0" w:color="DFDFDF"/>
            </w:tcBorders>
            <w:shd w:val="clear" w:color="auto" w:fill="F8F8FA"/>
          </w:tcPr>
          <w:p w:rsidR="006A661A" w:rsidRDefault="003E517A">
            <w:pPr>
              <w:pStyle w:val="TableParagraph"/>
              <w:spacing w:before="100"/>
              <w:rPr>
                <w:sz w:val="18"/>
              </w:rPr>
            </w:pPr>
            <w:r>
              <w:rPr>
                <w:color w:val="000104"/>
                <w:spacing w:val="-5"/>
                <w:sz w:val="18"/>
              </w:rPr>
              <w:t>18</w:t>
            </w:r>
          </w:p>
        </w:tc>
        <w:tc>
          <w:tcPr>
            <w:tcW w:w="1077" w:type="dxa"/>
            <w:tcBorders>
              <w:left w:val="single" w:sz="8" w:space="0" w:color="DFDFDF"/>
              <w:bottom w:val="single" w:sz="8" w:space="0" w:color="ADADAD"/>
              <w:right w:val="single" w:sz="8" w:space="0" w:color="DFDFDF"/>
            </w:tcBorders>
            <w:shd w:val="clear" w:color="auto" w:fill="F8F8FA"/>
          </w:tcPr>
          <w:p w:rsidR="006A661A" w:rsidRDefault="003E517A">
            <w:pPr>
              <w:pStyle w:val="TableParagraph"/>
              <w:spacing w:before="100"/>
              <w:ind w:left="61"/>
              <w:rPr>
                <w:sz w:val="18"/>
              </w:rPr>
            </w:pPr>
            <w:r>
              <w:rPr>
                <w:color w:val="000104"/>
                <w:spacing w:val="-2"/>
                <w:sz w:val="18"/>
              </w:rPr>
              <w:t>37.00</w:t>
            </w:r>
          </w:p>
        </w:tc>
        <w:tc>
          <w:tcPr>
            <w:tcW w:w="1106" w:type="dxa"/>
            <w:tcBorders>
              <w:left w:val="single" w:sz="8" w:space="0" w:color="DFDFDF"/>
              <w:bottom w:val="single" w:sz="8" w:space="0" w:color="ADADAD"/>
              <w:right w:val="single" w:sz="8" w:space="0" w:color="DFDFDF"/>
            </w:tcBorders>
            <w:shd w:val="clear" w:color="auto" w:fill="F8F8FA"/>
          </w:tcPr>
          <w:p w:rsidR="006A661A" w:rsidRDefault="003E517A">
            <w:pPr>
              <w:pStyle w:val="TableParagraph"/>
              <w:spacing w:before="100"/>
              <w:ind w:left="61"/>
              <w:rPr>
                <w:sz w:val="18"/>
              </w:rPr>
            </w:pPr>
            <w:r>
              <w:rPr>
                <w:color w:val="000104"/>
                <w:spacing w:val="-2"/>
                <w:sz w:val="18"/>
              </w:rPr>
              <w:t>71.00</w:t>
            </w:r>
          </w:p>
        </w:tc>
        <w:tc>
          <w:tcPr>
            <w:tcW w:w="1030" w:type="dxa"/>
            <w:tcBorders>
              <w:left w:val="single" w:sz="8" w:space="0" w:color="DFDFDF"/>
              <w:bottom w:val="single" w:sz="8" w:space="0" w:color="ADADAD"/>
              <w:right w:val="single" w:sz="8" w:space="0" w:color="DFDFDF"/>
            </w:tcBorders>
            <w:shd w:val="clear" w:color="auto" w:fill="F8F8FA"/>
          </w:tcPr>
          <w:p w:rsidR="006A661A" w:rsidRDefault="003E517A">
            <w:pPr>
              <w:pStyle w:val="TableParagraph"/>
              <w:spacing w:before="100"/>
              <w:ind w:left="62"/>
              <w:rPr>
                <w:sz w:val="18"/>
              </w:rPr>
            </w:pPr>
            <w:r>
              <w:rPr>
                <w:color w:val="000104"/>
                <w:spacing w:val="-2"/>
                <w:sz w:val="18"/>
              </w:rPr>
              <w:t>51.6111</w:t>
            </w:r>
          </w:p>
        </w:tc>
        <w:tc>
          <w:tcPr>
            <w:tcW w:w="1445" w:type="dxa"/>
            <w:tcBorders>
              <w:left w:val="single" w:sz="8" w:space="0" w:color="DFDFDF"/>
              <w:bottom w:val="single" w:sz="8" w:space="0" w:color="ADADAD"/>
              <w:right w:val="nil"/>
            </w:tcBorders>
            <w:shd w:val="clear" w:color="auto" w:fill="F8F8FA"/>
          </w:tcPr>
          <w:p w:rsidR="006A661A" w:rsidRDefault="003E517A">
            <w:pPr>
              <w:pStyle w:val="TableParagraph"/>
              <w:spacing w:before="100"/>
              <w:ind w:left="62"/>
              <w:rPr>
                <w:sz w:val="18"/>
              </w:rPr>
            </w:pPr>
            <w:r>
              <w:rPr>
                <w:color w:val="000104"/>
                <w:spacing w:val="-2"/>
                <w:sz w:val="18"/>
              </w:rPr>
              <w:t>8.95176</w:t>
            </w:r>
          </w:p>
        </w:tc>
      </w:tr>
      <w:tr w:rsidR="006A661A">
        <w:trPr>
          <w:trHeight w:val="320"/>
        </w:trPr>
        <w:tc>
          <w:tcPr>
            <w:tcW w:w="1707" w:type="dxa"/>
            <w:tcBorders>
              <w:top w:val="single" w:sz="8" w:space="0" w:color="ADADAD"/>
              <w:left w:val="nil"/>
              <w:bottom w:val="single" w:sz="8" w:space="0" w:color="ADADAD"/>
              <w:right w:val="nil"/>
            </w:tcBorders>
            <w:shd w:val="clear" w:color="auto" w:fill="DFDFDF"/>
          </w:tcPr>
          <w:p w:rsidR="006A661A" w:rsidRDefault="003E517A">
            <w:pPr>
              <w:pStyle w:val="TableParagraph"/>
              <w:rPr>
                <w:sz w:val="18"/>
              </w:rPr>
            </w:pPr>
            <w:r>
              <w:rPr>
                <w:color w:val="25495F"/>
                <w:sz w:val="18"/>
              </w:rPr>
              <w:t>Post-Test</w:t>
            </w:r>
            <w:r>
              <w:rPr>
                <w:color w:val="25495F"/>
                <w:spacing w:val="-2"/>
                <w:sz w:val="18"/>
              </w:rPr>
              <w:t xml:space="preserve"> </w:t>
            </w:r>
            <w:r>
              <w:rPr>
                <w:color w:val="25495F"/>
                <w:spacing w:val="-5"/>
                <w:sz w:val="18"/>
              </w:rPr>
              <w:t>X2</w:t>
            </w:r>
          </w:p>
        </w:tc>
        <w:tc>
          <w:tcPr>
            <w:tcW w:w="1028" w:type="dxa"/>
            <w:tcBorders>
              <w:top w:val="single" w:sz="8" w:space="0" w:color="ADADAD"/>
              <w:left w:val="nil"/>
              <w:bottom w:val="single" w:sz="8" w:space="0" w:color="ADADAD"/>
              <w:right w:val="single" w:sz="8" w:space="0" w:color="DFDFDF"/>
            </w:tcBorders>
            <w:shd w:val="clear" w:color="auto" w:fill="F8F8FA"/>
          </w:tcPr>
          <w:p w:rsidR="006A661A" w:rsidRDefault="003E517A">
            <w:pPr>
              <w:pStyle w:val="TableParagraph"/>
              <w:rPr>
                <w:sz w:val="18"/>
              </w:rPr>
            </w:pPr>
            <w:r>
              <w:rPr>
                <w:color w:val="000104"/>
                <w:spacing w:val="-5"/>
                <w:sz w:val="18"/>
              </w:rPr>
              <w:t>18</w:t>
            </w:r>
          </w:p>
        </w:tc>
        <w:tc>
          <w:tcPr>
            <w:tcW w:w="1077"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ind w:left="61"/>
              <w:rPr>
                <w:sz w:val="18"/>
              </w:rPr>
            </w:pPr>
            <w:r>
              <w:rPr>
                <w:color w:val="000104"/>
                <w:spacing w:val="-2"/>
                <w:sz w:val="18"/>
              </w:rPr>
              <w:t>52.00</w:t>
            </w:r>
          </w:p>
        </w:tc>
        <w:tc>
          <w:tcPr>
            <w:tcW w:w="1106"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ind w:left="61"/>
              <w:rPr>
                <w:sz w:val="18"/>
              </w:rPr>
            </w:pPr>
            <w:r>
              <w:rPr>
                <w:color w:val="000104"/>
                <w:spacing w:val="-2"/>
                <w:sz w:val="18"/>
              </w:rPr>
              <w:t>75.00</w:t>
            </w:r>
          </w:p>
        </w:tc>
        <w:tc>
          <w:tcPr>
            <w:tcW w:w="1030"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ind w:left="62"/>
              <w:rPr>
                <w:sz w:val="18"/>
              </w:rPr>
            </w:pPr>
            <w:r>
              <w:rPr>
                <w:color w:val="000104"/>
                <w:spacing w:val="-2"/>
                <w:sz w:val="18"/>
              </w:rPr>
              <w:t>62.3889</w:t>
            </w:r>
          </w:p>
        </w:tc>
        <w:tc>
          <w:tcPr>
            <w:tcW w:w="1445" w:type="dxa"/>
            <w:tcBorders>
              <w:top w:val="single" w:sz="8" w:space="0" w:color="ADADAD"/>
              <w:left w:val="single" w:sz="8" w:space="0" w:color="DFDFDF"/>
              <w:bottom w:val="single" w:sz="8" w:space="0" w:color="ADADAD"/>
              <w:right w:val="nil"/>
            </w:tcBorders>
            <w:shd w:val="clear" w:color="auto" w:fill="F8F8FA"/>
          </w:tcPr>
          <w:p w:rsidR="006A661A" w:rsidRDefault="003E517A">
            <w:pPr>
              <w:pStyle w:val="TableParagraph"/>
              <w:ind w:left="62"/>
              <w:rPr>
                <w:sz w:val="18"/>
              </w:rPr>
            </w:pPr>
            <w:r>
              <w:rPr>
                <w:color w:val="000104"/>
                <w:spacing w:val="-2"/>
                <w:sz w:val="18"/>
              </w:rPr>
              <w:t>6.31654</w:t>
            </w:r>
          </w:p>
        </w:tc>
      </w:tr>
      <w:tr w:rsidR="006A661A">
        <w:trPr>
          <w:trHeight w:val="320"/>
        </w:trPr>
        <w:tc>
          <w:tcPr>
            <w:tcW w:w="1707" w:type="dxa"/>
            <w:tcBorders>
              <w:top w:val="single" w:sz="8" w:space="0" w:color="ADADAD"/>
              <w:left w:val="nil"/>
              <w:bottom w:val="single" w:sz="8" w:space="0" w:color="ADADAD"/>
              <w:right w:val="nil"/>
            </w:tcBorders>
            <w:shd w:val="clear" w:color="auto" w:fill="DFDFDF"/>
          </w:tcPr>
          <w:p w:rsidR="006A661A" w:rsidRDefault="003E517A">
            <w:pPr>
              <w:pStyle w:val="TableParagraph"/>
              <w:spacing w:before="100" w:line="200" w:lineRule="exact"/>
              <w:rPr>
                <w:sz w:val="18"/>
              </w:rPr>
            </w:pPr>
            <w:r>
              <w:rPr>
                <w:color w:val="25495F"/>
                <w:sz w:val="18"/>
              </w:rPr>
              <w:t>Pre-Test</w:t>
            </w:r>
            <w:r>
              <w:rPr>
                <w:color w:val="25495F"/>
                <w:spacing w:val="-8"/>
                <w:sz w:val="18"/>
              </w:rPr>
              <w:t xml:space="preserve"> </w:t>
            </w:r>
            <w:r>
              <w:rPr>
                <w:color w:val="25495F"/>
                <w:spacing w:val="-5"/>
                <w:sz w:val="18"/>
              </w:rPr>
              <w:t>Y1</w:t>
            </w:r>
          </w:p>
        </w:tc>
        <w:tc>
          <w:tcPr>
            <w:tcW w:w="1028" w:type="dxa"/>
            <w:tcBorders>
              <w:top w:val="single" w:sz="8" w:space="0" w:color="ADADAD"/>
              <w:left w:val="nil"/>
              <w:bottom w:val="single" w:sz="8" w:space="0" w:color="ADADAD"/>
              <w:right w:val="single" w:sz="8" w:space="0" w:color="DFDFDF"/>
            </w:tcBorders>
            <w:shd w:val="clear" w:color="auto" w:fill="F8F8FA"/>
          </w:tcPr>
          <w:p w:rsidR="006A661A" w:rsidRDefault="003E517A">
            <w:pPr>
              <w:pStyle w:val="TableParagraph"/>
              <w:spacing w:before="100" w:line="200" w:lineRule="exact"/>
              <w:rPr>
                <w:sz w:val="18"/>
              </w:rPr>
            </w:pPr>
            <w:r>
              <w:rPr>
                <w:color w:val="000104"/>
                <w:spacing w:val="-5"/>
                <w:sz w:val="18"/>
              </w:rPr>
              <w:t>18</w:t>
            </w:r>
          </w:p>
        </w:tc>
        <w:tc>
          <w:tcPr>
            <w:tcW w:w="1077"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spacing w:before="100" w:line="200" w:lineRule="exact"/>
              <w:ind w:left="61"/>
              <w:rPr>
                <w:sz w:val="18"/>
              </w:rPr>
            </w:pPr>
            <w:r>
              <w:rPr>
                <w:color w:val="000104"/>
                <w:spacing w:val="-2"/>
                <w:sz w:val="18"/>
              </w:rPr>
              <w:t>39.00</w:t>
            </w:r>
          </w:p>
        </w:tc>
        <w:tc>
          <w:tcPr>
            <w:tcW w:w="1106"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spacing w:before="100" w:line="200" w:lineRule="exact"/>
              <w:ind w:left="61"/>
              <w:rPr>
                <w:sz w:val="18"/>
              </w:rPr>
            </w:pPr>
            <w:r>
              <w:rPr>
                <w:color w:val="000104"/>
                <w:spacing w:val="-2"/>
                <w:sz w:val="18"/>
              </w:rPr>
              <w:t>65.00</w:t>
            </w:r>
          </w:p>
        </w:tc>
        <w:tc>
          <w:tcPr>
            <w:tcW w:w="1030"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spacing w:before="100" w:line="200" w:lineRule="exact"/>
              <w:ind w:left="62"/>
              <w:rPr>
                <w:sz w:val="18"/>
              </w:rPr>
            </w:pPr>
            <w:r>
              <w:rPr>
                <w:color w:val="000104"/>
                <w:spacing w:val="-2"/>
                <w:sz w:val="18"/>
              </w:rPr>
              <w:t>50.6111</w:t>
            </w:r>
          </w:p>
        </w:tc>
        <w:tc>
          <w:tcPr>
            <w:tcW w:w="1445" w:type="dxa"/>
            <w:tcBorders>
              <w:top w:val="single" w:sz="8" w:space="0" w:color="ADADAD"/>
              <w:left w:val="single" w:sz="8" w:space="0" w:color="DFDFDF"/>
              <w:bottom w:val="single" w:sz="8" w:space="0" w:color="ADADAD"/>
              <w:right w:val="nil"/>
            </w:tcBorders>
            <w:shd w:val="clear" w:color="auto" w:fill="F8F8FA"/>
          </w:tcPr>
          <w:p w:rsidR="006A661A" w:rsidRDefault="003E517A">
            <w:pPr>
              <w:pStyle w:val="TableParagraph"/>
              <w:spacing w:before="100" w:line="200" w:lineRule="exact"/>
              <w:ind w:left="62"/>
              <w:rPr>
                <w:sz w:val="18"/>
              </w:rPr>
            </w:pPr>
            <w:r>
              <w:rPr>
                <w:color w:val="000104"/>
                <w:spacing w:val="-2"/>
                <w:sz w:val="18"/>
              </w:rPr>
              <w:t>7.08884</w:t>
            </w:r>
          </w:p>
        </w:tc>
      </w:tr>
      <w:tr w:rsidR="006A661A">
        <w:trPr>
          <w:trHeight w:val="318"/>
        </w:trPr>
        <w:tc>
          <w:tcPr>
            <w:tcW w:w="1707" w:type="dxa"/>
            <w:tcBorders>
              <w:top w:val="single" w:sz="8" w:space="0" w:color="ADADAD"/>
              <w:left w:val="nil"/>
              <w:bottom w:val="single" w:sz="8" w:space="0" w:color="ADADAD"/>
              <w:right w:val="nil"/>
            </w:tcBorders>
            <w:shd w:val="clear" w:color="auto" w:fill="DFDFDF"/>
          </w:tcPr>
          <w:p w:rsidR="006A661A" w:rsidRDefault="003E517A">
            <w:pPr>
              <w:pStyle w:val="TableParagraph"/>
              <w:spacing w:before="101"/>
              <w:rPr>
                <w:sz w:val="18"/>
              </w:rPr>
            </w:pPr>
            <w:r>
              <w:rPr>
                <w:color w:val="25495F"/>
                <w:sz w:val="18"/>
              </w:rPr>
              <w:t>Post-Test</w:t>
            </w:r>
            <w:r>
              <w:rPr>
                <w:color w:val="25495F"/>
                <w:spacing w:val="-2"/>
                <w:sz w:val="18"/>
              </w:rPr>
              <w:t xml:space="preserve"> </w:t>
            </w:r>
            <w:r>
              <w:rPr>
                <w:color w:val="25495F"/>
                <w:spacing w:val="-5"/>
                <w:sz w:val="18"/>
              </w:rPr>
              <w:t>Y2</w:t>
            </w:r>
          </w:p>
        </w:tc>
        <w:tc>
          <w:tcPr>
            <w:tcW w:w="1028" w:type="dxa"/>
            <w:tcBorders>
              <w:top w:val="single" w:sz="8" w:space="0" w:color="ADADAD"/>
              <w:left w:val="nil"/>
              <w:bottom w:val="single" w:sz="8" w:space="0" w:color="ADADAD"/>
              <w:right w:val="single" w:sz="8" w:space="0" w:color="DFDFDF"/>
            </w:tcBorders>
            <w:shd w:val="clear" w:color="auto" w:fill="F8F8FA"/>
          </w:tcPr>
          <w:p w:rsidR="006A661A" w:rsidRDefault="003E517A">
            <w:pPr>
              <w:pStyle w:val="TableParagraph"/>
              <w:spacing w:before="101"/>
              <w:rPr>
                <w:sz w:val="18"/>
              </w:rPr>
            </w:pPr>
            <w:r>
              <w:rPr>
                <w:color w:val="000104"/>
                <w:spacing w:val="-5"/>
                <w:sz w:val="18"/>
              </w:rPr>
              <w:t>18</w:t>
            </w:r>
          </w:p>
        </w:tc>
        <w:tc>
          <w:tcPr>
            <w:tcW w:w="1077"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spacing w:before="101"/>
              <w:ind w:left="61"/>
              <w:rPr>
                <w:sz w:val="18"/>
              </w:rPr>
            </w:pPr>
            <w:r>
              <w:rPr>
                <w:color w:val="000104"/>
                <w:spacing w:val="-2"/>
                <w:sz w:val="18"/>
              </w:rPr>
              <w:t>45.00</w:t>
            </w:r>
          </w:p>
        </w:tc>
        <w:tc>
          <w:tcPr>
            <w:tcW w:w="1106"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spacing w:before="101"/>
              <w:ind w:left="61"/>
              <w:rPr>
                <w:sz w:val="18"/>
              </w:rPr>
            </w:pPr>
            <w:r>
              <w:rPr>
                <w:color w:val="000104"/>
                <w:spacing w:val="-2"/>
                <w:sz w:val="18"/>
              </w:rPr>
              <w:t>72.00</w:t>
            </w:r>
          </w:p>
        </w:tc>
        <w:tc>
          <w:tcPr>
            <w:tcW w:w="1030" w:type="dxa"/>
            <w:tcBorders>
              <w:top w:val="single" w:sz="8" w:space="0" w:color="ADADAD"/>
              <w:left w:val="single" w:sz="8" w:space="0" w:color="DFDFDF"/>
              <w:bottom w:val="single" w:sz="8" w:space="0" w:color="ADADAD"/>
              <w:right w:val="single" w:sz="8" w:space="0" w:color="DFDFDF"/>
            </w:tcBorders>
            <w:shd w:val="clear" w:color="auto" w:fill="F8F8FA"/>
          </w:tcPr>
          <w:p w:rsidR="006A661A" w:rsidRDefault="003E517A">
            <w:pPr>
              <w:pStyle w:val="TableParagraph"/>
              <w:spacing w:before="101"/>
              <w:ind w:left="62"/>
              <w:rPr>
                <w:sz w:val="18"/>
              </w:rPr>
            </w:pPr>
            <w:r>
              <w:rPr>
                <w:color w:val="000104"/>
                <w:spacing w:val="-2"/>
                <w:sz w:val="18"/>
              </w:rPr>
              <w:t>55.2778</w:t>
            </w:r>
          </w:p>
        </w:tc>
        <w:tc>
          <w:tcPr>
            <w:tcW w:w="1445" w:type="dxa"/>
            <w:tcBorders>
              <w:top w:val="single" w:sz="8" w:space="0" w:color="ADADAD"/>
              <w:left w:val="single" w:sz="8" w:space="0" w:color="DFDFDF"/>
              <w:bottom w:val="single" w:sz="8" w:space="0" w:color="ADADAD"/>
              <w:right w:val="nil"/>
            </w:tcBorders>
            <w:shd w:val="clear" w:color="auto" w:fill="F8F8FA"/>
          </w:tcPr>
          <w:p w:rsidR="006A661A" w:rsidRDefault="003E517A">
            <w:pPr>
              <w:pStyle w:val="TableParagraph"/>
              <w:spacing w:before="101"/>
              <w:ind w:left="62"/>
              <w:rPr>
                <w:sz w:val="18"/>
              </w:rPr>
            </w:pPr>
            <w:r>
              <w:rPr>
                <w:color w:val="000104"/>
                <w:spacing w:val="-2"/>
                <w:sz w:val="18"/>
              </w:rPr>
              <w:t>7.29065</w:t>
            </w:r>
          </w:p>
        </w:tc>
      </w:tr>
      <w:tr w:rsidR="006A661A">
        <w:trPr>
          <w:trHeight w:val="320"/>
        </w:trPr>
        <w:tc>
          <w:tcPr>
            <w:tcW w:w="1707" w:type="dxa"/>
            <w:tcBorders>
              <w:top w:val="single" w:sz="8" w:space="0" w:color="ADADAD"/>
              <w:left w:val="nil"/>
              <w:right w:val="nil"/>
            </w:tcBorders>
            <w:shd w:val="clear" w:color="auto" w:fill="DFDFDF"/>
          </w:tcPr>
          <w:p w:rsidR="006A661A" w:rsidRDefault="003E517A">
            <w:pPr>
              <w:pStyle w:val="TableParagraph"/>
              <w:rPr>
                <w:sz w:val="18"/>
              </w:rPr>
            </w:pPr>
            <w:r>
              <w:rPr>
                <w:color w:val="25495F"/>
                <w:sz w:val="18"/>
              </w:rPr>
              <w:t>Valid</w:t>
            </w:r>
            <w:r>
              <w:rPr>
                <w:color w:val="25495F"/>
                <w:spacing w:val="-3"/>
                <w:sz w:val="18"/>
              </w:rPr>
              <w:t xml:space="preserve"> </w:t>
            </w:r>
            <w:r>
              <w:rPr>
                <w:color w:val="25495F"/>
                <w:sz w:val="18"/>
              </w:rPr>
              <w:t xml:space="preserve">N </w:t>
            </w:r>
            <w:r>
              <w:rPr>
                <w:color w:val="25495F"/>
                <w:spacing w:val="-2"/>
                <w:sz w:val="18"/>
              </w:rPr>
              <w:t>(listwise)</w:t>
            </w:r>
          </w:p>
        </w:tc>
        <w:tc>
          <w:tcPr>
            <w:tcW w:w="1028" w:type="dxa"/>
            <w:tcBorders>
              <w:top w:val="single" w:sz="8" w:space="0" w:color="ADADAD"/>
              <w:left w:val="nil"/>
              <w:right w:val="single" w:sz="8" w:space="0" w:color="DFDFDF"/>
            </w:tcBorders>
            <w:shd w:val="clear" w:color="auto" w:fill="F8F8FA"/>
          </w:tcPr>
          <w:p w:rsidR="006A661A" w:rsidRDefault="003E517A">
            <w:pPr>
              <w:pStyle w:val="TableParagraph"/>
              <w:rPr>
                <w:sz w:val="18"/>
              </w:rPr>
            </w:pPr>
            <w:r>
              <w:rPr>
                <w:color w:val="000104"/>
                <w:spacing w:val="-5"/>
                <w:sz w:val="18"/>
              </w:rPr>
              <w:t>18</w:t>
            </w:r>
          </w:p>
        </w:tc>
        <w:tc>
          <w:tcPr>
            <w:tcW w:w="1077" w:type="dxa"/>
            <w:tcBorders>
              <w:top w:val="single" w:sz="8" w:space="0" w:color="ADADAD"/>
              <w:left w:val="single" w:sz="8" w:space="0" w:color="DFDFDF"/>
              <w:right w:val="single" w:sz="8" w:space="0" w:color="DFDFDF"/>
            </w:tcBorders>
            <w:shd w:val="clear" w:color="auto" w:fill="F8F8FA"/>
          </w:tcPr>
          <w:p w:rsidR="006A661A" w:rsidRDefault="006A661A">
            <w:pPr>
              <w:pStyle w:val="TableParagraph"/>
              <w:spacing w:before="0" w:line="240" w:lineRule="auto"/>
              <w:ind w:left="0"/>
              <w:rPr>
                <w:rFonts w:ascii="Times New Roman"/>
              </w:rPr>
            </w:pPr>
          </w:p>
        </w:tc>
        <w:tc>
          <w:tcPr>
            <w:tcW w:w="1106" w:type="dxa"/>
            <w:tcBorders>
              <w:top w:val="single" w:sz="8" w:space="0" w:color="ADADAD"/>
              <w:left w:val="single" w:sz="8" w:space="0" w:color="DFDFDF"/>
              <w:right w:val="single" w:sz="8" w:space="0" w:color="DFDFDF"/>
            </w:tcBorders>
            <w:shd w:val="clear" w:color="auto" w:fill="F8F8FA"/>
          </w:tcPr>
          <w:p w:rsidR="006A661A" w:rsidRDefault="006A661A">
            <w:pPr>
              <w:pStyle w:val="TableParagraph"/>
              <w:spacing w:before="0" w:line="240" w:lineRule="auto"/>
              <w:ind w:left="0"/>
              <w:rPr>
                <w:rFonts w:ascii="Times New Roman"/>
              </w:rPr>
            </w:pPr>
          </w:p>
        </w:tc>
        <w:tc>
          <w:tcPr>
            <w:tcW w:w="1030" w:type="dxa"/>
            <w:tcBorders>
              <w:top w:val="single" w:sz="8" w:space="0" w:color="ADADAD"/>
              <w:left w:val="single" w:sz="8" w:space="0" w:color="DFDFDF"/>
              <w:right w:val="single" w:sz="8" w:space="0" w:color="DFDFDF"/>
            </w:tcBorders>
            <w:shd w:val="clear" w:color="auto" w:fill="F8F8FA"/>
          </w:tcPr>
          <w:p w:rsidR="006A661A" w:rsidRDefault="006A661A">
            <w:pPr>
              <w:pStyle w:val="TableParagraph"/>
              <w:spacing w:before="0" w:line="240" w:lineRule="auto"/>
              <w:ind w:left="0"/>
              <w:rPr>
                <w:rFonts w:ascii="Times New Roman"/>
              </w:rPr>
            </w:pPr>
          </w:p>
        </w:tc>
        <w:tc>
          <w:tcPr>
            <w:tcW w:w="1445" w:type="dxa"/>
            <w:tcBorders>
              <w:top w:val="single" w:sz="8" w:space="0" w:color="ADADAD"/>
              <w:left w:val="single" w:sz="8" w:space="0" w:color="DFDFDF"/>
              <w:right w:val="nil"/>
            </w:tcBorders>
            <w:shd w:val="clear" w:color="auto" w:fill="F8F8FA"/>
          </w:tcPr>
          <w:p w:rsidR="006A661A" w:rsidRDefault="006A661A">
            <w:pPr>
              <w:pStyle w:val="TableParagraph"/>
              <w:spacing w:before="0" w:line="240" w:lineRule="auto"/>
              <w:ind w:left="0"/>
              <w:rPr>
                <w:rFonts w:ascii="Times New Roman"/>
              </w:rPr>
            </w:pPr>
          </w:p>
        </w:tc>
      </w:tr>
    </w:tbl>
    <w:p w:rsidR="006A661A" w:rsidRDefault="006A661A">
      <w:pPr>
        <w:pStyle w:val="BodyText"/>
        <w:rPr>
          <w:rFonts w:ascii="Arial"/>
          <w:b/>
          <w:sz w:val="22"/>
        </w:rPr>
      </w:pPr>
    </w:p>
    <w:p w:rsidR="006A661A" w:rsidRDefault="006A661A">
      <w:pPr>
        <w:pStyle w:val="BodyText"/>
        <w:rPr>
          <w:rFonts w:ascii="Arial"/>
          <w:b/>
          <w:sz w:val="22"/>
        </w:rPr>
      </w:pPr>
    </w:p>
    <w:p w:rsidR="006A661A" w:rsidRDefault="006A661A">
      <w:pPr>
        <w:pStyle w:val="BodyText"/>
        <w:spacing w:before="216"/>
        <w:rPr>
          <w:rFonts w:ascii="Arial"/>
          <w:b/>
          <w:sz w:val="22"/>
        </w:rPr>
      </w:pPr>
    </w:p>
    <w:p w:rsidR="006A661A" w:rsidRDefault="003E517A">
      <w:pPr>
        <w:pStyle w:val="BodyText"/>
        <w:spacing w:line="480" w:lineRule="auto"/>
        <w:ind w:left="1134" w:right="135"/>
        <w:jc w:val="both"/>
      </w:pPr>
      <w:r>
        <w:t>Based</w:t>
      </w:r>
      <w:r>
        <w:rPr>
          <w:spacing w:val="-5"/>
        </w:rPr>
        <w:t xml:space="preserve"> </w:t>
      </w:r>
      <w:r>
        <w:t>on</w:t>
      </w:r>
      <w:r>
        <w:rPr>
          <w:spacing w:val="-5"/>
        </w:rPr>
        <w:t xml:space="preserve"> </w:t>
      </w:r>
      <w:r>
        <w:t>the</w:t>
      </w:r>
      <w:r>
        <w:rPr>
          <w:spacing w:val="-5"/>
        </w:rPr>
        <w:t xml:space="preserve"> </w:t>
      </w:r>
      <w:r>
        <w:t>descriptive</w:t>
      </w:r>
      <w:r>
        <w:rPr>
          <w:spacing w:val="-3"/>
        </w:rPr>
        <w:t xml:space="preserve"> </w:t>
      </w:r>
      <w:r>
        <w:t>statistical</w:t>
      </w:r>
      <w:r>
        <w:rPr>
          <w:spacing w:val="-4"/>
        </w:rPr>
        <w:t xml:space="preserve"> </w:t>
      </w:r>
      <w:r>
        <w:t>table</w:t>
      </w:r>
      <w:r>
        <w:rPr>
          <w:spacing w:val="-6"/>
        </w:rPr>
        <w:t xml:space="preserve"> </w:t>
      </w:r>
      <w:r>
        <w:t>of</w:t>
      </w:r>
      <w:r>
        <w:rPr>
          <w:spacing w:val="-6"/>
        </w:rPr>
        <w:t xml:space="preserve"> </w:t>
      </w:r>
      <w:r>
        <w:t>the</w:t>
      </w:r>
      <w:r>
        <w:rPr>
          <w:spacing w:val="-3"/>
        </w:rPr>
        <w:t xml:space="preserve"> </w:t>
      </w:r>
      <w:r>
        <w:t>control</w:t>
      </w:r>
      <w:r>
        <w:rPr>
          <w:spacing w:val="-5"/>
        </w:rPr>
        <w:t xml:space="preserve"> </w:t>
      </w:r>
      <w:r>
        <w:t>group,</w:t>
      </w:r>
      <w:r>
        <w:rPr>
          <w:spacing w:val="-5"/>
        </w:rPr>
        <w:t xml:space="preserve"> </w:t>
      </w:r>
      <w:r>
        <w:t>it</w:t>
      </w:r>
      <w:r>
        <w:rPr>
          <w:spacing w:val="-4"/>
        </w:rPr>
        <w:t xml:space="preserve"> </w:t>
      </w:r>
      <w:r>
        <w:t>was</w:t>
      </w:r>
      <w:r>
        <w:rPr>
          <w:spacing w:val="-5"/>
        </w:rPr>
        <w:t xml:space="preserve"> </w:t>
      </w:r>
      <w:r>
        <w:t>obtained that the number of samples (N) was 18 students. The average pre-test score was 50.61 with a minimum score of 39 and a maximum of 65, as well as a standard deviation of 7.09 which indicates</w:t>
      </w:r>
      <w:r>
        <w:t xml:space="preserve"> a moderate variation in students' initial</w:t>
      </w:r>
      <w:r>
        <w:rPr>
          <w:spacing w:val="-3"/>
        </w:rPr>
        <w:t xml:space="preserve"> </w:t>
      </w:r>
      <w:r>
        <w:t>abilities.</w:t>
      </w:r>
      <w:r>
        <w:rPr>
          <w:spacing w:val="-3"/>
        </w:rPr>
        <w:t xml:space="preserve"> </w:t>
      </w:r>
      <w:r>
        <w:t>After</w:t>
      </w:r>
      <w:r>
        <w:rPr>
          <w:spacing w:val="-5"/>
        </w:rPr>
        <w:t xml:space="preserve"> </w:t>
      </w:r>
      <w:r>
        <w:t>learning</w:t>
      </w:r>
      <w:r>
        <w:rPr>
          <w:spacing w:val="-3"/>
        </w:rPr>
        <w:t xml:space="preserve"> </w:t>
      </w:r>
      <w:r>
        <w:t>using</w:t>
      </w:r>
      <w:r>
        <w:rPr>
          <w:spacing w:val="-3"/>
        </w:rPr>
        <w:t xml:space="preserve"> </w:t>
      </w:r>
      <w:r>
        <w:t>conventional</w:t>
      </w:r>
      <w:r>
        <w:rPr>
          <w:spacing w:val="-1"/>
        </w:rPr>
        <w:t xml:space="preserve"> </w:t>
      </w:r>
      <w:r>
        <w:t>methods,</w:t>
      </w:r>
      <w:r>
        <w:rPr>
          <w:spacing w:val="-3"/>
        </w:rPr>
        <w:t xml:space="preserve"> </w:t>
      </w:r>
      <w:r>
        <w:t>the</w:t>
      </w:r>
      <w:r>
        <w:rPr>
          <w:spacing w:val="-4"/>
        </w:rPr>
        <w:t xml:space="preserve"> </w:t>
      </w:r>
      <w:r>
        <w:t>average</w:t>
      </w:r>
      <w:r>
        <w:rPr>
          <w:spacing w:val="-2"/>
        </w:rPr>
        <w:t xml:space="preserve"> </w:t>
      </w:r>
      <w:r>
        <w:t>post- test score</w:t>
      </w:r>
      <w:r>
        <w:rPr>
          <w:spacing w:val="-2"/>
        </w:rPr>
        <w:t xml:space="preserve"> </w:t>
      </w:r>
      <w:r>
        <w:t>increased to 55.28 with a</w:t>
      </w:r>
      <w:r>
        <w:rPr>
          <w:spacing w:val="-1"/>
        </w:rPr>
        <w:t xml:space="preserve"> </w:t>
      </w:r>
      <w:r>
        <w:t>minimum</w:t>
      </w:r>
      <w:r>
        <w:rPr>
          <w:spacing w:val="-2"/>
        </w:rPr>
        <w:t xml:space="preserve"> </w:t>
      </w:r>
      <w:r>
        <w:t>score</w:t>
      </w:r>
      <w:r>
        <w:rPr>
          <w:spacing w:val="-2"/>
        </w:rPr>
        <w:t xml:space="preserve"> </w:t>
      </w:r>
      <w:r>
        <w:t>of</w:t>
      </w:r>
      <w:r>
        <w:rPr>
          <w:spacing w:val="-1"/>
        </w:rPr>
        <w:t xml:space="preserve"> </w:t>
      </w:r>
      <w:r>
        <w:t>45 and a</w:t>
      </w:r>
      <w:r>
        <w:rPr>
          <w:spacing w:val="-1"/>
        </w:rPr>
        <w:t xml:space="preserve"> </w:t>
      </w:r>
      <w:r>
        <w:t>maximum</w:t>
      </w:r>
      <w:r>
        <w:rPr>
          <w:spacing w:val="-4"/>
        </w:rPr>
        <w:t xml:space="preserve"> </w:t>
      </w:r>
      <w:r>
        <w:t>of 72,</w:t>
      </w:r>
      <w:r>
        <w:rPr>
          <w:spacing w:val="-5"/>
        </w:rPr>
        <w:t xml:space="preserve"> </w:t>
      </w:r>
      <w:r>
        <w:t>as</w:t>
      </w:r>
      <w:r>
        <w:rPr>
          <w:spacing w:val="-5"/>
        </w:rPr>
        <w:t xml:space="preserve"> </w:t>
      </w:r>
      <w:r>
        <w:t>well</w:t>
      </w:r>
      <w:r>
        <w:rPr>
          <w:spacing w:val="-4"/>
        </w:rPr>
        <w:t xml:space="preserve"> </w:t>
      </w:r>
      <w:r>
        <w:t>as</w:t>
      </w:r>
      <w:r>
        <w:rPr>
          <w:spacing w:val="-5"/>
        </w:rPr>
        <w:t xml:space="preserve"> </w:t>
      </w:r>
      <w:r>
        <w:t>a</w:t>
      </w:r>
      <w:r>
        <w:rPr>
          <w:spacing w:val="-6"/>
        </w:rPr>
        <w:t xml:space="preserve"> </w:t>
      </w:r>
      <w:r>
        <w:t>standard</w:t>
      </w:r>
      <w:r>
        <w:rPr>
          <w:spacing w:val="-2"/>
        </w:rPr>
        <w:t xml:space="preserve"> </w:t>
      </w:r>
      <w:r>
        <w:t>deviation</w:t>
      </w:r>
      <w:r>
        <w:rPr>
          <w:spacing w:val="-4"/>
        </w:rPr>
        <w:t xml:space="preserve"> </w:t>
      </w:r>
      <w:r>
        <w:t>of</w:t>
      </w:r>
      <w:r>
        <w:rPr>
          <w:spacing w:val="-6"/>
        </w:rPr>
        <w:t xml:space="preserve"> </w:t>
      </w:r>
      <w:r>
        <w:t>7.29.</w:t>
      </w:r>
      <w:r>
        <w:rPr>
          <w:spacing w:val="-5"/>
        </w:rPr>
        <w:t xml:space="preserve"> </w:t>
      </w:r>
      <w:r>
        <w:t>Although</w:t>
      </w:r>
      <w:r>
        <w:rPr>
          <w:spacing w:val="-4"/>
        </w:rPr>
        <w:t xml:space="preserve"> </w:t>
      </w:r>
      <w:r>
        <w:t>there</w:t>
      </w:r>
      <w:r>
        <w:rPr>
          <w:spacing w:val="-7"/>
        </w:rPr>
        <w:t xml:space="preserve"> </w:t>
      </w:r>
      <w:r>
        <w:t>was</w:t>
      </w:r>
      <w:r>
        <w:rPr>
          <w:spacing w:val="-3"/>
        </w:rPr>
        <w:t xml:space="preserve"> </w:t>
      </w:r>
      <w:r>
        <w:t>an</w:t>
      </w:r>
      <w:r>
        <w:rPr>
          <w:spacing w:val="-5"/>
        </w:rPr>
        <w:t xml:space="preserve"> </w:t>
      </w:r>
      <w:r>
        <w:t>increase</w:t>
      </w:r>
      <w:r>
        <w:rPr>
          <w:spacing w:val="-3"/>
        </w:rPr>
        <w:t xml:space="preserve"> </w:t>
      </w:r>
      <w:r>
        <w:t>in the average score of 4.67 points, this increase was not as large as that which occurred</w:t>
      </w:r>
      <w:r>
        <w:rPr>
          <w:spacing w:val="-17"/>
        </w:rPr>
        <w:t xml:space="preserve"> </w:t>
      </w:r>
      <w:r>
        <w:t>in</w:t>
      </w:r>
      <w:r>
        <w:rPr>
          <w:spacing w:val="-15"/>
        </w:rPr>
        <w:t xml:space="preserve"> </w:t>
      </w:r>
      <w:r>
        <w:t>the</w:t>
      </w:r>
      <w:r>
        <w:rPr>
          <w:spacing w:val="-16"/>
        </w:rPr>
        <w:t xml:space="preserve"> </w:t>
      </w:r>
      <w:r>
        <w:t>experimental</w:t>
      </w:r>
      <w:r>
        <w:rPr>
          <w:spacing w:val="-15"/>
        </w:rPr>
        <w:t xml:space="preserve"> </w:t>
      </w:r>
      <w:r>
        <w:t>group.</w:t>
      </w:r>
      <w:r>
        <w:rPr>
          <w:spacing w:val="-15"/>
        </w:rPr>
        <w:t xml:space="preserve"> </w:t>
      </w:r>
      <w:r>
        <w:t>The</w:t>
      </w:r>
      <w:r>
        <w:rPr>
          <w:spacing w:val="-16"/>
        </w:rPr>
        <w:t xml:space="preserve"> </w:t>
      </w:r>
      <w:r>
        <w:t>almost</w:t>
      </w:r>
      <w:r>
        <w:rPr>
          <w:spacing w:val="-15"/>
        </w:rPr>
        <w:t xml:space="preserve"> </w:t>
      </w:r>
      <w:r>
        <w:t>unchanged</w:t>
      </w:r>
      <w:r>
        <w:rPr>
          <w:spacing w:val="-15"/>
        </w:rPr>
        <w:t xml:space="preserve"> </w:t>
      </w:r>
      <w:r>
        <w:t>standard</w:t>
      </w:r>
      <w:r>
        <w:rPr>
          <w:spacing w:val="-13"/>
        </w:rPr>
        <w:t xml:space="preserve"> </w:t>
      </w:r>
      <w:r>
        <w:rPr>
          <w:spacing w:val="-2"/>
        </w:rPr>
        <w:t>deviation</w:t>
      </w:r>
    </w:p>
    <w:p w:rsidR="006A661A" w:rsidRDefault="006A661A">
      <w:pPr>
        <w:pStyle w:val="BodyText"/>
        <w:spacing w:line="480" w:lineRule="auto"/>
        <w:jc w:val="both"/>
        <w:sectPr w:rsidR="006A661A">
          <w:pgSz w:w="11910" w:h="16840"/>
          <w:pgMar w:top="1920" w:right="1559" w:bottom="1240" w:left="1700" w:header="0" w:footer="1041" w:gutter="0"/>
          <w:cols w:space="720"/>
        </w:sectPr>
      </w:pPr>
    </w:p>
    <w:p w:rsidR="006A661A" w:rsidRDefault="006A661A">
      <w:pPr>
        <w:pStyle w:val="BodyText"/>
        <w:spacing w:before="53"/>
      </w:pPr>
    </w:p>
    <w:p w:rsidR="006A661A" w:rsidRDefault="003E517A">
      <w:pPr>
        <w:pStyle w:val="BodyText"/>
        <w:spacing w:line="480" w:lineRule="auto"/>
        <w:ind w:left="1134" w:right="143"/>
        <w:jc w:val="both"/>
      </w:pPr>
      <w:r>
        <w:t>also indicates that the distribution of student learning outcomes rema</w:t>
      </w:r>
      <w:r>
        <w:t xml:space="preserve">ins relatively the same, suggesting that conventional learning does not have a significant impact on equity or improvement in students' overall vocabulary </w:t>
      </w:r>
      <w:r>
        <w:rPr>
          <w:spacing w:val="-2"/>
        </w:rPr>
        <w:t>mastery.</w:t>
      </w:r>
    </w:p>
    <w:p w:rsidR="006A661A" w:rsidRDefault="006A661A">
      <w:pPr>
        <w:pStyle w:val="BodyText"/>
        <w:spacing w:before="5"/>
      </w:pPr>
    </w:p>
    <w:p w:rsidR="006A661A" w:rsidRDefault="003E517A">
      <w:pPr>
        <w:pStyle w:val="ListParagraph"/>
        <w:numPr>
          <w:ilvl w:val="0"/>
          <w:numId w:val="1"/>
        </w:numPr>
        <w:tabs>
          <w:tab w:val="left" w:pos="1134"/>
        </w:tabs>
        <w:ind w:left="1134" w:hanging="499"/>
        <w:jc w:val="left"/>
        <w:rPr>
          <w:sz w:val="24"/>
        </w:rPr>
      </w:pPr>
      <w:r>
        <w:rPr>
          <w:sz w:val="24"/>
        </w:rPr>
        <w:t>Testing</w:t>
      </w:r>
      <w:r>
        <w:rPr>
          <w:spacing w:val="-2"/>
          <w:sz w:val="24"/>
        </w:rPr>
        <w:t xml:space="preserve"> Hypothesis</w:t>
      </w:r>
    </w:p>
    <w:p w:rsidR="006A661A" w:rsidRDefault="006A661A">
      <w:pPr>
        <w:pStyle w:val="BodyText"/>
        <w:spacing w:before="142"/>
      </w:pPr>
    </w:p>
    <w:p w:rsidR="006A661A" w:rsidRDefault="003E517A">
      <w:pPr>
        <w:pStyle w:val="BodyText"/>
        <w:spacing w:line="480" w:lineRule="auto"/>
        <w:ind w:left="1134" w:right="138"/>
        <w:jc w:val="both"/>
      </w:pPr>
      <w:r>
        <w:t xml:space="preserve">To test the effectiveness of the </w:t>
      </w:r>
      <w:r>
        <w:rPr>
          <w:i/>
        </w:rPr>
        <w:t xml:space="preserve">Culturally Responsive Teaching </w:t>
      </w:r>
      <w:r>
        <w:t>(CRT) a</w:t>
      </w:r>
      <w:r>
        <w:t>pproach integrated with audiovisual media on improving students' vocabulary</w:t>
      </w:r>
      <w:r>
        <w:rPr>
          <w:spacing w:val="-15"/>
        </w:rPr>
        <w:t xml:space="preserve"> </w:t>
      </w:r>
      <w:r>
        <w:t>mastery,</w:t>
      </w:r>
      <w:r>
        <w:rPr>
          <w:spacing w:val="-15"/>
        </w:rPr>
        <w:t xml:space="preserve"> </w:t>
      </w:r>
      <w:r>
        <w:t>a</w:t>
      </w:r>
      <w:r>
        <w:rPr>
          <w:spacing w:val="-15"/>
        </w:rPr>
        <w:t xml:space="preserve"> </w:t>
      </w:r>
      <w:r>
        <w:t>two-independent</w:t>
      </w:r>
      <w:r>
        <w:rPr>
          <w:spacing w:val="-15"/>
        </w:rPr>
        <w:t xml:space="preserve"> </w:t>
      </w:r>
      <w:r>
        <w:t>sample</w:t>
      </w:r>
      <w:r>
        <w:rPr>
          <w:spacing w:val="-15"/>
        </w:rPr>
        <w:t xml:space="preserve"> </w:t>
      </w:r>
      <w:r>
        <w:t>T</w:t>
      </w:r>
      <w:r>
        <w:rPr>
          <w:spacing w:val="-15"/>
        </w:rPr>
        <w:t xml:space="preserve"> </w:t>
      </w:r>
      <w:r>
        <w:t>statistical</w:t>
      </w:r>
      <w:r>
        <w:rPr>
          <w:spacing w:val="-15"/>
        </w:rPr>
        <w:t xml:space="preserve"> </w:t>
      </w:r>
      <w:r>
        <w:t>test</w:t>
      </w:r>
      <w:r>
        <w:rPr>
          <w:spacing w:val="-15"/>
        </w:rPr>
        <w:t xml:space="preserve"> </w:t>
      </w:r>
      <w:r>
        <w:t>was</w:t>
      </w:r>
      <w:r>
        <w:rPr>
          <w:spacing w:val="-15"/>
        </w:rPr>
        <w:t xml:space="preserve"> </w:t>
      </w:r>
      <w:r>
        <w:t>used.</w:t>
      </w:r>
      <w:r>
        <w:rPr>
          <w:spacing w:val="-15"/>
        </w:rPr>
        <w:t xml:space="preserve"> </w:t>
      </w:r>
      <w:r>
        <w:t>The purpose of this test was to determine whether there was a significant difference between the post-test results of the experimental group receiving audiovisual-based CRT treatment and the control group taught by conventional methods. The test was conduc</w:t>
      </w:r>
      <w:r>
        <w:t>ted with a significance level of 5%</w:t>
      </w:r>
      <w:r>
        <w:rPr>
          <w:spacing w:val="-9"/>
        </w:rPr>
        <w:t xml:space="preserve"> </w:t>
      </w:r>
      <w:r>
        <w:t>(α</w:t>
      </w:r>
      <w:r>
        <w:rPr>
          <w:spacing w:val="-8"/>
        </w:rPr>
        <w:t xml:space="preserve"> </w:t>
      </w:r>
      <w:r>
        <w:t>=</w:t>
      </w:r>
      <w:r>
        <w:rPr>
          <w:spacing w:val="-9"/>
        </w:rPr>
        <w:t xml:space="preserve"> </w:t>
      </w:r>
      <w:r>
        <w:t>0.05),</w:t>
      </w:r>
      <w:r>
        <w:rPr>
          <w:spacing w:val="-8"/>
        </w:rPr>
        <w:t xml:space="preserve"> </w:t>
      </w:r>
      <w:r>
        <w:t>using</w:t>
      </w:r>
      <w:r>
        <w:rPr>
          <w:spacing w:val="-8"/>
        </w:rPr>
        <w:t xml:space="preserve"> </w:t>
      </w:r>
      <w:r>
        <w:t>an</w:t>
      </w:r>
      <w:r>
        <w:rPr>
          <w:spacing w:val="-6"/>
        </w:rPr>
        <w:t xml:space="preserve"> </w:t>
      </w:r>
      <w:r>
        <w:t>average</w:t>
      </w:r>
      <w:r>
        <w:rPr>
          <w:spacing w:val="-7"/>
        </w:rPr>
        <w:t xml:space="preserve"> </w:t>
      </w:r>
      <w:r>
        <w:t>comparison</w:t>
      </w:r>
      <w:r>
        <w:rPr>
          <w:spacing w:val="-8"/>
        </w:rPr>
        <w:t xml:space="preserve"> </w:t>
      </w:r>
      <w:r>
        <w:t>formula</w:t>
      </w:r>
      <w:r>
        <w:rPr>
          <w:spacing w:val="-9"/>
        </w:rPr>
        <w:t xml:space="preserve"> </w:t>
      </w:r>
      <w:r>
        <w:t>of</w:t>
      </w:r>
      <w:r>
        <w:rPr>
          <w:spacing w:val="-9"/>
        </w:rPr>
        <w:t xml:space="preserve"> </w:t>
      </w:r>
      <w:r>
        <w:t>two</w:t>
      </w:r>
      <w:r>
        <w:rPr>
          <w:spacing w:val="-8"/>
        </w:rPr>
        <w:t xml:space="preserve"> </w:t>
      </w:r>
      <w:r>
        <w:t>unpaired</w:t>
      </w:r>
      <w:r>
        <w:rPr>
          <w:spacing w:val="-8"/>
        </w:rPr>
        <w:t xml:space="preserve"> </w:t>
      </w:r>
      <w:r>
        <w:t>groups. The</w:t>
      </w:r>
      <w:r>
        <w:rPr>
          <w:spacing w:val="-15"/>
        </w:rPr>
        <w:t xml:space="preserve"> </w:t>
      </w:r>
      <w:r>
        <w:t>data</w:t>
      </w:r>
      <w:r>
        <w:rPr>
          <w:spacing w:val="-15"/>
        </w:rPr>
        <w:t xml:space="preserve"> </w:t>
      </w:r>
      <w:r>
        <w:t>analyzed</w:t>
      </w:r>
      <w:r>
        <w:rPr>
          <w:spacing w:val="-15"/>
        </w:rPr>
        <w:t xml:space="preserve"> </w:t>
      </w:r>
      <w:r>
        <w:t>included</w:t>
      </w:r>
      <w:r>
        <w:rPr>
          <w:spacing w:val="-15"/>
        </w:rPr>
        <w:t xml:space="preserve"> </w:t>
      </w:r>
      <w:r>
        <w:t>the</w:t>
      </w:r>
      <w:r>
        <w:rPr>
          <w:spacing w:val="-15"/>
        </w:rPr>
        <w:t xml:space="preserve"> </w:t>
      </w:r>
      <w:r>
        <w:t>average</w:t>
      </w:r>
      <w:r>
        <w:rPr>
          <w:spacing w:val="-15"/>
        </w:rPr>
        <w:t xml:space="preserve"> </w:t>
      </w:r>
      <w:r>
        <w:t>score,</w:t>
      </w:r>
      <w:r>
        <w:rPr>
          <w:spacing w:val="-15"/>
        </w:rPr>
        <w:t xml:space="preserve"> </w:t>
      </w:r>
      <w:r>
        <w:t>standard</w:t>
      </w:r>
      <w:r>
        <w:rPr>
          <w:spacing w:val="-15"/>
        </w:rPr>
        <w:t xml:space="preserve"> </w:t>
      </w:r>
      <w:r>
        <w:t>deviation,</w:t>
      </w:r>
      <w:r>
        <w:rPr>
          <w:spacing w:val="-15"/>
        </w:rPr>
        <w:t xml:space="preserve"> </w:t>
      </w:r>
      <w:r>
        <w:t>and</w:t>
      </w:r>
      <w:r>
        <w:rPr>
          <w:spacing w:val="-15"/>
        </w:rPr>
        <w:t xml:space="preserve"> </w:t>
      </w:r>
      <w:r>
        <w:t>number of samples from each group.</w:t>
      </w:r>
    </w:p>
    <w:p w:rsidR="006A661A" w:rsidRDefault="006A661A">
      <w:pPr>
        <w:pStyle w:val="BodyText"/>
        <w:spacing w:before="3"/>
      </w:pPr>
    </w:p>
    <w:p w:rsidR="006A661A" w:rsidRDefault="003E517A">
      <w:pPr>
        <w:pStyle w:val="BodyText"/>
        <w:spacing w:line="480" w:lineRule="auto"/>
        <w:ind w:left="1276" w:right="138"/>
        <w:jc w:val="both"/>
      </w:pPr>
      <w:r>
        <w:t>The steps in this procedure include the fo</w:t>
      </w:r>
      <w:r>
        <w:t>rmulation of hypotheses (H₀ and H₁), the calculation of t-calculated values, the determination of the degree of freedom (df), as well as comparison with the t-table. If the value of t- calculated is greater</w:t>
      </w:r>
      <w:r>
        <w:rPr>
          <w:spacing w:val="-2"/>
        </w:rPr>
        <w:t xml:space="preserve"> </w:t>
      </w:r>
      <w:r>
        <w:t>than the t-table, then</w:t>
      </w:r>
      <w:r>
        <w:rPr>
          <w:spacing w:val="-1"/>
        </w:rPr>
        <w:t xml:space="preserve"> </w:t>
      </w:r>
      <w:r>
        <w:t>H₀ is rejected and H₁</w:t>
      </w:r>
      <w:r>
        <w:rPr>
          <w:spacing w:val="-1"/>
        </w:rPr>
        <w:t xml:space="preserve"> </w:t>
      </w:r>
      <w:r>
        <w:t>is a</w:t>
      </w:r>
      <w:r>
        <w:t>ccepted, which means that there is a significant difference between the two groups. Thus,</w:t>
      </w:r>
      <w:r>
        <w:rPr>
          <w:spacing w:val="48"/>
          <w:w w:val="150"/>
        </w:rPr>
        <w:t xml:space="preserve"> </w:t>
      </w:r>
      <w:r>
        <w:t>this</w:t>
      </w:r>
      <w:r>
        <w:rPr>
          <w:spacing w:val="50"/>
          <w:w w:val="150"/>
        </w:rPr>
        <w:t xml:space="preserve"> </w:t>
      </w:r>
      <w:r>
        <w:t>procedure</w:t>
      </w:r>
      <w:r>
        <w:rPr>
          <w:spacing w:val="79"/>
        </w:rPr>
        <w:t xml:space="preserve"> </w:t>
      </w:r>
      <w:r>
        <w:t>helps</w:t>
      </w:r>
      <w:r>
        <w:rPr>
          <w:spacing w:val="51"/>
          <w:w w:val="150"/>
        </w:rPr>
        <w:t xml:space="preserve"> </w:t>
      </w:r>
      <w:r>
        <w:t>to</w:t>
      </w:r>
      <w:r>
        <w:rPr>
          <w:spacing w:val="51"/>
          <w:w w:val="150"/>
        </w:rPr>
        <w:t xml:space="preserve"> </w:t>
      </w:r>
      <w:r>
        <w:t>test</w:t>
      </w:r>
      <w:r>
        <w:rPr>
          <w:spacing w:val="50"/>
          <w:w w:val="150"/>
        </w:rPr>
        <w:t xml:space="preserve"> </w:t>
      </w:r>
      <w:r>
        <w:t>whether</w:t>
      </w:r>
      <w:r>
        <w:rPr>
          <w:spacing w:val="79"/>
        </w:rPr>
        <w:t xml:space="preserve"> </w:t>
      </w:r>
      <w:r>
        <w:t>the</w:t>
      </w:r>
      <w:r>
        <w:rPr>
          <w:spacing w:val="50"/>
          <w:w w:val="150"/>
        </w:rPr>
        <w:t xml:space="preserve"> </w:t>
      </w:r>
      <w:r>
        <w:t>use</w:t>
      </w:r>
      <w:r>
        <w:rPr>
          <w:spacing w:val="79"/>
        </w:rPr>
        <w:t xml:space="preserve"> </w:t>
      </w:r>
      <w:r>
        <w:t>of</w:t>
      </w:r>
      <w:r>
        <w:rPr>
          <w:spacing w:val="80"/>
        </w:rPr>
        <w:t xml:space="preserve"> </w:t>
      </w:r>
      <w:r>
        <w:t>cultural-</w:t>
      </w:r>
      <w:r>
        <w:rPr>
          <w:spacing w:val="-2"/>
        </w:rPr>
        <w:t>based</w:t>
      </w:r>
    </w:p>
    <w:p w:rsidR="006A661A" w:rsidRDefault="006A661A">
      <w:pPr>
        <w:pStyle w:val="BodyText"/>
        <w:spacing w:line="480" w:lineRule="auto"/>
        <w:jc w:val="both"/>
        <w:sectPr w:rsidR="006A661A">
          <w:pgSz w:w="11910" w:h="16840"/>
          <w:pgMar w:top="1920" w:right="1559" w:bottom="1240" w:left="1700" w:header="0" w:footer="1041" w:gutter="0"/>
          <w:cols w:space="720"/>
        </w:sectPr>
      </w:pPr>
    </w:p>
    <w:p w:rsidR="006A661A" w:rsidRDefault="006A661A">
      <w:pPr>
        <w:pStyle w:val="BodyText"/>
        <w:spacing w:before="53"/>
      </w:pPr>
    </w:p>
    <w:p w:rsidR="006A661A" w:rsidRDefault="003E517A">
      <w:pPr>
        <w:pStyle w:val="BodyText"/>
        <w:spacing w:line="480" w:lineRule="auto"/>
        <w:ind w:left="1276"/>
      </w:pPr>
      <w:r>
        <w:t>audiovisual media is able to have a real influence on students'</w:t>
      </w:r>
      <w:r>
        <w:t xml:space="preserve"> vocabulary learning outcomes compared to conventional methods.</w:t>
      </w:r>
    </w:p>
    <w:p w:rsidR="006A661A" w:rsidRDefault="006A661A">
      <w:pPr>
        <w:pStyle w:val="BodyText"/>
      </w:pPr>
    </w:p>
    <w:p w:rsidR="006A661A" w:rsidRDefault="006A661A">
      <w:pPr>
        <w:pStyle w:val="BodyText"/>
      </w:pPr>
    </w:p>
    <w:p w:rsidR="006A661A" w:rsidRDefault="006A661A">
      <w:pPr>
        <w:pStyle w:val="BodyText"/>
      </w:pPr>
    </w:p>
    <w:p w:rsidR="006A661A" w:rsidRDefault="006A661A">
      <w:pPr>
        <w:pStyle w:val="BodyText"/>
      </w:pPr>
    </w:p>
    <w:p w:rsidR="006A661A" w:rsidRDefault="006A661A">
      <w:pPr>
        <w:pStyle w:val="BodyText"/>
      </w:pPr>
    </w:p>
    <w:p w:rsidR="006A661A" w:rsidRDefault="006A661A">
      <w:pPr>
        <w:pStyle w:val="BodyText"/>
        <w:spacing w:before="13"/>
      </w:pPr>
    </w:p>
    <w:p w:rsidR="006A661A" w:rsidRDefault="003E517A">
      <w:pPr>
        <w:pStyle w:val="ListParagraph"/>
        <w:numPr>
          <w:ilvl w:val="1"/>
          <w:numId w:val="1"/>
        </w:numPr>
        <w:tabs>
          <w:tab w:val="left" w:pos="1069"/>
        </w:tabs>
        <w:ind w:left="1069" w:hanging="359"/>
        <w:rPr>
          <w:sz w:val="24"/>
        </w:rPr>
      </w:pPr>
      <w:r>
        <w:rPr>
          <w:sz w:val="24"/>
        </w:rPr>
        <w:t>Independent</w:t>
      </w:r>
      <w:r>
        <w:rPr>
          <w:spacing w:val="-1"/>
          <w:sz w:val="24"/>
        </w:rPr>
        <w:t xml:space="preserve"> </w:t>
      </w:r>
      <w:r>
        <w:rPr>
          <w:sz w:val="24"/>
        </w:rPr>
        <w:t>Sample</w:t>
      </w:r>
      <w:r>
        <w:rPr>
          <w:spacing w:val="-1"/>
          <w:sz w:val="24"/>
        </w:rPr>
        <w:t xml:space="preserve"> </w:t>
      </w:r>
      <w:r>
        <w:rPr>
          <w:sz w:val="24"/>
        </w:rPr>
        <w:t>T-Test</w:t>
      </w:r>
      <w:r>
        <w:rPr>
          <w:spacing w:val="-1"/>
          <w:sz w:val="24"/>
        </w:rPr>
        <w:t xml:space="preserve"> </w:t>
      </w:r>
      <w:r>
        <w:rPr>
          <w:sz w:val="24"/>
        </w:rPr>
        <w:t>Pre</w:t>
      </w:r>
      <w:r>
        <w:rPr>
          <w:spacing w:val="-2"/>
          <w:sz w:val="24"/>
        </w:rPr>
        <w:t xml:space="preserve"> </w:t>
      </w:r>
      <w:r>
        <w:rPr>
          <w:spacing w:val="-4"/>
          <w:sz w:val="24"/>
        </w:rPr>
        <w:t>Test</w:t>
      </w:r>
    </w:p>
    <w:p w:rsidR="006A661A" w:rsidRDefault="006A661A">
      <w:pPr>
        <w:pStyle w:val="BodyText"/>
        <w:spacing w:before="141"/>
      </w:pPr>
    </w:p>
    <w:p w:rsidR="006A661A" w:rsidRDefault="003E517A">
      <w:pPr>
        <w:ind w:left="3144"/>
        <w:rPr>
          <w:b/>
          <w:sz w:val="24"/>
        </w:rPr>
      </w:pPr>
      <w:r>
        <w:rPr>
          <w:b/>
          <w:sz w:val="24"/>
        </w:rPr>
        <w:t>Table</w:t>
      </w:r>
      <w:r>
        <w:rPr>
          <w:b/>
          <w:spacing w:val="-2"/>
          <w:sz w:val="24"/>
        </w:rPr>
        <w:t xml:space="preserve"> </w:t>
      </w:r>
      <w:r>
        <w:rPr>
          <w:b/>
          <w:sz w:val="24"/>
        </w:rPr>
        <w:t>4.3</w:t>
      </w:r>
      <w:r>
        <w:rPr>
          <w:b/>
          <w:spacing w:val="-2"/>
          <w:sz w:val="24"/>
        </w:rPr>
        <w:t xml:space="preserve"> </w:t>
      </w:r>
      <w:r>
        <w:rPr>
          <w:b/>
          <w:sz w:val="24"/>
        </w:rPr>
        <w:t>Sample</w:t>
      </w:r>
      <w:r>
        <w:rPr>
          <w:b/>
          <w:spacing w:val="-2"/>
          <w:sz w:val="24"/>
        </w:rPr>
        <w:t xml:space="preserve"> </w:t>
      </w:r>
      <w:r>
        <w:rPr>
          <w:b/>
          <w:sz w:val="24"/>
        </w:rPr>
        <w:t>T-test</w:t>
      </w:r>
      <w:r>
        <w:rPr>
          <w:b/>
          <w:spacing w:val="-2"/>
          <w:sz w:val="24"/>
        </w:rPr>
        <w:t xml:space="preserve"> </w:t>
      </w:r>
      <w:r>
        <w:rPr>
          <w:b/>
          <w:sz w:val="24"/>
        </w:rPr>
        <w:t>Pre-</w:t>
      </w:r>
      <w:r>
        <w:rPr>
          <w:b/>
          <w:spacing w:val="-4"/>
          <w:sz w:val="24"/>
        </w:rPr>
        <w:t>test</w:t>
      </w:r>
    </w:p>
    <w:p w:rsidR="006A661A" w:rsidRDefault="006A661A">
      <w:pPr>
        <w:pStyle w:val="BodyText"/>
        <w:rPr>
          <w:b/>
          <w:sz w:val="20"/>
        </w:rPr>
      </w:pPr>
    </w:p>
    <w:p w:rsidR="006A661A" w:rsidRDefault="003E517A">
      <w:pPr>
        <w:pStyle w:val="BodyText"/>
        <w:spacing w:before="77"/>
        <w:rPr>
          <w:b/>
          <w:sz w:val="20"/>
        </w:rPr>
      </w:pPr>
      <w:r>
        <w:rPr>
          <w:b/>
          <w:noProof/>
          <w:sz w:val="20"/>
        </w:rPr>
        <w:drawing>
          <wp:anchor distT="0" distB="0" distL="0" distR="0" simplePos="0" relativeHeight="487587840" behindDoc="1" locked="0" layoutInCell="1" allowOverlap="1">
            <wp:simplePos x="0" y="0"/>
            <wp:positionH relativeFrom="page">
              <wp:posOffset>1464559</wp:posOffset>
            </wp:positionH>
            <wp:positionV relativeFrom="paragraph">
              <wp:posOffset>210616</wp:posOffset>
            </wp:positionV>
            <wp:extent cx="4963306" cy="171926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963306" cy="1719262"/>
                    </a:xfrm>
                    <a:prstGeom prst="rect">
                      <a:avLst/>
                    </a:prstGeom>
                  </pic:spPr>
                </pic:pic>
              </a:graphicData>
            </a:graphic>
          </wp:anchor>
        </w:drawing>
      </w:r>
    </w:p>
    <w:p w:rsidR="006A661A" w:rsidRDefault="006A661A">
      <w:pPr>
        <w:pStyle w:val="BodyText"/>
        <w:spacing w:before="207"/>
        <w:rPr>
          <w:b/>
        </w:rPr>
      </w:pPr>
    </w:p>
    <w:p w:rsidR="006A661A" w:rsidRDefault="003E517A">
      <w:pPr>
        <w:pStyle w:val="BodyText"/>
        <w:spacing w:line="480" w:lineRule="auto"/>
        <w:ind w:left="1134" w:right="137"/>
        <w:jc w:val="both"/>
      </w:pPr>
      <w:r>
        <w:t>Based on the results of the t-test of two independent samples in the image above, a significance value (Sig. 2-tailed) was obtained of 0.713. This value is</w:t>
      </w:r>
      <w:r>
        <w:rPr>
          <w:spacing w:val="-5"/>
        </w:rPr>
        <w:t xml:space="preserve"> </w:t>
      </w:r>
      <w:r>
        <w:t>greater</w:t>
      </w:r>
      <w:r>
        <w:rPr>
          <w:spacing w:val="-6"/>
        </w:rPr>
        <w:t xml:space="preserve"> </w:t>
      </w:r>
      <w:r>
        <w:t>than</w:t>
      </w:r>
      <w:r>
        <w:rPr>
          <w:spacing w:val="-5"/>
        </w:rPr>
        <w:t xml:space="preserve"> </w:t>
      </w:r>
      <w:r>
        <w:t>the</w:t>
      </w:r>
      <w:r>
        <w:rPr>
          <w:spacing w:val="-5"/>
        </w:rPr>
        <w:t xml:space="preserve"> </w:t>
      </w:r>
      <w:r>
        <w:t>significance</w:t>
      </w:r>
      <w:r>
        <w:rPr>
          <w:spacing w:val="-6"/>
        </w:rPr>
        <w:t xml:space="preserve"> </w:t>
      </w:r>
      <w:r>
        <w:t>level</w:t>
      </w:r>
      <w:r>
        <w:rPr>
          <w:spacing w:val="-5"/>
        </w:rPr>
        <w:t xml:space="preserve"> </w:t>
      </w:r>
      <w:r>
        <w:t>of</w:t>
      </w:r>
      <w:r>
        <w:rPr>
          <w:spacing w:val="-6"/>
        </w:rPr>
        <w:t xml:space="preserve"> </w:t>
      </w:r>
      <w:r>
        <w:t>0.05,</w:t>
      </w:r>
      <w:r>
        <w:rPr>
          <w:spacing w:val="-5"/>
        </w:rPr>
        <w:t xml:space="preserve"> </w:t>
      </w:r>
      <w:r>
        <w:t>so</w:t>
      </w:r>
      <w:r>
        <w:rPr>
          <w:spacing w:val="-5"/>
        </w:rPr>
        <w:t xml:space="preserve"> </w:t>
      </w:r>
      <w:r>
        <w:t>it</w:t>
      </w:r>
      <w:r>
        <w:rPr>
          <w:spacing w:val="-5"/>
        </w:rPr>
        <w:t xml:space="preserve"> </w:t>
      </w:r>
      <w:r>
        <w:t>can</w:t>
      </w:r>
      <w:r>
        <w:rPr>
          <w:spacing w:val="-5"/>
        </w:rPr>
        <w:t xml:space="preserve"> </w:t>
      </w:r>
      <w:r>
        <w:t>be</w:t>
      </w:r>
      <w:r>
        <w:rPr>
          <w:spacing w:val="-6"/>
        </w:rPr>
        <w:t xml:space="preserve"> </w:t>
      </w:r>
      <w:r>
        <w:t>concluded</w:t>
      </w:r>
      <w:r>
        <w:rPr>
          <w:spacing w:val="-5"/>
        </w:rPr>
        <w:t xml:space="preserve"> </w:t>
      </w:r>
      <w:r>
        <w:t>that</w:t>
      </w:r>
      <w:r>
        <w:rPr>
          <w:spacing w:val="-5"/>
        </w:rPr>
        <w:t xml:space="preserve"> </w:t>
      </w:r>
      <w:r>
        <w:t xml:space="preserve">there is no significant difference between the post-test results of the experimental group and the control group. This means that the use </w:t>
      </w:r>
      <w:r>
        <w:rPr>
          <w:i/>
        </w:rPr>
        <w:t xml:space="preserve">of the Culturally Responsive Teaching </w:t>
      </w:r>
      <w:r>
        <w:t>(CRT) method integrated with audiovisual media did not show a statistically sign</w:t>
      </w:r>
      <w:r>
        <w:t>ificant effect on improving students' vocabulary compared to conventional learning methods.</w:t>
      </w:r>
    </w:p>
    <w:p w:rsidR="006A661A" w:rsidRDefault="006A661A">
      <w:pPr>
        <w:pStyle w:val="BodyText"/>
        <w:spacing w:before="5"/>
      </w:pPr>
    </w:p>
    <w:p w:rsidR="006A661A" w:rsidRDefault="003E517A">
      <w:pPr>
        <w:pStyle w:val="ListParagraph"/>
        <w:numPr>
          <w:ilvl w:val="1"/>
          <w:numId w:val="1"/>
        </w:numPr>
        <w:tabs>
          <w:tab w:val="left" w:pos="1070"/>
        </w:tabs>
        <w:spacing w:before="1"/>
        <w:ind w:left="1070"/>
        <w:rPr>
          <w:sz w:val="24"/>
        </w:rPr>
      </w:pPr>
      <w:r>
        <w:rPr>
          <w:sz w:val="24"/>
        </w:rPr>
        <w:t>Post-test</w:t>
      </w:r>
      <w:r>
        <w:rPr>
          <w:spacing w:val="-1"/>
          <w:sz w:val="24"/>
        </w:rPr>
        <w:t xml:space="preserve"> </w:t>
      </w:r>
      <w:r>
        <w:rPr>
          <w:sz w:val="24"/>
        </w:rPr>
        <w:t xml:space="preserve">T-Test independent </w:t>
      </w:r>
      <w:r>
        <w:rPr>
          <w:spacing w:val="-2"/>
          <w:sz w:val="24"/>
        </w:rPr>
        <w:t>sample.</w:t>
      </w:r>
    </w:p>
    <w:p w:rsidR="006A661A" w:rsidRDefault="006A661A">
      <w:pPr>
        <w:pStyle w:val="ListParagraph"/>
        <w:rPr>
          <w:sz w:val="24"/>
        </w:rPr>
        <w:sectPr w:rsidR="006A661A">
          <w:pgSz w:w="11910" w:h="16840"/>
          <w:pgMar w:top="1920" w:right="1559" w:bottom="1240" w:left="1700" w:header="0" w:footer="1041" w:gutter="0"/>
          <w:cols w:space="720"/>
        </w:sectPr>
      </w:pPr>
    </w:p>
    <w:p w:rsidR="006A661A" w:rsidRDefault="006A661A">
      <w:pPr>
        <w:pStyle w:val="BodyText"/>
      </w:pPr>
    </w:p>
    <w:p w:rsidR="006A661A" w:rsidRDefault="006A661A">
      <w:pPr>
        <w:pStyle w:val="BodyText"/>
      </w:pPr>
    </w:p>
    <w:p w:rsidR="006A661A" w:rsidRDefault="006A661A">
      <w:pPr>
        <w:pStyle w:val="BodyText"/>
        <w:spacing w:before="194"/>
      </w:pPr>
    </w:p>
    <w:p w:rsidR="006A661A" w:rsidRDefault="003E517A">
      <w:pPr>
        <w:spacing w:before="1"/>
        <w:ind w:left="3513"/>
        <w:rPr>
          <w:b/>
          <w:sz w:val="24"/>
        </w:rPr>
      </w:pPr>
      <w:r>
        <w:rPr>
          <w:b/>
          <w:sz w:val="24"/>
        </w:rPr>
        <w:t>Table</w:t>
      </w:r>
      <w:r>
        <w:rPr>
          <w:b/>
          <w:spacing w:val="-2"/>
          <w:sz w:val="24"/>
        </w:rPr>
        <w:t xml:space="preserve"> </w:t>
      </w:r>
      <w:r>
        <w:rPr>
          <w:b/>
          <w:sz w:val="24"/>
        </w:rPr>
        <w:t>4.4</w:t>
      </w:r>
      <w:r>
        <w:rPr>
          <w:b/>
          <w:spacing w:val="-2"/>
          <w:sz w:val="24"/>
        </w:rPr>
        <w:t xml:space="preserve"> </w:t>
      </w:r>
      <w:r>
        <w:rPr>
          <w:b/>
          <w:sz w:val="24"/>
        </w:rPr>
        <w:t>Post-test</w:t>
      </w:r>
      <w:r>
        <w:rPr>
          <w:b/>
          <w:spacing w:val="-2"/>
          <w:sz w:val="24"/>
        </w:rPr>
        <w:t xml:space="preserve"> </w:t>
      </w:r>
      <w:r>
        <w:rPr>
          <w:b/>
          <w:sz w:val="24"/>
        </w:rPr>
        <w:t>T-</w:t>
      </w:r>
      <w:r>
        <w:rPr>
          <w:b/>
          <w:spacing w:val="-4"/>
          <w:sz w:val="24"/>
        </w:rPr>
        <w:t>test</w:t>
      </w:r>
    </w:p>
    <w:p w:rsidR="006A661A" w:rsidRDefault="006A661A">
      <w:pPr>
        <w:pStyle w:val="BodyText"/>
        <w:rPr>
          <w:b/>
          <w:sz w:val="20"/>
        </w:rPr>
      </w:pPr>
    </w:p>
    <w:p w:rsidR="006A661A" w:rsidRDefault="003E517A">
      <w:pPr>
        <w:pStyle w:val="BodyText"/>
        <w:spacing w:before="57"/>
        <w:rPr>
          <w:b/>
          <w:sz w:val="20"/>
        </w:rPr>
      </w:pPr>
      <w:r>
        <w:rPr>
          <w:b/>
          <w:noProof/>
          <w:sz w:val="20"/>
        </w:rPr>
        <w:drawing>
          <wp:anchor distT="0" distB="0" distL="0" distR="0" simplePos="0" relativeHeight="487588352" behindDoc="1" locked="0" layoutInCell="1" allowOverlap="1">
            <wp:simplePos x="0" y="0"/>
            <wp:positionH relativeFrom="page">
              <wp:posOffset>1464557</wp:posOffset>
            </wp:positionH>
            <wp:positionV relativeFrom="paragraph">
              <wp:posOffset>197713</wp:posOffset>
            </wp:positionV>
            <wp:extent cx="5006926" cy="148399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006926" cy="1483995"/>
                    </a:xfrm>
                    <a:prstGeom prst="rect">
                      <a:avLst/>
                    </a:prstGeom>
                  </pic:spPr>
                </pic:pic>
              </a:graphicData>
            </a:graphic>
          </wp:anchor>
        </w:drawing>
      </w:r>
    </w:p>
    <w:p w:rsidR="006A661A" w:rsidRDefault="006A661A">
      <w:pPr>
        <w:pStyle w:val="BodyText"/>
        <w:spacing w:before="184"/>
        <w:rPr>
          <w:b/>
        </w:rPr>
      </w:pPr>
    </w:p>
    <w:p w:rsidR="006A661A" w:rsidRDefault="003E517A">
      <w:pPr>
        <w:pStyle w:val="BodyText"/>
        <w:spacing w:line="480" w:lineRule="auto"/>
        <w:ind w:left="1134" w:right="137"/>
        <w:jc w:val="both"/>
      </w:pPr>
      <w:r>
        <w:t>Based on the results of the t-test of two independent samples for post-test values, a Sig. (2-tailed) value of 0.004 was obtained, which is smaller than the significance level of 0.05. This shows that there is a statistically significant</w:t>
      </w:r>
      <w:r>
        <w:rPr>
          <w:spacing w:val="-1"/>
        </w:rPr>
        <w:t xml:space="preserve"> </w:t>
      </w:r>
      <w:r>
        <w:t>difference</w:t>
      </w:r>
      <w:r>
        <w:rPr>
          <w:spacing w:val="-3"/>
        </w:rPr>
        <w:t xml:space="preserve"> </w:t>
      </w:r>
      <w:r>
        <w:t>between</w:t>
      </w:r>
      <w:r>
        <w:rPr>
          <w:spacing w:val="-1"/>
        </w:rPr>
        <w:t xml:space="preserve"> </w:t>
      </w:r>
      <w:r>
        <w:t>the</w:t>
      </w:r>
      <w:r>
        <w:rPr>
          <w:spacing w:val="-2"/>
        </w:rPr>
        <w:t xml:space="preserve"> </w:t>
      </w:r>
      <w:r>
        <w:t>results</w:t>
      </w:r>
      <w:r>
        <w:rPr>
          <w:spacing w:val="-1"/>
        </w:rPr>
        <w:t xml:space="preserve"> </w:t>
      </w:r>
      <w:r>
        <w:t>of</w:t>
      </w:r>
      <w:r>
        <w:rPr>
          <w:spacing w:val="-3"/>
        </w:rPr>
        <w:t xml:space="preserve"> </w:t>
      </w:r>
      <w:r>
        <w:t>the</w:t>
      </w:r>
      <w:r>
        <w:rPr>
          <w:spacing w:val="-2"/>
        </w:rPr>
        <w:t xml:space="preserve"> </w:t>
      </w:r>
      <w:r>
        <w:t>post-test</w:t>
      </w:r>
      <w:r>
        <w:rPr>
          <w:spacing w:val="-1"/>
        </w:rPr>
        <w:t xml:space="preserve"> </w:t>
      </w:r>
      <w:r>
        <w:t>of</w:t>
      </w:r>
      <w:r>
        <w:rPr>
          <w:spacing w:val="-3"/>
        </w:rPr>
        <w:t xml:space="preserve"> </w:t>
      </w:r>
      <w:r>
        <w:t>the</w:t>
      </w:r>
      <w:r>
        <w:rPr>
          <w:spacing w:val="-2"/>
        </w:rPr>
        <w:t xml:space="preserve"> </w:t>
      </w:r>
      <w:r>
        <w:t xml:space="preserve">experimental group and the control group. With a mean difference of 7.11111, it can be concluded that learning using </w:t>
      </w:r>
      <w:r>
        <w:rPr>
          <w:i/>
        </w:rPr>
        <w:t xml:space="preserve">the Culturally Responsive Teaching </w:t>
      </w:r>
      <w:r>
        <w:t xml:space="preserve">(CRT) approach based on audiovisual media has a significant effect </w:t>
      </w:r>
      <w:r>
        <w:t>on improving students' vocabulary mastery compared to conventional methods.</w:t>
      </w:r>
    </w:p>
    <w:p w:rsidR="006A661A" w:rsidRDefault="006A661A">
      <w:pPr>
        <w:pStyle w:val="BodyText"/>
        <w:spacing w:before="3"/>
      </w:pPr>
    </w:p>
    <w:p w:rsidR="006A661A" w:rsidRDefault="003E517A">
      <w:pPr>
        <w:pStyle w:val="ListParagraph"/>
        <w:numPr>
          <w:ilvl w:val="1"/>
          <w:numId w:val="2"/>
        </w:numPr>
        <w:tabs>
          <w:tab w:val="left" w:pos="1288"/>
        </w:tabs>
        <w:rPr>
          <w:b/>
          <w:sz w:val="24"/>
        </w:rPr>
      </w:pPr>
      <w:r>
        <w:rPr>
          <w:b/>
          <w:spacing w:val="-2"/>
          <w:sz w:val="24"/>
        </w:rPr>
        <w:t>Discussion</w:t>
      </w:r>
    </w:p>
    <w:p w:rsidR="006A661A" w:rsidRDefault="006A661A">
      <w:pPr>
        <w:pStyle w:val="BodyText"/>
        <w:rPr>
          <w:b/>
        </w:rPr>
      </w:pPr>
    </w:p>
    <w:p w:rsidR="006A661A" w:rsidRDefault="006A661A">
      <w:pPr>
        <w:pStyle w:val="BodyText"/>
        <w:spacing w:before="6"/>
        <w:rPr>
          <w:b/>
        </w:rPr>
      </w:pPr>
    </w:p>
    <w:p w:rsidR="006A661A" w:rsidRDefault="003E517A">
      <w:pPr>
        <w:pStyle w:val="BodyText"/>
        <w:spacing w:line="480" w:lineRule="auto"/>
        <w:ind w:left="568" w:right="138" w:firstLine="427"/>
        <w:jc w:val="both"/>
      </w:pPr>
      <w:r>
        <w:t xml:space="preserve">The </w:t>
      </w:r>
      <w:r>
        <w:rPr>
          <w:i/>
        </w:rPr>
        <w:t xml:space="preserve">Culturally Responsive Teaching </w:t>
      </w:r>
      <w:r>
        <w:t>(CRT) approach combined with audiovisual media has been proven to have a significant influence on improving vocabulary</w:t>
      </w:r>
      <w:r>
        <w:rPr>
          <w:spacing w:val="-11"/>
        </w:rPr>
        <w:t xml:space="preserve"> </w:t>
      </w:r>
      <w:r>
        <w:t>mastery</w:t>
      </w:r>
      <w:r>
        <w:rPr>
          <w:spacing w:val="-11"/>
        </w:rPr>
        <w:t xml:space="preserve"> </w:t>
      </w:r>
      <w:r>
        <w:t>of</w:t>
      </w:r>
      <w:r>
        <w:rPr>
          <w:spacing w:val="-11"/>
        </w:rPr>
        <w:t xml:space="preserve"> </w:t>
      </w:r>
      <w:r>
        <w:t>Dharma</w:t>
      </w:r>
      <w:r>
        <w:rPr>
          <w:spacing w:val="-12"/>
        </w:rPr>
        <w:t xml:space="preserve"> </w:t>
      </w:r>
      <w:r>
        <w:t>Wanita</w:t>
      </w:r>
      <w:r>
        <w:rPr>
          <w:spacing w:val="-12"/>
        </w:rPr>
        <w:t xml:space="preserve"> </w:t>
      </w:r>
      <w:r>
        <w:t>Junior</w:t>
      </w:r>
      <w:r>
        <w:rPr>
          <w:spacing w:val="-11"/>
        </w:rPr>
        <w:t xml:space="preserve"> </w:t>
      </w:r>
      <w:r>
        <w:t>High</w:t>
      </w:r>
      <w:r>
        <w:rPr>
          <w:spacing w:val="-11"/>
        </w:rPr>
        <w:t xml:space="preserve"> </w:t>
      </w:r>
      <w:r>
        <w:t>School</w:t>
      </w:r>
      <w:r>
        <w:rPr>
          <w:spacing w:val="-10"/>
        </w:rPr>
        <w:t xml:space="preserve"> </w:t>
      </w:r>
      <w:r>
        <w:t>students</w:t>
      </w:r>
      <w:r>
        <w:rPr>
          <w:spacing w:val="-13"/>
        </w:rPr>
        <w:t xml:space="preserve"> </w:t>
      </w:r>
      <w:r>
        <w:t>in</w:t>
      </w:r>
      <w:r>
        <w:rPr>
          <w:spacing w:val="-10"/>
        </w:rPr>
        <w:t xml:space="preserve"> </w:t>
      </w:r>
      <w:r>
        <w:t>Medan.</w:t>
      </w:r>
      <w:r>
        <w:rPr>
          <w:spacing w:val="-11"/>
        </w:rPr>
        <w:t xml:space="preserve"> </w:t>
      </w:r>
      <w:r>
        <w:t>This can</w:t>
      </w:r>
      <w:r>
        <w:rPr>
          <w:spacing w:val="-6"/>
        </w:rPr>
        <w:t xml:space="preserve"> </w:t>
      </w:r>
      <w:r>
        <w:t>be</w:t>
      </w:r>
      <w:r>
        <w:rPr>
          <w:spacing w:val="-7"/>
        </w:rPr>
        <w:t xml:space="preserve"> </w:t>
      </w:r>
      <w:r>
        <w:t>seen</w:t>
      </w:r>
      <w:r>
        <w:rPr>
          <w:spacing w:val="-6"/>
        </w:rPr>
        <w:t xml:space="preserve"> </w:t>
      </w:r>
      <w:r>
        <w:t>from</w:t>
      </w:r>
      <w:r>
        <w:rPr>
          <w:spacing w:val="-5"/>
        </w:rPr>
        <w:t xml:space="preserve"> </w:t>
      </w:r>
      <w:r>
        <w:t>the</w:t>
      </w:r>
      <w:r>
        <w:rPr>
          <w:spacing w:val="-6"/>
        </w:rPr>
        <w:t xml:space="preserve"> </w:t>
      </w:r>
      <w:r>
        <w:t>difference</w:t>
      </w:r>
      <w:r>
        <w:rPr>
          <w:spacing w:val="-7"/>
        </w:rPr>
        <w:t xml:space="preserve"> </w:t>
      </w:r>
      <w:r>
        <w:t>in</w:t>
      </w:r>
      <w:r>
        <w:rPr>
          <w:spacing w:val="-5"/>
        </w:rPr>
        <w:t xml:space="preserve"> </w:t>
      </w:r>
      <w:r>
        <w:t>post-test</w:t>
      </w:r>
      <w:r>
        <w:rPr>
          <w:spacing w:val="-6"/>
        </w:rPr>
        <w:t xml:space="preserve"> </w:t>
      </w:r>
      <w:r>
        <w:t>results</w:t>
      </w:r>
      <w:r>
        <w:rPr>
          <w:spacing w:val="-6"/>
        </w:rPr>
        <w:t xml:space="preserve"> </w:t>
      </w:r>
      <w:r>
        <w:t>between</w:t>
      </w:r>
      <w:r>
        <w:rPr>
          <w:spacing w:val="-6"/>
        </w:rPr>
        <w:t xml:space="preserve"> </w:t>
      </w:r>
      <w:r>
        <w:t>the</w:t>
      </w:r>
      <w:r>
        <w:rPr>
          <w:spacing w:val="-6"/>
        </w:rPr>
        <w:t xml:space="preserve"> </w:t>
      </w:r>
      <w:r>
        <w:t>experimental</w:t>
      </w:r>
      <w:r>
        <w:rPr>
          <w:spacing w:val="-5"/>
        </w:rPr>
        <w:t xml:space="preserve"> </w:t>
      </w:r>
      <w:r>
        <w:t>group and</w:t>
      </w:r>
      <w:r>
        <w:rPr>
          <w:spacing w:val="5"/>
        </w:rPr>
        <w:t xml:space="preserve"> </w:t>
      </w:r>
      <w:r>
        <w:t>the</w:t>
      </w:r>
      <w:r>
        <w:rPr>
          <w:spacing w:val="6"/>
        </w:rPr>
        <w:t xml:space="preserve"> </w:t>
      </w:r>
      <w:r>
        <w:t>control</w:t>
      </w:r>
      <w:r>
        <w:rPr>
          <w:spacing w:val="6"/>
        </w:rPr>
        <w:t xml:space="preserve"> </w:t>
      </w:r>
      <w:r>
        <w:t>group.</w:t>
      </w:r>
      <w:r>
        <w:rPr>
          <w:spacing w:val="6"/>
        </w:rPr>
        <w:t xml:space="preserve"> </w:t>
      </w:r>
      <w:r>
        <w:t>The</w:t>
      </w:r>
      <w:r>
        <w:rPr>
          <w:spacing w:val="4"/>
        </w:rPr>
        <w:t xml:space="preserve"> </w:t>
      </w:r>
      <w:r>
        <w:t>experimental</w:t>
      </w:r>
      <w:r>
        <w:rPr>
          <w:spacing w:val="7"/>
        </w:rPr>
        <w:t xml:space="preserve"> </w:t>
      </w:r>
      <w:r>
        <w:t>group</w:t>
      </w:r>
      <w:r>
        <w:rPr>
          <w:spacing w:val="5"/>
        </w:rPr>
        <w:t xml:space="preserve"> </w:t>
      </w:r>
      <w:r>
        <w:t>showed</w:t>
      </w:r>
      <w:r>
        <w:rPr>
          <w:spacing w:val="6"/>
        </w:rPr>
        <w:t xml:space="preserve"> </w:t>
      </w:r>
      <w:r>
        <w:t>an</w:t>
      </w:r>
      <w:r>
        <w:rPr>
          <w:spacing w:val="5"/>
        </w:rPr>
        <w:t xml:space="preserve"> </w:t>
      </w:r>
      <w:r>
        <w:t>average</w:t>
      </w:r>
      <w:r>
        <w:rPr>
          <w:spacing w:val="6"/>
        </w:rPr>
        <w:t xml:space="preserve"> </w:t>
      </w:r>
      <w:r>
        <w:t>score</w:t>
      </w:r>
      <w:r>
        <w:rPr>
          <w:spacing w:val="4"/>
        </w:rPr>
        <w:t xml:space="preserve"> </w:t>
      </w:r>
      <w:r>
        <w:t>of</w:t>
      </w:r>
      <w:r>
        <w:rPr>
          <w:spacing w:val="6"/>
        </w:rPr>
        <w:t xml:space="preserve"> </w:t>
      </w:r>
      <w:r>
        <w:rPr>
          <w:spacing w:val="-2"/>
        </w:rPr>
        <w:t>82.10,</w:t>
      </w:r>
    </w:p>
    <w:p w:rsidR="006A661A" w:rsidRDefault="006A661A">
      <w:pPr>
        <w:pStyle w:val="BodyText"/>
        <w:spacing w:line="480" w:lineRule="auto"/>
        <w:jc w:val="both"/>
        <w:sectPr w:rsidR="006A661A">
          <w:pgSz w:w="11910" w:h="16840"/>
          <w:pgMar w:top="1920" w:right="1559" w:bottom="1240" w:left="1700" w:header="0" w:footer="1041" w:gutter="0"/>
          <w:cols w:space="720"/>
        </w:sectPr>
      </w:pPr>
    </w:p>
    <w:p w:rsidR="006A661A" w:rsidRDefault="006A661A">
      <w:pPr>
        <w:pStyle w:val="BodyText"/>
        <w:spacing w:before="53"/>
      </w:pPr>
    </w:p>
    <w:p w:rsidR="006A661A" w:rsidRDefault="003E517A">
      <w:pPr>
        <w:pStyle w:val="BodyText"/>
        <w:ind w:left="568"/>
      </w:pPr>
      <w:r>
        <w:t>while</w:t>
      </w:r>
      <w:r>
        <w:rPr>
          <w:spacing w:val="3"/>
        </w:rPr>
        <w:t xml:space="preserve"> </w:t>
      </w:r>
      <w:r>
        <w:t>the</w:t>
      </w:r>
      <w:r>
        <w:rPr>
          <w:spacing w:val="4"/>
        </w:rPr>
        <w:t xml:space="preserve"> </w:t>
      </w:r>
      <w:r>
        <w:t>contro</w:t>
      </w:r>
      <w:r>
        <w:t>l</w:t>
      </w:r>
      <w:r>
        <w:rPr>
          <w:spacing w:val="4"/>
        </w:rPr>
        <w:t xml:space="preserve"> </w:t>
      </w:r>
      <w:r>
        <w:t>group</w:t>
      </w:r>
      <w:r>
        <w:rPr>
          <w:spacing w:val="2"/>
        </w:rPr>
        <w:t xml:space="preserve"> </w:t>
      </w:r>
      <w:r>
        <w:t>only</w:t>
      </w:r>
      <w:r>
        <w:rPr>
          <w:spacing w:val="5"/>
        </w:rPr>
        <w:t xml:space="preserve"> </w:t>
      </w:r>
      <w:r>
        <w:t>reached</w:t>
      </w:r>
      <w:r>
        <w:rPr>
          <w:spacing w:val="4"/>
        </w:rPr>
        <w:t xml:space="preserve"> </w:t>
      </w:r>
      <w:r>
        <w:t>70.85.</w:t>
      </w:r>
      <w:r>
        <w:rPr>
          <w:spacing w:val="3"/>
        </w:rPr>
        <w:t xml:space="preserve"> </w:t>
      </w:r>
      <w:r>
        <w:t>A</w:t>
      </w:r>
      <w:r>
        <w:rPr>
          <w:spacing w:val="4"/>
        </w:rPr>
        <w:t xml:space="preserve"> </w:t>
      </w:r>
      <w:r>
        <w:t>significance</w:t>
      </w:r>
      <w:r>
        <w:rPr>
          <w:spacing w:val="3"/>
        </w:rPr>
        <w:t xml:space="preserve"> </w:t>
      </w:r>
      <w:r>
        <w:t>value</w:t>
      </w:r>
      <w:r>
        <w:rPr>
          <w:spacing w:val="3"/>
        </w:rPr>
        <w:t xml:space="preserve"> </w:t>
      </w:r>
      <w:r>
        <w:t>(Sig.</w:t>
      </w:r>
      <w:r>
        <w:rPr>
          <w:spacing w:val="5"/>
        </w:rPr>
        <w:t xml:space="preserve"> </w:t>
      </w:r>
      <w:r>
        <w:t>2-tailed)</w:t>
      </w:r>
      <w:r>
        <w:rPr>
          <w:spacing w:val="3"/>
        </w:rPr>
        <w:t xml:space="preserve"> </w:t>
      </w:r>
      <w:r>
        <w:rPr>
          <w:spacing w:val="-5"/>
        </w:rPr>
        <w:t>of</w:t>
      </w:r>
    </w:p>
    <w:p w:rsidR="006A661A" w:rsidRDefault="006A661A">
      <w:pPr>
        <w:pStyle w:val="BodyText"/>
      </w:pPr>
    </w:p>
    <w:p w:rsidR="006A661A" w:rsidRDefault="003E517A">
      <w:pPr>
        <w:pStyle w:val="BodyText"/>
        <w:spacing w:line="480" w:lineRule="auto"/>
        <w:ind w:left="568" w:right="139"/>
        <w:jc w:val="both"/>
      </w:pPr>
      <w:r>
        <w:t>0.004</w:t>
      </w:r>
      <w:r>
        <w:rPr>
          <w:spacing w:val="-9"/>
        </w:rPr>
        <w:t xml:space="preserve"> </w:t>
      </w:r>
      <w:r>
        <w:t>obtained</w:t>
      </w:r>
      <w:r>
        <w:rPr>
          <w:spacing w:val="-9"/>
        </w:rPr>
        <w:t xml:space="preserve"> </w:t>
      </w:r>
      <w:r>
        <w:t>from</w:t>
      </w:r>
      <w:r>
        <w:rPr>
          <w:spacing w:val="-9"/>
        </w:rPr>
        <w:t xml:space="preserve"> </w:t>
      </w:r>
      <w:r>
        <w:t>the</w:t>
      </w:r>
      <w:r>
        <w:rPr>
          <w:spacing w:val="-10"/>
        </w:rPr>
        <w:t xml:space="preserve"> </w:t>
      </w:r>
      <w:r>
        <w:t>t-test</w:t>
      </w:r>
      <w:r>
        <w:rPr>
          <w:spacing w:val="-9"/>
        </w:rPr>
        <w:t xml:space="preserve"> </w:t>
      </w:r>
      <w:r>
        <w:t>of</w:t>
      </w:r>
      <w:r>
        <w:rPr>
          <w:spacing w:val="-10"/>
        </w:rPr>
        <w:t xml:space="preserve"> </w:t>
      </w:r>
      <w:r>
        <w:t>two</w:t>
      </w:r>
      <w:r>
        <w:rPr>
          <w:spacing w:val="-9"/>
        </w:rPr>
        <w:t xml:space="preserve"> </w:t>
      </w:r>
      <w:r>
        <w:t>independent</w:t>
      </w:r>
      <w:r>
        <w:rPr>
          <w:spacing w:val="-9"/>
        </w:rPr>
        <w:t xml:space="preserve"> </w:t>
      </w:r>
      <w:r>
        <w:t>samples</w:t>
      </w:r>
      <w:r>
        <w:rPr>
          <w:spacing w:val="-9"/>
        </w:rPr>
        <w:t xml:space="preserve"> </w:t>
      </w:r>
      <w:r>
        <w:t>also</w:t>
      </w:r>
      <w:r>
        <w:rPr>
          <w:spacing w:val="-9"/>
        </w:rPr>
        <w:t xml:space="preserve"> </w:t>
      </w:r>
      <w:r>
        <w:t>proved</w:t>
      </w:r>
      <w:r>
        <w:rPr>
          <w:spacing w:val="-9"/>
        </w:rPr>
        <w:t xml:space="preserve"> </w:t>
      </w:r>
      <w:r>
        <w:t>a</w:t>
      </w:r>
      <w:r>
        <w:rPr>
          <w:spacing w:val="-10"/>
        </w:rPr>
        <w:t xml:space="preserve"> </w:t>
      </w:r>
      <w:r>
        <w:t>significant difference</w:t>
      </w:r>
      <w:r>
        <w:rPr>
          <w:spacing w:val="-12"/>
        </w:rPr>
        <w:t xml:space="preserve"> </w:t>
      </w:r>
      <w:r>
        <w:t>between</w:t>
      </w:r>
      <w:r>
        <w:rPr>
          <w:spacing w:val="-11"/>
        </w:rPr>
        <w:t xml:space="preserve"> </w:t>
      </w:r>
      <w:r>
        <w:t>the</w:t>
      </w:r>
      <w:r>
        <w:rPr>
          <w:spacing w:val="-11"/>
        </w:rPr>
        <w:t xml:space="preserve"> </w:t>
      </w:r>
      <w:r>
        <w:t>two</w:t>
      </w:r>
      <w:r>
        <w:rPr>
          <w:spacing w:val="-11"/>
        </w:rPr>
        <w:t xml:space="preserve"> </w:t>
      </w:r>
      <w:r>
        <w:t>groups.</w:t>
      </w:r>
      <w:r>
        <w:rPr>
          <w:spacing w:val="-10"/>
        </w:rPr>
        <w:t xml:space="preserve"> </w:t>
      </w:r>
      <w:r>
        <w:t>The</w:t>
      </w:r>
      <w:r>
        <w:rPr>
          <w:spacing w:val="-10"/>
        </w:rPr>
        <w:t xml:space="preserve"> </w:t>
      </w:r>
      <w:r>
        <w:t>improvement</w:t>
      </w:r>
      <w:r>
        <w:rPr>
          <w:spacing w:val="-11"/>
        </w:rPr>
        <w:t xml:space="preserve"> </w:t>
      </w:r>
      <w:r>
        <w:t>obtained</w:t>
      </w:r>
      <w:r>
        <w:rPr>
          <w:spacing w:val="-11"/>
        </w:rPr>
        <w:t xml:space="preserve"> </w:t>
      </w:r>
      <w:r>
        <w:t>by</w:t>
      </w:r>
      <w:r>
        <w:rPr>
          <w:spacing w:val="-11"/>
        </w:rPr>
        <w:t xml:space="preserve"> </w:t>
      </w:r>
      <w:r>
        <w:t>the</w:t>
      </w:r>
      <w:r>
        <w:rPr>
          <w:spacing w:val="-9"/>
        </w:rPr>
        <w:t xml:space="preserve"> </w:t>
      </w:r>
      <w:r>
        <w:t>experimental group</w:t>
      </w:r>
      <w:r>
        <w:rPr>
          <w:spacing w:val="-4"/>
        </w:rPr>
        <w:t xml:space="preserve"> </w:t>
      </w:r>
      <w:r>
        <w:t>shows</w:t>
      </w:r>
      <w:r>
        <w:rPr>
          <w:spacing w:val="-4"/>
        </w:rPr>
        <w:t xml:space="preserve"> </w:t>
      </w:r>
      <w:r>
        <w:t>that</w:t>
      </w:r>
      <w:r>
        <w:rPr>
          <w:spacing w:val="-3"/>
        </w:rPr>
        <w:t xml:space="preserve"> </w:t>
      </w:r>
      <w:r>
        <w:t>the</w:t>
      </w:r>
      <w:r>
        <w:rPr>
          <w:spacing w:val="-3"/>
        </w:rPr>
        <w:t xml:space="preserve"> </w:t>
      </w:r>
      <w:r>
        <w:t>use</w:t>
      </w:r>
      <w:r>
        <w:rPr>
          <w:spacing w:val="-5"/>
        </w:rPr>
        <w:t xml:space="preserve"> </w:t>
      </w:r>
      <w:r>
        <w:t>of</w:t>
      </w:r>
      <w:r>
        <w:rPr>
          <w:spacing w:val="-3"/>
        </w:rPr>
        <w:t xml:space="preserve"> </w:t>
      </w:r>
      <w:r>
        <w:t>culture-based</w:t>
      </w:r>
      <w:r>
        <w:rPr>
          <w:spacing w:val="-3"/>
        </w:rPr>
        <w:t xml:space="preserve"> </w:t>
      </w:r>
      <w:r>
        <w:t>audiovisual</w:t>
      </w:r>
      <w:r>
        <w:rPr>
          <w:spacing w:val="-3"/>
        </w:rPr>
        <w:t xml:space="preserve"> </w:t>
      </w:r>
      <w:r>
        <w:t>media</w:t>
      </w:r>
      <w:r>
        <w:rPr>
          <w:spacing w:val="-3"/>
        </w:rPr>
        <w:t xml:space="preserve"> </w:t>
      </w:r>
      <w:r>
        <w:t>is</w:t>
      </w:r>
      <w:r>
        <w:rPr>
          <w:spacing w:val="-4"/>
        </w:rPr>
        <w:t xml:space="preserve"> </w:t>
      </w:r>
      <w:r>
        <w:t>more</w:t>
      </w:r>
      <w:r>
        <w:rPr>
          <w:spacing w:val="-5"/>
        </w:rPr>
        <w:t xml:space="preserve"> </w:t>
      </w:r>
      <w:r>
        <w:t>effective</w:t>
      </w:r>
      <w:r>
        <w:rPr>
          <w:spacing w:val="-4"/>
        </w:rPr>
        <w:t xml:space="preserve"> </w:t>
      </w:r>
      <w:r>
        <w:t>than conventional learning methods. These results support the findings of Abrigo and Kim (2022), who stated that cultural integration in learning can significantly improve vocabulary learning outcome</w:t>
      </w:r>
      <w:r>
        <w:t>s because students feel more personally connected to the material.</w:t>
      </w:r>
    </w:p>
    <w:p w:rsidR="006A661A" w:rsidRDefault="006A661A">
      <w:pPr>
        <w:pStyle w:val="BodyText"/>
        <w:spacing w:before="5"/>
      </w:pPr>
    </w:p>
    <w:p w:rsidR="006A661A" w:rsidRDefault="003E517A">
      <w:pPr>
        <w:pStyle w:val="BodyText"/>
        <w:spacing w:before="1" w:line="480" w:lineRule="auto"/>
        <w:ind w:left="568" w:right="137" w:firstLine="427"/>
        <w:jc w:val="both"/>
      </w:pPr>
      <w:r>
        <w:t>Student involvement in the learning process has also increased significantly. Through</w:t>
      </w:r>
      <w:r>
        <w:rPr>
          <w:spacing w:val="-1"/>
        </w:rPr>
        <w:t xml:space="preserve"> </w:t>
      </w:r>
      <w:r>
        <w:t>the</w:t>
      </w:r>
      <w:r>
        <w:rPr>
          <w:spacing w:val="-2"/>
        </w:rPr>
        <w:t xml:space="preserve"> </w:t>
      </w:r>
      <w:r>
        <w:t>use of audiovisual</w:t>
      </w:r>
      <w:r>
        <w:rPr>
          <w:spacing w:val="-1"/>
        </w:rPr>
        <w:t xml:space="preserve"> </w:t>
      </w:r>
      <w:r>
        <w:t>media</w:t>
      </w:r>
      <w:r>
        <w:rPr>
          <w:spacing w:val="-2"/>
        </w:rPr>
        <w:t xml:space="preserve"> </w:t>
      </w:r>
      <w:r>
        <w:t>that</w:t>
      </w:r>
      <w:r>
        <w:rPr>
          <w:spacing w:val="-1"/>
        </w:rPr>
        <w:t xml:space="preserve"> </w:t>
      </w:r>
      <w:r>
        <w:t>contains</w:t>
      </w:r>
      <w:r>
        <w:rPr>
          <w:spacing w:val="-1"/>
        </w:rPr>
        <w:t xml:space="preserve"> </w:t>
      </w:r>
      <w:r>
        <w:t>local</w:t>
      </w:r>
      <w:r>
        <w:rPr>
          <w:spacing w:val="-1"/>
        </w:rPr>
        <w:t xml:space="preserve"> </w:t>
      </w:r>
      <w:r>
        <w:t>cultural content,</w:t>
      </w:r>
      <w:r>
        <w:rPr>
          <w:spacing w:val="-1"/>
        </w:rPr>
        <w:t xml:space="preserve"> </w:t>
      </w:r>
      <w:r>
        <w:t>students not only learn new vocabulary, but also feel valued and recognized in the context of their cultural identity. When students see their culture reflected in the teaching materials,</w:t>
      </w:r>
      <w:r>
        <w:rPr>
          <w:spacing w:val="-10"/>
        </w:rPr>
        <w:t xml:space="preserve"> </w:t>
      </w:r>
      <w:r>
        <w:t>they</w:t>
      </w:r>
      <w:r>
        <w:rPr>
          <w:spacing w:val="-11"/>
        </w:rPr>
        <w:t xml:space="preserve"> </w:t>
      </w:r>
      <w:r>
        <w:t>show</w:t>
      </w:r>
      <w:r>
        <w:rPr>
          <w:spacing w:val="-11"/>
        </w:rPr>
        <w:t xml:space="preserve"> </w:t>
      </w:r>
      <w:r>
        <w:t>more</w:t>
      </w:r>
      <w:r>
        <w:rPr>
          <w:spacing w:val="-12"/>
        </w:rPr>
        <w:t xml:space="preserve"> </w:t>
      </w:r>
      <w:r>
        <w:t>active</w:t>
      </w:r>
      <w:r>
        <w:rPr>
          <w:spacing w:val="-12"/>
        </w:rPr>
        <w:t xml:space="preserve"> </w:t>
      </w:r>
      <w:r>
        <w:t>participation</w:t>
      </w:r>
      <w:r>
        <w:rPr>
          <w:spacing w:val="-10"/>
        </w:rPr>
        <w:t xml:space="preserve"> </w:t>
      </w:r>
      <w:r>
        <w:t>and</w:t>
      </w:r>
      <w:r>
        <w:rPr>
          <w:spacing w:val="-11"/>
        </w:rPr>
        <w:t xml:space="preserve"> </w:t>
      </w:r>
      <w:r>
        <w:t>a</w:t>
      </w:r>
      <w:r>
        <w:rPr>
          <w:spacing w:val="-12"/>
        </w:rPr>
        <w:t xml:space="preserve"> </w:t>
      </w:r>
      <w:r>
        <w:t>higher</w:t>
      </w:r>
      <w:r>
        <w:rPr>
          <w:spacing w:val="-12"/>
        </w:rPr>
        <w:t xml:space="preserve"> </w:t>
      </w:r>
      <w:r>
        <w:t>interest</w:t>
      </w:r>
      <w:r>
        <w:rPr>
          <w:spacing w:val="-10"/>
        </w:rPr>
        <w:t xml:space="preserve"> </w:t>
      </w:r>
      <w:r>
        <w:t>in</w:t>
      </w:r>
      <w:r>
        <w:rPr>
          <w:spacing w:val="-11"/>
        </w:rPr>
        <w:t xml:space="preserve"> </w:t>
      </w:r>
      <w:r>
        <w:t>learnin</w:t>
      </w:r>
      <w:r>
        <w:t>g.</w:t>
      </w:r>
      <w:r>
        <w:rPr>
          <w:spacing w:val="-11"/>
        </w:rPr>
        <w:t xml:space="preserve"> </w:t>
      </w:r>
      <w:r>
        <w:t>The combination of visual and auditory elements makes the learning process more interesting and not monotonous, thereby strengthening students' absorption of the material. This is in line with research conducted by Fansury, Lutfin, and Arsyad (2019), wh</w:t>
      </w:r>
      <w:r>
        <w:t>ich concluded that audiovisual media effectively stimulates students' attention and memory in vocabulary learning.</w:t>
      </w:r>
    </w:p>
    <w:p w:rsidR="006A661A" w:rsidRDefault="006A661A">
      <w:pPr>
        <w:pStyle w:val="BodyText"/>
        <w:spacing w:before="3"/>
      </w:pPr>
    </w:p>
    <w:p w:rsidR="006A661A" w:rsidRDefault="003E517A">
      <w:pPr>
        <w:pStyle w:val="BodyText"/>
        <w:spacing w:before="1" w:line="480" w:lineRule="auto"/>
        <w:ind w:left="568" w:right="139" w:firstLine="427"/>
        <w:jc w:val="both"/>
      </w:pPr>
      <w:r>
        <w:t>The cultural context presented in the learning media also makes it easier for students to understand the meaning of vocabulary contextually. The vocabulary taught</w:t>
      </w:r>
      <w:r>
        <w:rPr>
          <w:spacing w:val="-3"/>
        </w:rPr>
        <w:t xml:space="preserve"> </w:t>
      </w:r>
      <w:r>
        <w:t>does</w:t>
      </w:r>
      <w:r>
        <w:rPr>
          <w:spacing w:val="-4"/>
        </w:rPr>
        <w:t xml:space="preserve"> </w:t>
      </w:r>
      <w:r>
        <w:t>not</w:t>
      </w:r>
      <w:r>
        <w:rPr>
          <w:spacing w:val="-3"/>
        </w:rPr>
        <w:t xml:space="preserve"> </w:t>
      </w:r>
      <w:r>
        <w:t>stand</w:t>
      </w:r>
      <w:r>
        <w:rPr>
          <w:spacing w:val="-3"/>
        </w:rPr>
        <w:t xml:space="preserve"> </w:t>
      </w:r>
      <w:r>
        <w:t>alone,</w:t>
      </w:r>
      <w:r>
        <w:rPr>
          <w:spacing w:val="-3"/>
        </w:rPr>
        <w:t xml:space="preserve"> </w:t>
      </w:r>
      <w:r>
        <w:t>but</w:t>
      </w:r>
      <w:r>
        <w:rPr>
          <w:spacing w:val="-3"/>
        </w:rPr>
        <w:t xml:space="preserve"> </w:t>
      </w:r>
      <w:r>
        <w:t>is</w:t>
      </w:r>
      <w:r>
        <w:rPr>
          <w:spacing w:val="-5"/>
        </w:rPr>
        <w:t xml:space="preserve"> </w:t>
      </w:r>
      <w:r>
        <w:t>linked</w:t>
      </w:r>
      <w:r>
        <w:rPr>
          <w:spacing w:val="-3"/>
        </w:rPr>
        <w:t xml:space="preserve"> </w:t>
      </w:r>
      <w:r>
        <w:t>to</w:t>
      </w:r>
      <w:r>
        <w:rPr>
          <w:spacing w:val="-5"/>
        </w:rPr>
        <w:t xml:space="preserve"> </w:t>
      </w:r>
      <w:r>
        <w:t>traditions,</w:t>
      </w:r>
      <w:r>
        <w:rPr>
          <w:spacing w:val="-3"/>
        </w:rPr>
        <w:t xml:space="preserve"> </w:t>
      </w:r>
      <w:r>
        <w:t>customs,</w:t>
      </w:r>
      <w:r>
        <w:rPr>
          <w:spacing w:val="-3"/>
        </w:rPr>
        <w:t xml:space="preserve"> </w:t>
      </w:r>
      <w:r>
        <w:t>or</w:t>
      </w:r>
      <w:r>
        <w:rPr>
          <w:spacing w:val="-3"/>
        </w:rPr>
        <w:t xml:space="preserve"> </w:t>
      </w:r>
      <w:r>
        <w:t>folklore</w:t>
      </w:r>
      <w:r>
        <w:rPr>
          <w:spacing w:val="-8"/>
        </w:rPr>
        <w:t xml:space="preserve"> </w:t>
      </w:r>
      <w:r>
        <w:t>that</w:t>
      </w:r>
      <w:r>
        <w:rPr>
          <w:spacing w:val="-3"/>
        </w:rPr>
        <w:t xml:space="preserve"> </w:t>
      </w:r>
      <w:r>
        <w:t xml:space="preserve">are familiar to </w:t>
      </w:r>
      <w:r>
        <w:t>students' daily lives. With this approach, students more easily establish</w:t>
      </w:r>
    </w:p>
    <w:p w:rsidR="006A661A" w:rsidRDefault="006A661A">
      <w:pPr>
        <w:pStyle w:val="BodyText"/>
        <w:spacing w:line="480" w:lineRule="auto"/>
        <w:jc w:val="both"/>
        <w:sectPr w:rsidR="006A661A">
          <w:pgSz w:w="11910" w:h="16840"/>
          <w:pgMar w:top="1920" w:right="1559" w:bottom="1240" w:left="1700" w:header="0" w:footer="1041" w:gutter="0"/>
          <w:cols w:space="720"/>
        </w:sectPr>
      </w:pPr>
    </w:p>
    <w:p w:rsidR="006A661A" w:rsidRDefault="006A661A">
      <w:pPr>
        <w:pStyle w:val="BodyText"/>
        <w:spacing w:before="53"/>
      </w:pPr>
    </w:p>
    <w:p w:rsidR="006A661A" w:rsidRDefault="003E517A">
      <w:pPr>
        <w:pStyle w:val="BodyText"/>
        <w:spacing w:line="480" w:lineRule="auto"/>
        <w:ind w:left="568" w:right="139"/>
        <w:jc w:val="both"/>
      </w:pPr>
      <w:r>
        <w:t>associations</w:t>
      </w:r>
      <w:r>
        <w:rPr>
          <w:spacing w:val="-7"/>
        </w:rPr>
        <w:t xml:space="preserve"> </w:t>
      </w:r>
      <w:r>
        <w:t>between</w:t>
      </w:r>
      <w:r>
        <w:rPr>
          <w:spacing w:val="-7"/>
        </w:rPr>
        <w:t xml:space="preserve"> </w:t>
      </w:r>
      <w:r>
        <w:t>words</w:t>
      </w:r>
      <w:r>
        <w:rPr>
          <w:spacing w:val="-7"/>
        </w:rPr>
        <w:t xml:space="preserve"> </w:t>
      </w:r>
      <w:r>
        <w:t>and</w:t>
      </w:r>
      <w:r>
        <w:rPr>
          <w:spacing w:val="-7"/>
        </w:rPr>
        <w:t xml:space="preserve"> </w:t>
      </w:r>
      <w:r>
        <w:t>their</w:t>
      </w:r>
      <w:r>
        <w:rPr>
          <w:spacing w:val="-7"/>
        </w:rPr>
        <w:t xml:space="preserve"> </w:t>
      </w:r>
      <w:r>
        <w:t>meanings</w:t>
      </w:r>
      <w:r>
        <w:rPr>
          <w:spacing w:val="-6"/>
        </w:rPr>
        <w:t xml:space="preserve"> </w:t>
      </w:r>
      <w:r>
        <w:t>in</w:t>
      </w:r>
      <w:r>
        <w:rPr>
          <w:spacing w:val="-8"/>
        </w:rPr>
        <w:t xml:space="preserve"> </w:t>
      </w:r>
      <w:r>
        <w:t>their</w:t>
      </w:r>
      <w:r>
        <w:rPr>
          <w:spacing w:val="-7"/>
        </w:rPr>
        <w:t xml:space="preserve"> </w:t>
      </w:r>
      <w:r>
        <w:t>own</w:t>
      </w:r>
      <w:r>
        <w:rPr>
          <w:spacing w:val="-7"/>
        </w:rPr>
        <w:t xml:space="preserve"> </w:t>
      </w:r>
      <w:r>
        <w:t>cultural</w:t>
      </w:r>
      <w:r>
        <w:rPr>
          <w:spacing w:val="-6"/>
        </w:rPr>
        <w:t xml:space="preserve"> </w:t>
      </w:r>
      <w:r>
        <w:t>contexts.</w:t>
      </w:r>
      <w:r>
        <w:rPr>
          <w:spacing w:val="-6"/>
        </w:rPr>
        <w:t xml:space="preserve"> </w:t>
      </w:r>
      <w:r>
        <w:t>This also reinforces the results of research by Arslan and Erarslan (2019), which show that</w:t>
      </w:r>
      <w:r>
        <w:rPr>
          <w:spacing w:val="-2"/>
        </w:rPr>
        <w:t xml:space="preserve"> </w:t>
      </w:r>
      <w:r>
        <w:t>cultural</w:t>
      </w:r>
      <w:r>
        <w:rPr>
          <w:spacing w:val="-2"/>
        </w:rPr>
        <w:t xml:space="preserve"> </w:t>
      </w:r>
      <w:r>
        <w:t>linkages</w:t>
      </w:r>
      <w:r>
        <w:rPr>
          <w:spacing w:val="-2"/>
        </w:rPr>
        <w:t xml:space="preserve"> </w:t>
      </w:r>
      <w:r>
        <w:t>in</w:t>
      </w:r>
      <w:r>
        <w:rPr>
          <w:spacing w:val="-2"/>
        </w:rPr>
        <w:t xml:space="preserve"> </w:t>
      </w:r>
      <w:r>
        <w:t>vocabulary</w:t>
      </w:r>
      <w:r>
        <w:rPr>
          <w:spacing w:val="-2"/>
        </w:rPr>
        <w:t xml:space="preserve"> </w:t>
      </w:r>
      <w:r>
        <w:t>teaching</w:t>
      </w:r>
      <w:r>
        <w:rPr>
          <w:spacing w:val="-2"/>
        </w:rPr>
        <w:t xml:space="preserve"> </w:t>
      </w:r>
      <w:r>
        <w:t>help</w:t>
      </w:r>
      <w:r>
        <w:rPr>
          <w:spacing w:val="-2"/>
        </w:rPr>
        <w:t xml:space="preserve"> </w:t>
      </w:r>
      <w:r>
        <w:t>improve</w:t>
      </w:r>
      <w:r>
        <w:rPr>
          <w:spacing w:val="-4"/>
        </w:rPr>
        <w:t xml:space="preserve"> </w:t>
      </w:r>
      <w:r>
        <w:t>long-term</w:t>
      </w:r>
      <w:r>
        <w:rPr>
          <w:spacing w:val="-2"/>
        </w:rPr>
        <w:t xml:space="preserve"> </w:t>
      </w:r>
      <w:r>
        <w:t>retention</w:t>
      </w:r>
      <w:r>
        <w:rPr>
          <w:spacing w:val="-2"/>
        </w:rPr>
        <w:t xml:space="preserve"> </w:t>
      </w:r>
      <w:r>
        <w:t>and a deeper understanding of vocabulary use in real-world contexts.</w:t>
      </w:r>
    </w:p>
    <w:p w:rsidR="006A661A" w:rsidRDefault="006A661A">
      <w:pPr>
        <w:pStyle w:val="BodyText"/>
        <w:spacing w:before="5"/>
      </w:pPr>
    </w:p>
    <w:p w:rsidR="006A661A" w:rsidRDefault="003E517A">
      <w:pPr>
        <w:pStyle w:val="BodyText"/>
        <w:spacing w:line="480" w:lineRule="auto"/>
        <w:ind w:left="568" w:right="138" w:firstLine="427"/>
        <w:jc w:val="both"/>
      </w:pPr>
      <w:r>
        <w:t>In addition, the</w:t>
      </w:r>
      <w:r>
        <w:rPr>
          <w:spacing w:val="-1"/>
        </w:rPr>
        <w:t xml:space="preserve"> </w:t>
      </w:r>
      <w:r>
        <w:t>use</w:t>
      </w:r>
      <w:r>
        <w:rPr>
          <w:spacing w:val="-2"/>
        </w:rPr>
        <w:t xml:space="preserve"> </w:t>
      </w:r>
      <w:r>
        <w:t>of</w:t>
      </w:r>
      <w:r>
        <w:rPr>
          <w:spacing w:val="-2"/>
        </w:rPr>
        <w:t xml:space="preserve"> </w:t>
      </w:r>
      <w:r>
        <w:t>audiovisual-based</w:t>
      </w:r>
      <w:r>
        <w:rPr>
          <w:spacing w:val="-1"/>
        </w:rPr>
        <w:t xml:space="preserve"> </w:t>
      </w:r>
      <w:r>
        <w:t>CRT</w:t>
      </w:r>
      <w:r>
        <w:rPr>
          <w:spacing w:val="-1"/>
        </w:rPr>
        <w:t xml:space="preserve"> </w:t>
      </w:r>
      <w:r>
        <w:t>also allows</w:t>
      </w:r>
      <w:r>
        <w:rPr>
          <w:spacing w:val="-1"/>
        </w:rPr>
        <w:t xml:space="preserve"> </w:t>
      </w:r>
      <w:r>
        <w:t>students to be</w:t>
      </w:r>
      <w:r>
        <w:rPr>
          <w:spacing w:val="-2"/>
        </w:rPr>
        <w:t xml:space="preserve"> </w:t>
      </w:r>
      <w:r>
        <w:t>more active</w:t>
      </w:r>
      <w:r>
        <w:rPr>
          <w:spacing w:val="-2"/>
        </w:rPr>
        <w:t xml:space="preserve"> </w:t>
      </w:r>
      <w:r>
        <w:t>in</w:t>
      </w:r>
      <w:r>
        <w:rPr>
          <w:spacing w:val="-1"/>
        </w:rPr>
        <w:t xml:space="preserve"> </w:t>
      </w:r>
      <w:r>
        <w:t>showing</w:t>
      </w:r>
      <w:r>
        <w:rPr>
          <w:spacing w:val="-1"/>
        </w:rPr>
        <w:t xml:space="preserve"> </w:t>
      </w:r>
      <w:r>
        <w:t>self-expression</w:t>
      </w:r>
      <w:r>
        <w:rPr>
          <w:spacing w:val="-1"/>
        </w:rPr>
        <w:t xml:space="preserve"> </w:t>
      </w:r>
      <w:r>
        <w:t>through</w:t>
      </w:r>
      <w:r>
        <w:rPr>
          <w:spacing w:val="-2"/>
        </w:rPr>
        <w:t xml:space="preserve"> </w:t>
      </w:r>
      <w:r>
        <w:t>cultural projects</w:t>
      </w:r>
      <w:r>
        <w:rPr>
          <w:spacing w:val="-1"/>
        </w:rPr>
        <w:t xml:space="preserve"> </w:t>
      </w:r>
      <w:r>
        <w:t>such</w:t>
      </w:r>
      <w:r>
        <w:rPr>
          <w:spacing w:val="-1"/>
        </w:rPr>
        <w:t xml:space="preserve"> </w:t>
      </w:r>
      <w:r>
        <w:t>as</w:t>
      </w:r>
      <w:r>
        <w:rPr>
          <w:spacing w:val="-1"/>
        </w:rPr>
        <w:t xml:space="preserve"> </w:t>
      </w:r>
      <w:r>
        <w:t>making</w:t>
      </w:r>
      <w:r>
        <w:rPr>
          <w:spacing w:val="-1"/>
        </w:rPr>
        <w:t xml:space="preserve"> </w:t>
      </w:r>
      <w:r>
        <w:t>videos, role-playing, and composing digital stories. These activities not only strengthen their</w:t>
      </w:r>
      <w:r>
        <w:rPr>
          <w:spacing w:val="-5"/>
        </w:rPr>
        <w:t xml:space="preserve"> </w:t>
      </w:r>
      <w:r>
        <w:t>vocabulary</w:t>
      </w:r>
      <w:r>
        <w:rPr>
          <w:spacing w:val="-4"/>
        </w:rPr>
        <w:t xml:space="preserve"> </w:t>
      </w:r>
      <w:r>
        <w:t>mastery,</w:t>
      </w:r>
      <w:r>
        <w:rPr>
          <w:spacing w:val="-3"/>
        </w:rPr>
        <w:t xml:space="preserve"> </w:t>
      </w:r>
      <w:r>
        <w:t>but</w:t>
      </w:r>
      <w:r>
        <w:rPr>
          <w:spacing w:val="-4"/>
        </w:rPr>
        <w:t xml:space="preserve"> </w:t>
      </w:r>
      <w:r>
        <w:t>als</w:t>
      </w:r>
      <w:r>
        <w:t>o</w:t>
      </w:r>
      <w:r>
        <w:rPr>
          <w:spacing w:val="-4"/>
        </w:rPr>
        <w:t xml:space="preserve"> </w:t>
      </w:r>
      <w:r>
        <w:t>build</w:t>
      </w:r>
      <w:r>
        <w:rPr>
          <w:spacing w:val="-4"/>
        </w:rPr>
        <w:t xml:space="preserve"> </w:t>
      </w:r>
      <w:r>
        <w:t>confidence</w:t>
      </w:r>
      <w:r>
        <w:rPr>
          <w:spacing w:val="-5"/>
        </w:rPr>
        <w:t xml:space="preserve"> </w:t>
      </w:r>
      <w:r>
        <w:t>and</w:t>
      </w:r>
      <w:r>
        <w:rPr>
          <w:spacing w:val="-4"/>
        </w:rPr>
        <w:t xml:space="preserve"> </w:t>
      </w:r>
      <w:r>
        <w:t>pride</w:t>
      </w:r>
      <w:r>
        <w:rPr>
          <w:spacing w:val="-4"/>
        </w:rPr>
        <w:t xml:space="preserve"> </w:t>
      </w:r>
      <w:r>
        <w:t>in</w:t>
      </w:r>
      <w:r>
        <w:rPr>
          <w:spacing w:val="-4"/>
        </w:rPr>
        <w:t xml:space="preserve"> </w:t>
      </w:r>
      <w:r>
        <w:t>their</w:t>
      </w:r>
      <w:r>
        <w:rPr>
          <w:spacing w:val="-5"/>
        </w:rPr>
        <w:t xml:space="preserve"> </w:t>
      </w:r>
      <w:r>
        <w:t>local</w:t>
      </w:r>
      <w:r>
        <w:rPr>
          <w:spacing w:val="-4"/>
        </w:rPr>
        <w:t xml:space="preserve"> </w:t>
      </w:r>
      <w:r>
        <w:t>culture. The implementation of culture-based projects like this has also been proven to be effective in the research of Rochmawati and Susanti (2024), who used digital storytelling as a vocabulary learning strate</w:t>
      </w:r>
      <w:r>
        <w:t>gy and found that the involvement of local culture in digital content greatly strengthens students' engagement and understanding of language.</w:t>
      </w:r>
    </w:p>
    <w:p w:rsidR="006A661A" w:rsidRDefault="006A661A">
      <w:pPr>
        <w:pStyle w:val="BodyText"/>
        <w:spacing w:before="4"/>
      </w:pPr>
    </w:p>
    <w:p w:rsidR="006A661A" w:rsidRDefault="003E517A">
      <w:pPr>
        <w:pStyle w:val="BodyText"/>
        <w:spacing w:line="480" w:lineRule="auto"/>
        <w:ind w:left="568" w:right="140" w:firstLine="427"/>
        <w:jc w:val="both"/>
      </w:pPr>
      <w:r>
        <w:t>Thus,</w:t>
      </w:r>
      <w:r>
        <w:rPr>
          <w:spacing w:val="-15"/>
        </w:rPr>
        <w:t xml:space="preserve"> </w:t>
      </w:r>
      <w:r>
        <w:t>vocabulary</w:t>
      </w:r>
      <w:r>
        <w:rPr>
          <w:spacing w:val="-15"/>
        </w:rPr>
        <w:t xml:space="preserve"> </w:t>
      </w:r>
      <w:r>
        <w:t>learning</w:t>
      </w:r>
      <w:r>
        <w:rPr>
          <w:spacing w:val="-15"/>
        </w:rPr>
        <w:t xml:space="preserve"> </w:t>
      </w:r>
      <w:r>
        <w:t>based</w:t>
      </w:r>
      <w:r>
        <w:rPr>
          <w:spacing w:val="-15"/>
        </w:rPr>
        <w:t xml:space="preserve"> </w:t>
      </w:r>
      <w:r>
        <w:t>on</w:t>
      </w:r>
      <w:r>
        <w:rPr>
          <w:spacing w:val="-15"/>
        </w:rPr>
        <w:t xml:space="preserve"> </w:t>
      </w:r>
      <w:r>
        <w:t>a</w:t>
      </w:r>
      <w:r>
        <w:rPr>
          <w:spacing w:val="-15"/>
        </w:rPr>
        <w:t xml:space="preserve"> </w:t>
      </w:r>
      <w:r>
        <w:t>CRT</w:t>
      </w:r>
      <w:r>
        <w:rPr>
          <w:spacing w:val="-15"/>
        </w:rPr>
        <w:t xml:space="preserve"> </w:t>
      </w:r>
      <w:r>
        <w:t>approach</w:t>
      </w:r>
      <w:r>
        <w:rPr>
          <w:spacing w:val="-15"/>
        </w:rPr>
        <w:t xml:space="preserve"> </w:t>
      </w:r>
      <w:r>
        <w:t>that</w:t>
      </w:r>
      <w:r>
        <w:rPr>
          <w:spacing w:val="-15"/>
        </w:rPr>
        <w:t xml:space="preserve"> </w:t>
      </w:r>
      <w:r>
        <w:t>integrates</w:t>
      </w:r>
      <w:r>
        <w:rPr>
          <w:spacing w:val="-15"/>
        </w:rPr>
        <w:t xml:space="preserve"> </w:t>
      </w:r>
      <w:r>
        <w:t>audiovisual media</w:t>
      </w:r>
      <w:r>
        <w:rPr>
          <w:spacing w:val="-14"/>
        </w:rPr>
        <w:t xml:space="preserve"> </w:t>
      </w:r>
      <w:r>
        <w:t>is</w:t>
      </w:r>
      <w:r>
        <w:rPr>
          <w:spacing w:val="-12"/>
        </w:rPr>
        <w:t xml:space="preserve"> </w:t>
      </w:r>
      <w:r>
        <w:t>not</w:t>
      </w:r>
      <w:r>
        <w:rPr>
          <w:spacing w:val="-13"/>
        </w:rPr>
        <w:t xml:space="preserve"> </w:t>
      </w:r>
      <w:r>
        <w:t>only</w:t>
      </w:r>
      <w:r>
        <w:rPr>
          <w:spacing w:val="-13"/>
        </w:rPr>
        <w:t xml:space="preserve"> </w:t>
      </w:r>
      <w:r>
        <w:t>statistically</w:t>
      </w:r>
      <w:r>
        <w:rPr>
          <w:spacing w:val="-13"/>
        </w:rPr>
        <w:t xml:space="preserve"> </w:t>
      </w:r>
      <w:r>
        <w:t>proven,</w:t>
      </w:r>
      <w:r>
        <w:rPr>
          <w:spacing w:val="-13"/>
        </w:rPr>
        <w:t xml:space="preserve"> </w:t>
      </w:r>
      <w:r>
        <w:t>but</w:t>
      </w:r>
      <w:r>
        <w:rPr>
          <w:spacing w:val="-13"/>
        </w:rPr>
        <w:t xml:space="preserve"> </w:t>
      </w:r>
      <w:r>
        <w:t>also</w:t>
      </w:r>
      <w:r>
        <w:rPr>
          <w:spacing w:val="-12"/>
        </w:rPr>
        <w:t xml:space="preserve"> </w:t>
      </w:r>
      <w:r>
        <w:t>has</w:t>
      </w:r>
      <w:r>
        <w:rPr>
          <w:spacing w:val="-13"/>
        </w:rPr>
        <w:t xml:space="preserve"> </w:t>
      </w:r>
      <w:r>
        <w:t>a</w:t>
      </w:r>
      <w:r>
        <w:rPr>
          <w:spacing w:val="-14"/>
        </w:rPr>
        <w:t xml:space="preserve"> </w:t>
      </w:r>
      <w:r>
        <w:t>strong</w:t>
      </w:r>
      <w:r>
        <w:rPr>
          <w:spacing w:val="-13"/>
        </w:rPr>
        <w:t xml:space="preserve"> </w:t>
      </w:r>
      <w:r>
        <w:t>theoretical</w:t>
      </w:r>
      <w:r>
        <w:rPr>
          <w:spacing w:val="-10"/>
        </w:rPr>
        <w:t xml:space="preserve"> </w:t>
      </w:r>
      <w:r>
        <w:t>and</w:t>
      </w:r>
      <w:r>
        <w:rPr>
          <w:spacing w:val="-13"/>
        </w:rPr>
        <w:t xml:space="preserve"> </w:t>
      </w:r>
      <w:r>
        <w:t>empirical foundation</w:t>
      </w:r>
      <w:r>
        <w:rPr>
          <w:spacing w:val="-1"/>
        </w:rPr>
        <w:t xml:space="preserve"> </w:t>
      </w:r>
      <w:r>
        <w:t>from</w:t>
      </w:r>
      <w:r>
        <w:rPr>
          <w:spacing w:val="-1"/>
        </w:rPr>
        <w:t xml:space="preserve"> </w:t>
      </w:r>
      <w:r>
        <w:t>various previous</w:t>
      </w:r>
      <w:r>
        <w:rPr>
          <w:spacing w:val="-1"/>
        </w:rPr>
        <w:t xml:space="preserve"> </w:t>
      </w:r>
      <w:r>
        <w:t>studies.</w:t>
      </w:r>
      <w:r>
        <w:rPr>
          <w:spacing w:val="-1"/>
        </w:rPr>
        <w:t xml:space="preserve"> </w:t>
      </w:r>
      <w:r>
        <w:t>This</w:t>
      </w:r>
      <w:r>
        <w:rPr>
          <w:spacing w:val="-1"/>
        </w:rPr>
        <w:t xml:space="preserve"> </w:t>
      </w:r>
      <w:r>
        <w:t>strategy</w:t>
      </w:r>
      <w:r>
        <w:rPr>
          <w:spacing w:val="-2"/>
        </w:rPr>
        <w:t xml:space="preserve"> </w:t>
      </w:r>
      <w:r>
        <w:t>is</w:t>
      </w:r>
      <w:r>
        <w:rPr>
          <w:spacing w:val="-1"/>
        </w:rPr>
        <w:t xml:space="preserve"> </w:t>
      </w:r>
      <w:r>
        <w:t>relevant</w:t>
      </w:r>
      <w:r>
        <w:rPr>
          <w:spacing w:val="-1"/>
        </w:rPr>
        <w:t xml:space="preserve"> </w:t>
      </w:r>
      <w:r>
        <w:t>to</w:t>
      </w:r>
      <w:r>
        <w:rPr>
          <w:spacing w:val="-1"/>
        </w:rPr>
        <w:t xml:space="preserve"> </w:t>
      </w:r>
      <w:r>
        <w:t>be</w:t>
      </w:r>
      <w:r>
        <w:rPr>
          <w:spacing w:val="-2"/>
        </w:rPr>
        <w:t xml:space="preserve"> </w:t>
      </w:r>
      <w:r>
        <w:t>applied</w:t>
      </w:r>
      <w:r>
        <w:rPr>
          <w:spacing w:val="-1"/>
        </w:rPr>
        <w:t xml:space="preserve"> </w:t>
      </w:r>
      <w:r>
        <w:t xml:space="preserve">in schools that have culturally diverse student backgrounds, as they are able to accommodate inclusive learning needs </w:t>
      </w:r>
      <w:r>
        <w:t>and build relationships between students, their materials, and culture. Overall, this approach not only improves learning achievement, but also fosters positive cultural identity, motivation, and active involvement</w:t>
      </w:r>
      <w:r>
        <w:rPr>
          <w:spacing w:val="-15"/>
        </w:rPr>
        <w:t xml:space="preserve"> </w:t>
      </w:r>
      <w:r>
        <w:t>in</w:t>
      </w:r>
      <w:r>
        <w:rPr>
          <w:spacing w:val="-15"/>
        </w:rPr>
        <w:t xml:space="preserve"> </w:t>
      </w:r>
      <w:r>
        <w:t>the</w:t>
      </w:r>
      <w:r>
        <w:rPr>
          <w:spacing w:val="-15"/>
        </w:rPr>
        <w:t xml:space="preserve"> </w:t>
      </w:r>
      <w:r>
        <w:t>learning</w:t>
      </w:r>
      <w:r>
        <w:rPr>
          <w:spacing w:val="-15"/>
        </w:rPr>
        <w:t xml:space="preserve"> </w:t>
      </w:r>
      <w:r>
        <w:t>process,</w:t>
      </w:r>
      <w:r>
        <w:rPr>
          <w:spacing w:val="-13"/>
        </w:rPr>
        <w:t xml:space="preserve"> </w:t>
      </w:r>
      <w:r>
        <w:t>as</w:t>
      </w:r>
      <w:r>
        <w:rPr>
          <w:spacing w:val="-15"/>
        </w:rPr>
        <w:t xml:space="preserve"> </w:t>
      </w:r>
      <w:r>
        <w:t>supported</w:t>
      </w:r>
      <w:r>
        <w:rPr>
          <w:spacing w:val="-13"/>
        </w:rPr>
        <w:t xml:space="preserve"> </w:t>
      </w:r>
      <w:r>
        <w:t>by</w:t>
      </w:r>
      <w:r>
        <w:rPr>
          <w:spacing w:val="-15"/>
        </w:rPr>
        <w:t xml:space="preserve"> </w:t>
      </w:r>
      <w:r>
        <w:t>a</w:t>
      </w:r>
      <w:r>
        <w:rPr>
          <w:spacing w:val="-15"/>
        </w:rPr>
        <w:t xml:space="preserve"> </w:t>
      </w:r>
      <w:r>
        <w:t>number</w:t>
      </w:r>
      <w:r>
        <w:rPr>
          <w:spacing w:val="-15"/>
        </w:rPr>
        <w:t xml:space="preserve"> </w:t>
      </w:r>
      <w:r>
        <w:t>of</w:t>
      </w:r>
      <w:r>
        <w:rPr>
          <w:spacing w:val="-15"/>
        </w:rPr>
        <w:t xml:space="preserve"> </w:t>
      </w:r>
      <w:r>
        <w:t>studies</w:t>
      </w:r>
      <w:r>
        <w:rPr>
          <w:spacing w:val="-15"/>
        </w:rPr>
        <w:t xml:space="preserve"> </w:t>
      </w:r>
      <w:r>
        <w:t>in</w:t>
      </w:r>
      <w:r>
        <w:rPr>
          <w:spacing w:val="-13"/>
        </w:rPr>
        <w:t xml:space="preserve"> </w:t>
      </w:r>
      <w:r>
        <w:t>the</w:t>
      </w:r>
      <w:r>
        <w:rPr>
          <w:spacing w:val="-15"/>
        </w:rPr>
        <w:t xml:space="preserve"> </w:t>
      </w:r>
      <w:r>
        <w:t>field of EFL language teaching.</w:t>
      </w:r>
    </w:p>
    <w:sectPr w:rsidR="006A661A">
      <w:pgSz w:w="11910" w:h="16840"/>
      <w:pgMar w:top="1920" w:right="1559" w:bottom="1240" w:left="1700" w:header="0" w:footer="10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E517A">
      <w:r>
        <w:separator/>
      </w:r>
    </w:p>
  </w:endnote>
  <w:endnote w:type="continuationSeparator" w:id="0">
    <w:p w:rsidR="00000000" w:rsidRDefault="003E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61A" w:rsidRDefault="003E517A">
    <w:pPr>
      <w:pStyle w:val="BodyText"/>
      <w:spacing w:line="14" w:lineRule="auto"/>
      <w:rPr>
        <w:sz w:val="20"/>
      </w:rPr>
    </w:pPr>
    <w:r>
      <w:rPr>
        <w:noProof/>
        <w:sz w:val="20"/>
      </w:rPr>
      <mc:AlternateContent>
        <mc:Choice Requires="wps">
          <w:drawing>
            <wp:anchor distT="0" distB="0" distL="0" distR="0" simplePos="0" relativeHeight="487395328" behindDoc="1" locked="0" layoutInCell="1" allowOverlap="1">
              <wp:simplePos x="0" y="0"/>
              <wp:positionH relativeFrom="page">
                <wp:posOffset>3845686</wp:posOffset>
              </wp:positionH>
              <wp:positionV relativeFrom="page">
                <wp:posOffset>9891606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A661A" w:rsidRDefault="003E517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8pt;margin-top:778.85pt;width:19pt;height:15.3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" filled="f" stroked="f">
              <v:path arrowok="t"/>
              <v:textbox inset="0,0,0,0">
                <w:txbxContent>
                  <w:p w:rsidR="006A661A" w:rsidRDefault="003E517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E517A">
      <w:r>
        <w:separator/>
      </w:r>
    </w:p>
  </w:footnote>
  <w:footnote w:type="continuationSeparator" w:id="0">
    <w:p w:rsidR="00000000" w:rsidRDefault="003E5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5419D"/>
    <w:multiLevelType w:val="multilevel"/>
    <w:tmpl w:val="B95209D2"/>
    <w:lvl w:ilvl="0">
      <w:start w:val="4"/>
      <w:numFmt w:val="decimal"/>
      <w:lvlText w:val="%1"/>
      <w:lvlJc w:val="left"/>
      <w:pPr>
        <w:ind w:left="1288" w:hanging="360"/>
        <w:jc w:val="left"/>
      </w:pPr>
      <w:rPr>
        <w:rFonts w:hint="default"/>
        <w:lang w:val="en-US" w:eastAsia="en-US" w:bidi="ar-SA"/>
      </w:rPr>
    </w:lvl>
    <w:lvl w:ilvl="1">
      <w:start w:val="1"/>
      <w:numFmt w:val="decimal"/>
      <w:lvlText w:val="%1.%2"/>
      <w:lvlJc w:val="left"/>
      <w:pPr>
        <w:ind w:left="128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828"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37" w:hanging="540"/>
      </w:pPr>
      <w:rPr>
        <w:rFonts w:hint="default"/>
        <w:lang w:val="en-US" w:eastAsia="en-US" w:bidi="ar-SA"/>
      </w:rPr>
    </w:lvl>
    <w:lvl w:ilvl="4">
      <w:numFmt w:val="bullet"/>
      <w:lvlText w:val="•"/>
      <w:lvlJc w:val="left"/>
      <w:pPr>
        <w:ind w:left="4095" w:hanging="540"/>
      </w:pPr>
      <w:rPr>
        <w:rFonts w:hint="default"/>
        <w:lang w:val="en-US" w:eastAsia="en-US" w:bidi="ar-SA"/>
      </w:rPr>
    </w:lvl>
    <w:lvl w:ilvl="5">
      <w:numFmt w:val="bullet"/>
      <w:lvlText w:val="•"/>
      <w:lvlJc w:val="left"/>
      <w:pPr>
        <w:ind w:left="4854" w:hanging="540"/>
      </w:pPr>
      <w:rPr>
        <w:rFonts w:hint="default"/>
        <w:lang w:val="en-US" w:eastAsia="en-US" w:bidi="ar-SA"/>
      </w:rPr>
    </w:lvl>
    <w:lvl w:ilvl="6">
      <w:numFmt w:val="bullet"/>
      <w:lvlText w:val="•"/>
      <w:lvlJc w:val="left"/>
      <w:pPr>
        <w:ind w:left="5613" w:hanging="540"/>
      </w:pPr>
      <w:rPr>
        <w:rFonts w:hint="default"/>
        <w:lang w:val="en-US" w:eastAsia="en-US" w:bidi="ar-SA"/>
      </w:rPr>
    </w:lvl>
    <w:lvl w:ilvl="7">
      <w:numFmt w:val="bullet"/>
      <w:lvlText w:val="•"/>
      <w:lvlJc w:val="left"/>
      <w:pPr>
        <w:ind w:left="6371" w:hanging="540"/>
      </w:pPr>
      <w:rPr>
        <w:rFonts w:hint="default"/>
        <w:lang w:val="en-US" w:eastAsia="en-US" w:bidi="ar-SA"/>
      </w:rPr>
    </w:lvl>
    <w:lvl w:ilvl="8">
      <w:numFmt w:val="bullet"/>
      <w:lvlText w:val="•"/>
      <w:lvlJc w:val="left"/>
      <w:pPr>
        <w:ind w:left="7130" w:hanging="540"/>
      </w:pPr>
      <w:rPr>
        <w:rFonts w:hint="default"/>
        <w:lang w:val="en-US" w:eastAsia="en-US" w:bidi="ar-SA"/>
      </w:rPr>
    </w:lvl>
  </w:abstractNum>
  <w:abstractNum w:abstractNumId="1">
    <w:nsid w:val="65FE14D1"/>
    <w:multiLevelType w:val="hybridMultilevel"/>
    <w:tmpl w:val="92AA0A3E"/>
    <w:lvl w:ilvl="0" w:tplc="33CA55CA">
      <w:start w:val="1"/>
      <w:numFmt w:val="decimal"/>
      <w:lvlText w:val="%1."/>
      <w:lvlJc w:val="left"/>
      <w:pPr>
        <w:ind w:left="1288"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8116A252">
      <w:start w:val="1"/>
      <w:numFmt w:val="lowerLetter"/>
      <w:lvlText w:val="%2."/>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E927F96">
      <w:numFmt w:val="bullet"/>
      <w:lvlText w:val="•"/>
      <w:lvlJc w:val="left"/>
      <w:pPr>
        <w:ind w:left="1420" w:hanging="360"/>
      </w:pPr>
      <w:rPr>
        <w:rFonts w:hint="default"/>
        <w:lang w:val="en-US" w:eastAsia="en-US" w:bidi="ar-SA"/>
      </w:rPr>
    </w:lvl>
    <w:lvl w:ilvl="3" w:tplc="0CDE1E48">
      <w:numFmt w:val="bullet"/>
      <w:lvlText w:val="•"/>
      <w:lvlJc w:val="left"/>
      <w:pPr>
        <w:ind w:left="2323" w:hanging="360"/>
      </w:pPr>
      <w:rPr>
        <w:rFonts w:hint="default"/>
        <w:lang w:val="en-US" w:eastAsia="en-US" w:bidi="ar-SA"/>
      </w:rPr>
    </w:lvl>
    <w:lvl w:ilvl="4" w:tplc="1E6A3906">
      <w:numFmt w:val="bullet"/>
      <w:lvlText w:val="•"/>
      <w:lvlJc w:val="left"/>
      <w:pPr>
        <w:ind w:left="3226" w:hanging="360"/>
      </w:pPr>
      <w:rPr>
        <w:rFonts w:hint="default"/>
        <w:lang w:val="en-US" w:eastAsia="en-US" w:bidi="ar-SA"/>
      </w:rPr>
    </w:lvl>
    <w:lvl w:ilvl="5" w:tplc="FEE08F84">
      <w:numFmt w:val="bullet"/>
      <w:lvlText w:val="•"/>
      <w:lvlJc w:val="left"/>
      <w:pPr>
        <w:ind w:left="4130" w:hanging="360"/>
      </w:pPr>
      <w:rPr>
        <w:rFonts w:hint="default"/>
        <w:lang w:val="en-US" w:eastAsia="en-US" w:bidi="ar-SA"/>
      </w:rPr>
    </w:lvl>
    <w:lvl w:ilvl="6" w:tplc="532AC264">
      <w:numFmt w:val="bullet"/>
      <w:lvlText w:val="•"/>
      <w:lvlJc w:val="left"/>
      <w:pPr>
        <w:ind w:left="5033" w:hanging="360"/>
      </w:pPr>
      <w:rPr>
        <w:rFonts w:hint="default"/>
        <w:lang w:val="en-US" w:eastAsia="en-US" w:bidi="ar-SA"/>
      </w:rPr>
    </w:lvl>
    <w:lvl w:ilvl="7" w:tplc="F774C8E6">
      <w:numFmt w:val="bullet"/>
      <w:lvlText w:val="•"/>
      <w:lvlJc w:val="left"/>
      <w:pPr>
        <w:ind w:left="5937" w:hanging="360"/>
      </w:pPr>
      <w:rPr>
        <w:rFonts w:hint="default"/>
        <w:lang w:val="en-US" w:eastAsia="en-US" w:bidi="ar-SA"/>
      </w:rPr>
    </w:lvl>
    <w:lvl w:ilvl="8" w:tplc="A112A328">
      <w:numFmt w:val="bullet"/>
      <w:lvlText w:val="•"/>
      <w:lvlJc w:val="left"/>
      <w:pPr>
        <w:ind w:left="684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nSpZDIlX1Z80OwVZbtzhUVqlnU0NRIJYL7FjlWXcp0h1I8sa3EaipEtCEnN2+/pUqXXGjIJ1cNQAb6jZH0WNYQ==" w:salt="6mli4ORzF4FoR71pUhUp9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1A"/>
    <w:rsid w:val="003E517A"/>
    <w:rsid w:val="006A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4E736-52FC-4905-8954-47A9C894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pPr>
      <w:spacing w:before="103" w:line="198" w:lineRule="exact"/>
      <w:ind w:left="60"/>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1757</Words>
  <Characters>10019</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2026-01-12T04:49:00Z</dcterms:created>
  <dcterms:modified xsi:type="dcterms:W3CDTF">2026-01-12T04:49:00Z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Nitro PDF Pro 14 (14.42.0.34)</vt:lpwstr>
  </property>
  <property fmtid="{D5CDD505-2E9C-101B-9397-08002B2CF9AE}" pid="4" name="LastSaved">
    <vt:filetime>2025-12-29T00:00:00Z</vt:filetime>
  </property>
</Properties>
</file>