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D3" w:rsidRDefault="003D31D3">
      <w:pPr>
        <w:pStyle w:val="BodyText"/>
        <w:spacing w:before="53"/>
      </w:pPr>
      <w:bookmarkStart w:id="0" w:name="_GoBack"/>
      <w:bookmarkEnd w:id="0"/>
    </w:p>
    <w:p w:rsidR="003D31D3" w:rsidRDefault="00E74F19">
      <w:pPr>
        <w:ind w:left="425"/>
        <w:jc w:val="center"/>
        <w:rPr>
          <w:b/>
          <w:sz w:val="24"/>
        </w:rPr>
      </w:pPr>
      <w:r>
        <w:rPr>
          <w:b/>
          <w:sz w:val="24"/>
        </w:rPr>
        <w:t>CHAPTER</w:t>
      </w:r>
      <w:r>
        <w:rPr>
          <w:b/>
          <w:spacing w:val="-7"/>
          <w:sz w:val="24"/>
        </w:rPr>
        <w:t xml:space="preserve"> </w:t>
      </w:r>
      <w:r>
        <w:rPr>
          <w:b/>
          <w:spacing w:val="-10"/>
          <w:sz w:val="24"/>
        </w:rPr>
        <w:t>V</w:t>
      </w:r>
    </w:p>
    <w:p w:rsidR="003D31D3" w:rsidRDefault="00E74F19">
      <w:pPr>
        <w:spacing w:before="101"/>
        <w:ind w:left="425"/>
        <w:jc w:val="center"/>
        <w:rPr>
          <w:b/>
          <w:sz w:val="24"/>
        </w:rPr>
      </w:pPr>
      <w:r>
        <w:rPr>
          <w:b/>
          <w:sz w:val="24"/>
        </w:rPr>
        <w:t>CONCLUSION</w:t>
      </w:r>
      <w:r>
        <w:rPr>
          <w:b/>
          <w:spacing w:val="-15"/>
          <w:sz w:val="24"/>
        </w:rPr>
        <w:t xml:space="preserve"> </w:t>
      </w:r>
      <w:r>
        <w:rPr>
          <w:b/>
          <w:sz w:val="24"/>
        </w:rPr>
        <w:t>AND</w:t>
      </w:r>
      <w:r>
        <w:rPr>
          <w:b/>
          <w:spacing w:val="-6"/>
          <w:sz w:val="24"/>
        </w:rPr>
        <w:t xml:space="preserve"> </w:t>
      </w:r>
      <w:r>
        <w:rPr>
          <w:b/>
          <w:spacing w:val="-2"/>
          <w:sz w:val="24"/>
        </w:rPr>
        <w:t>SUGGESTIONS</w:t>
      </w:r>
    </w:p>
    <w:p w:rsidR="003D31D3" w:rsidRDefault="003D31D3">
      <w:pPr>
        <w:pStyle w:val="BodyText"/>
        <w:spacing w:before="160"/>
        <w:rPr>
          <w:b/>
        </w:rPr>
      </w:pPr>
    </w:p>
    <w:p w:rsidR="003D31D3" w:rsidRDefault="00E74F19">
      <w:pPr>
        <w:pStyle w:val="ListParagraph"/>
        <w:numPr>
          <w:ilvl w:val="1"/>
          <w:numId w:val="2"/>
        </w:numPr>
        <w:tabs>
          <w:tab w:val="left" w:pos="928"/>
        </w:tabs>
        <w:spacing w:before="1"/>
        <w:jc w:val="both"/>
        <w:rPr>
          <w:b/>
          <w:sz w:val="24"/>
        </w:rPr>
      </w:pPr>
      <w:r>
        <w:rPr>
          <w:b/>
          <w:spacing w:val="-2"/>
          <w:sz w:val="24"/>
        </w:rPr>
        <w:t>Conclusion</w:t>
      </w:r>
    </w:p>
    <w:p w:rsidR="003D31D3" w:rsidRDefault="00E74F19">
      <w:pPr>
        <w:pStyle w:val="BodyText"/>
        <w:spacing w:before="264" w:line="480" w:lineRule="auto"/>
        <w:ind w:left="568" w:right="139" w:firstLine="720"/>
        <w:jc w:val="both"/>
      </w:pPr>
      <w:r>
        <w:t>This research was conducted to explore the English literacy errors encountered by eighth-grade students at SMPN 34 Medan in comprehending a narrative</w:t>
      </w:r>
      <w:r>
        <w:rPr>
          <w:spacing w:val="-7"/>
        </w:rPr>
        <w:t xml:space="preserve"> </w:t>
      </w:r>
      <w:r>
        <w:t>text.</w:t>
      </w:r>
      <w:r>
        <w:rPr>
          <w:spacing w:val="-10"/>
        </w:rPr>
        <w:t xml:space="preserve"> </w:t>
      </w:r>
      <w:r>
        <w:t>The</w:t>
      </w:r>
      <w:r>
        <w:rPr>
          <w:spacing w:val="-5"/>
        </w:rPr>
        <w:t xml:space="preserve"> </w:t>
      </w:r>
      <w:r>
        <w:t>research</w:t>
      </w:r>
      <w:r>
        <w:rPr>
          <w:spacing w:val="-6"/>
        </w:rPr>
        <w:t xml:space="preserve"> </w:t>
      </w:r>
      <w:r>
        <w:t>employed</w:t>
      </w:r>
      <w:r>
        <w:rPr>
          <w:spacing w:val="-6"/>
        </w:rPr>
        <w:t xml:space="preserve"> </w:t>
      </w:r>
      <w:r>
        <w:t>a</w:t>
      </w:r>
      <w:r>
        <w:rPr>
          <w:spacing w:val="-7"/>
        </w:rPr>
        <w:t xml:space="preserve"> </w:t>
      </w:r>
      <w:r>
        <w:t>descriptive</w:t>
      </w:r>
      <w:r>
        <w:rPr>
          <w:spacing w:val="-7"/>
        </w:rPr>
        <w:t xml:space="preserve"> </w:t>
      </w:r>
      <w:r>
        <w:t>qualitative</w:t>
      </w:r>
      <w:r>
        <w:rPr>
          <w:spacing w:val="-6"/>
        </w:rPr>
        <w:t xml:space="preserve"> </w:t>
      </w:r>
      <w:r>
        <w:t>approach</w:t>
      </w:r>
      <w:r>
        <w:rPr>
          <w:spacing w:val="-6"/>
        </w:rPr>
        <w:t xml:space="preserve"> </w:t>
      </w:r>
      <w:r>
        <w:t>to</w:t>
      </w:r>
      <w:r>
        <w:rPr>
          <w:spacing w:val="-3"/>
        </w:rPr>
        <w:t xml:space="preserve"> </w:t>
      </w:r>
      <w:r>
        <w:t>analyze students’</w:t>
      </w:r>
      <w:r>
        <w:rPr>
          <w:spacing w:val="-14"/>
        </w:rPr>
        <w:t xml:space="preserve"> </w:t>
      </w:r>
      <w:r>
        <w:t xml:space="preserve">written responses to a reading comprehension test based on the narrative </w:t>
      </w:r>
      <w:r>
        <w:rPr>
          <w:i/>
        </w:rPr>
        <w:t xml:space="preserve">“The Little One and the Rain.” </w:t>
      </w:r>
      <w:r>
        <w:t>The objective was to identify the types of literacy errors that hindered students' understanding. The findings revealed th</w:t>
      </w:r>
      <w:r>
        <w:t>ree main categories of English literacy errors: inference errors, vocabulary errors, and referencing</w:t>
      </w:r>
      <w:r>
        <w:rPr>
          <w:spacing w:val="-11"/>
        </w:rPr>
        <w:t xml:space="preserve"> </w:t>
      </w:r>
      <w:r>
        <w:t>errors.</w:t>
      </w:r>
      <w:r>
        <w:rPr>
          <w:spacing w:val="-14"/>
        </w:rPr>
        <w:t xml:space="preserve"> </w:t>
      </w:r>
      <w:r>
        <w:t>Referencing</w:t>
      </w:r>
      <w:r>
        <w:rPr>
          <w:spacing w:val="-13"/>
        </w:rPr>
        <w:t xml:space="preserve"> </w:t>
      </w:r>
      <w:r>
        <w:t>errors</w:t>
      </w:r>
      <w:r>
        <w:rPr>
          <w:spacing w:val="-14"/>
        </w:rPr>
        <w:t xml:space="preserve"> </w:t>
      </w:r>
      <w:r>
        <w:t>emerged</w:t>
      </w:r>
      <w:r>
        <w:rPr>
          <w:spacing w:val="-11"/>
        </w:rPr>
        <w:t xml:space="preserve"> </w:t>
      </w:r>
      <w:r>
        <w:t>as</w:t>
      </w:r>
      <w:r>
        <w:rPr>
          <w:spacing w:val="-13"/>
        </w:rPr>
        <w:t xml:space="preserve"> </w:t>
      </w:r>
      <w:r>
        <w:t>the</w:t>
      </w:r>
      <w:r>
        <w:rPr>
          <w:spacing w:val="-14"/>
        </w:rPr>
        <w:t xml:space="preserve"> </w:t>
      </w:r>
      <w:r>
        <w:t>most</w:t>
      </w:r>
      <w:r>
        <w:rPr>
          <w:spacing w:val="-12"/>
        </w:rPr>
        <w:t xml:space="preserve"> </w:t>
      </w:r>
      <w:r>
        <w:t>dominant,</w:t>
      </w:r>
      <w:r>
        <w:rPr>
          <w:spacing w:val="-13"/>
        </w:rPr>
        <w:t xml:space="preserve"> </w:t>
      </w:r>
      <w:r>
        <w:t>found</w:t>
      </w:r>
      <w:r>
        <w:rPr>
          <w:spacing w:val="-14"/>
        </w:rPr>
        <w:t xml:space="preserve"> </w:t>
      </w:r>
      <w:r>
        <w:t>in</w:t>
      </w:r>
      <w:r>
        <w:rPr>
          <w:spacing w:val="-13"/>
        </w:rPr>
        <w:t xml:space="preserve"> </w:t>
      </w:r>
      <w:r>
        <w:t>40% of</w:t>
      </w:r>
      <w:r>
        <w:rPr>
          <w:spacing w:val="-15"/>
        </w:rPr>
        <w:t xml:space="preserve"> </w:t>
      </w:r>
      <w:r>
        <w:t>the</w:t>
      </w:r>
      <w:r>
        <w:rPr>
          <w:spacing w:val="-15"/>
        </w:rPr>
        <w:t xml:space="preserve"> </w:t>
      </w:r>
      <w:r>
        <w:t>students’</w:t>
      </w:r>
      <w:r>
        <w:rPr>
          <w:spacing w:val="-15"/>
        </w:rPr>
        <w:t xml:space="preserve"> </w:t>
      </w:r>
      <w:r>
        <w:t>responses,</w:t>
      </w:r>
      <w:r>
        <w:rPr>
          <w:spacing w:val="-15"/>
        </w:rPr>
        <w:t xml:space="preserve"> </w:t>
      </w:r>
      <w:r>
        <w:t>indicating</w:t>
      </w:r>
      <w:r>
        <w:rPr>
          <w:spacing w:val="-15"/>
        </w:rPr>
        <w:t xml:space="preserve"> </w:t>
      </w:r>
      <w:r>
        <w:t>difficulties</w:t>
      </w:r>
      <w:r>
        <w:rPr>
          <w:spacing w:val="-15"/>
        </w:rPr>
        <w:t xml:space="preserve"> </w:t>
      </w:r>
      <w:r>
        <w:t>in</w:t>
      </w:r>
      <w:r>
        <w:rPr>
          <w:spacing w:val="-15"/>
        </w:rPr>
        <w:t xml:space="preserve"> </w:t>
      </w:r>
      <w:r>
        <w:t>using</w:t>
      </w:r>
      <w:r>
        <w:rPr>
          <w:spacing w:val="-13"/>
        </w:rPr>
        <w:t xml:space="preserve"> </w:t>
      </w:r>
      <w:r>
        <w:t>pronouns</w:t>
      </w:r>
      <w:r>
        <w:rPr>
          <w:spacing w:val="-14"/>
        </w:rPr>
        <w:t xml:space="preserve"> </w:t>
      </w:r>
      <w:r>
        <w:t>and</w:t>
      </w:r>
      <w:r>
        <w:rPr>
          <w:spacing w:val="-12"/>
        </w:rPr>
        <w:t xml:space="preserve"> </w:t>
      </w:r>
      <w:r>
        <w:t>maintaining textual cohesion. Inference and vocabulary errors each accounted for 30% of the total responses, suggesting that students also struggled to interpret implied meanings and to select appropriate vocabulary within context.</w:t>
      </w:r>
    </w:p>
    <w:p w:rsidR="003D31D3" w:rsidRDefault="003D31D3">
      <w:pPr>
        <w:pStyle w:val="BodyText"/>
        <w:spacing w:before="123"/>
      </w:pPr>
    </w:p>
    <w:p w:rsidR="003D31D3" w:rsidRDefault="00E74F19">
      <w:pPr>
        <w:pStyle w:val="BodyText"/>
        <w:spacing w:before="1" w:line="480" w:lineRule="auto"/>
        <w:ind w:left="568" w:right="138" w:firstLine="720"/>
        <w:jc w:val="both"/>
      </w:pPr>
      <w:r>
        <w:t>These results indicated</w:t>
      </w:r>
      <w:r>
        <w:t xml:space="preserve"> that while students generally demonstrated basic literal comprehension, they faced substantial challenges in higher-order reading skills, such as drawing inferences, choosing contextually appropriate words, and using</w:t>
      </w:r>
      <w:r>
        <w:rPr>
          <w:spacing w:val="-4"/>
        </w:rPr>
        <w:t xml:space="preserve"> </w:t>
      </w:r>
      <w:r>
        <w:t>cohesive</w:t>
      </w:r>
      <w:r>
        <w:rPr>
          <w:spacing w:val="-5"/>
        </w:rPr>
        <w:t xml:space="preserve"> </w:t>
      </w:r>
      <w:r>
        <w:t>devices</w:t>
      </w:r>
      <w:r>
        <w:rPr>
          <w:spacing w:val="-2"/>
        </w:rPr>
        <w:t xml:space="preserve"> </w:t>
      </w:r>
      <w:r>
        <w:t>effectively.</w:t>
      </w:r>
      <w:r>
        <w:rPr>
          <w:spacing w:val="-8"/>
        </w:rPr>
        <w:t xml:space="preserve"> </w:t>
      </w:r>
      <w:r>
        <w:t>These</w:t>
      </w:r>
      <w:r>
        <w:rPr>
          <w:spacing w:val="-3"/>
        </w:rPr>
        <w:t xml:space="preserve"> </w:t>
      </w:r>
      <w:r>
        <w:t>di</w:t>
      </w:r>
      <w:r>
        <w:t>fficulties</w:t>
      </w:r>
      <w:r>
        <w:rPr>
          <w:spacing w:val="-4"/>
        </w:rPr>
        <w:t xml:space="preserve"> </w:t>
      </w:r>
      <w:r>
        <w:t>reflected</w:t>
      </w:r>
      <w:r>
        <w:rPr>
          <w:spacing w:val="-2"/>
        </w:rPr>
        <w:t xml:space="preserve"> </w:t>
      </w:r>
      <w:r>
        <w:t>a</w:t>
      </w:r>
      <w:r>
        <w:rPr>
          <w:spacing w:val="-5"/>
        </w:rPr>
        <w:t xml:space="preserve"> </w:t>
      </w:r>
      <w:r>
        <w:t>gap</w:t>
      </w:r>
      <w:r>
        <w:rPr>
          <w:spacing w:val="-2"/>
        </w:rPr>
        <w:t xml:space="preserve"> </w:t>
      </w:r>
      <w:r>
        <w:t>between</w:t>
      </w:r>
      <w:r>
        <w:rPr>
          <w:spacing w:val="-4"/>
        </w:rPr>
        <w:t xml:space="preserve"> </w:t>
      </w:r>
      <w:r>
        <w:t>what students were expected to achieve in reading comprehension and their actual performance. The research concluded that more emphasis needed to be placed on teaching strategies that developed students’ inferential think</w:t>
      </w:r>
      <w:r>
        <w:t>ing, expanded their vocabulary</w:t>
      </w:r>
      <w:r>
        <w:rPr>
          <w:spacing w:val="-1"/>
        </w:rPr>
        <w:t xml:space="preserve"> </w:t>
      </w:r>
      <w:r>
        <w:t>knowledge,</w:t>
      </w:r>
      <w:r>
        <w:rPr>
          <w:spacing w:val="-1"/>
        </w:rPr>
        <w:t xml:space="preserve"> </w:t>
      </w:r>
      <w:r>
        <w:t>and</w:t>
      </w:r>
      <w:r>
        <w:rPr>
          <w:spacing w:val="-1"/>
        </w:rPr>
        <w:t xml:space="preserve"> </w:t>
      </w:r>
      <w:r>
        <w:t>reinforced</w:t>
      </w:r>
      <w:r>
        <w:rPr>
          <w:spacing w:val="-1"/>
        </w:rPr>
        <w:t xml:space="preserve"> </w:t>
      </w:r>
      <w:r>
        <w:t>their</w:t>
      </w:r>
      <w:r>
        <w:rPr>
          <w:spacing w:val="-2"/>
        </w:rPr>
        <w:t xml:space="preserve"> </w:t>
      </w:r>
      <w:r>
        <w:t>understanding</w:t>
      </w:r>
      <w:r>
        <w:rPr>
          <w:spacing w:val="-1"/>
        </w:rPr>
        <w:t xml:space="preserve"> </w:t>
      </w:r>
      <w:r>
        <w:t>of</w:t>
      </w:r>
      <w:r>
        <w:rPr>
          <w:spacing w:val="-1"/>
        </w:rPr>
        <w:t xml:space="preserve"> </w:t>
      </w:r>
      <w:r>
        <w:t>cohesion</w:t>
      </w:r>
      <w:r>
        <w:rPr>
          <w:spacing w:val="-1"/>
        </w:rPr>
        <w:t xml:space="preserve"> </w:t>
      </w:r>
      <w:r>
        <w:t>through</w:t>
      </w:r>
      <w:r>
        <w:rPr>
          <w:spacing w:val="-1"/>
        </w:rPr>
        <w:t xml:space="preserve"> </w:t>
      </w:r>
      <w:r>
        <w:rPr>
          <w:spacing w:val="-5"/>
        </w:rPr>
        <w:t>the</w:t>
      </w:r>
    </w:p>
    <w:p w:rsidR="003D31D3" w:rsidRDefault="003D31D3">
      <w:pPr>
        <w:pStyle w:val="BodyText"/>
        <w:spacing w:line="480" w:lineRule="auto"/>
        <w:jc w:val="both"/>
        <w:sectPr w:rsidR="003D31D3">
          <w:footerReference w:type="default" r:id="rId7"/>
          <w:type w:val="continuous"/>
          <w:pgSz w:w="11910" w:h="16840"/>
          <w:pgMar w:top="1920" w:right="1559" w:bottom="1240" w:left="1700" w:header="0" w:footer="1051" w:gutter="0"/>
          <w:pgNumType w:start="36"/>
          <w:cols w:space="720"/>
        </w:sectPr>
      </w:pPr>
    </w:p>
    <w:p w:rsidR="003D31D3" w:rsidRDefault="003D31D3">
      <w:pPr>
        <w:pStyle w:val="BodyText"/>
        <w:spacing w:before="53"/>
      </w:pPr>
    </w:p>
    <w:p w:rsidR="003D31D3" w:rsidRDefault="00E74F19">
      <w:pPr>
        <w:pStyle w:val="BodyText"/>
        <w:spacing w:line="480" w:lineRule="auto"/>
        <w:ind w:left="568" w:right="143"/>
        <w:jc w:val="both"/>
      </w:pPr>
      <w:r>
        <w:t>correct use of referencing. Strengthening these areas was essential to improving students’</w:t>
      </w:r>
      <w:r>
        <w:rPr>
          <w:spacing w:val="-3"/>
        </w:rPr>
        <w:t xml:space="preserve"> </w:t>
      </w:r>
      <w:r>
        <w:t>overall literacy and reading comprehension in English.</w:t>
      </w:r>
    </w:p>
    <w:p w:rsidR="003D31D3" w:rsidRDefault="003D31D3">
      <w:pPr>
        <w:pStyle w:val="BodyText"/>
        <w:spacing w:before="125"/>
      </w:pPr>
    </w:p>
    <w:p w:rsidR="003D31D3" w:rsidRDefault="00E74F19">
      <w:pPr>
        <w:pStyle w:val="ListParagraph"/>
        <w:numPr>
          <w:ilvl w:val="1"/>
          <w:numId w:val="2"/>
        </w:numPr>
        <w:tabs>
          <w:tab w:val="left" w:pos="928"/>
        </w:tabs>
        <w:jc w:val="both"/>
        <w:rPr>
          <w:b/>
          <w:sz w:val="24"/>
        </w:rPr>
      </w:pPr>
      <w:r>
        <w:rPr>
          <w:b/>
          <w:spacing w:val="-2"/>
          <w:sz w:val="24"/>
        </w:rPr>
        <w:t>Suggestion</w:t>
      </w:r>
    </w:p>
    <w:p w:rsidR="003D31D3" w:rsidRDefault="00E74F19">
      <w:pPr>
        <w:pStyle w:val="BodyText"/>
        <w:spacing w:before="101"/>
        <w:ind w:left="1288"/>
      </w:pPr>
      <w:r>
        <w:t>Based</w:t>
      </w:r>
      <w:r>
        <w:rPr>
          <w:spacing w:val="-5"/>
        </w:rPr>
        <w:t xml:space="preserve"> </w:t>
      </w:r>
      <w:r>
        <w:t>on</w:t>
      </w:r>
      <w:r>
        <w:rPr>
          <w:spacing w:val="-2"/>
        </w:rPr>
        <w:t xml:space="preserve"> </w:t>
      </w:r>
      <w:r>
        <w:t>the</w:t>
      </w:r>
      <w:r>
        <w:rPr>
          <w:spacing w:val="-3"/>
        </w:rPr>
        <w:t xml:space="preserve"> </w:t>
      </w:r>
      <w:r>
        <w:t>findings</w:t>
      </w:r>
      <w:r>
        <w:rPr>
          <w:spacing w:val="-3"/>
        </w:rPr>
        <w:t xml:space="preserve"> </w:t>
      </w:r>
      <w:r>
        <w:t>of</w:t>
      </w:r>
      <w:r>
        <w:rPr>
          <w:spacing w:val="-1"/>
        </w:rPr>
        <w:t xml:space="preserve"> </w:t>
      </w:r>
      <w:r>
        <w:t>this</w:t>
      </w:r>
      <w:r>
        <w:rPr>
          <w:spacing w:val="-4"/>
        </w:rPr>
        <w:t xml:space="preserve"> </w:t>
      </w:r>
      <w:r>
        <w:t>study,</w:t>
      </w:r>
      <w:r>
        <w:rPr>
          <w:spacing w:val="-2"/>
        </w:rPr>
        <w:t xml:space="preserve"> </w:t>
      </w:r>
      <w:r>
        <w:t>the</w:t>
      </w:r>
      <w:r>
        <w:rPr>
          <w:spacing w:val="-3"/>
        </w:rPr>
        <w:t xml:space="preserve"> </w:t>
      </w:r>
      <w:r>
        <w:t>following</w:t>
      </w:r>
      <w:r>
        <w:rPr>
          <w:spacing w:val="-5"/>
        </w:rPr>
        <w:t xml:space="preserve"> </w:t>
      </w:r>
      <w:r>
        <w:t>suggestions</w:t>
      </w:r>
      <w:r>
        <w:rPr>
          <w:spacing w:val="-3"/>
        </w:rPr>
        <w:t xml:space="preserve"> </w:t>
      </w:r>
      <w:r>
        <w:t>are</w:t>
      </w:r>
      <w:r>
        <w:rPr>
          <w:spacing w:val="-4"/>
        </w:rPr>
        <w:t xml:space="preserve"> </w:t>
      </w:r>
      <w:r>
        <w:rPr>
          <w:spacing w:val="-2"/>
        </w:rPr>
        <w:t>offered:</w:t>
      </w:r>
    </w:p>
    <w:p w:rsidR="003D31D3" w:rsidRDefault="003D31D3">
      <w:pPr>
        <w:pStyle w:val="BodyText"/>
        <w:spacing w:before="161"/>
      </w:pPr>
    </w:p>
    <w:p w:rsidR="003D31D3" w:rsidRDefault="00E74F19">
      <w:pPr>
        <w:pStyle w:val="ListParagraph"/>
        <w:numPr>
          <w:ilvl w:val="0"/>
          <w:numId w:val="1"/>
        </w:numPr>
        <w:tabs>
          <w:tab w:val="left" w:pos="819"/>
        </w:tabs>
        <w:spacing w:line="480" w:lineRule="auto"/>
        <w:ind w:right="139" w:firstLine="0"/>
        <w:jc w:val="both"/>
        <w:rPr>
          <w:sz w:val="24"/>
        </w:rPr>
      </w:pPr>
      <w:r>
        <w:rPr>
          <w:sz w:val="24"/>
        </w:rPr>
        <w:t>For English</w:t>
      </w:r>
      <w:r>
        <w:rPr>
          <w:spacing w:val="-3"/>
          <w:sz w:val="24"/>
        </w:rPr>
        <w:t xml:space="preserve"> </w:t>
      </w:r>
      <w:r>
        <w:rPr>
          <w:sz w:val="24"/>
        </w:rPr>
        <w:t>Teachers:</w:t>
      </w:r>
      <w:r>
        <w:rPr>
          <w:spacing w:val="-1"/>
          <w:sz w:val="24"/>
        </w:rPr>
        <w:t xml:space="preserve"> </w:t>
      </w:r>
      <w:r>
        <w:rPr>
          <w:sz w:val="24"/>
        </w:rPr>
        <w:t>Teachers should provide explicit instruction and practice in</w:t>
      </w:r>
      <w:r>
        <w:rPr>
          <w:spacing w:val="-8"/>
          <w:sz w:val="24"/>
        </w:rPr>
        <w:t xml:space="preserve"> </w:t>
      </w:r>
      <w:r>
        <w:rPr>
          <w:sz w:val="24"/>
        </w:rPr>
        <w:t>making</w:t>
      </w:r>
      <w:r>
        <w:rPr>
          <w:spacing w:val="-9"/>
          <w:sz w:val="24"/>
        </w:rPr>
        <w:t xml:space="preserve"> </w:t>
      </w:r>
      <w:r>
        <w:rPr>
          <w:sz w:val="24"/>
        </w:rPr>
        <w:t>inferences,</w:t>
      </w:r>
      <w:r>
        <w:rPr>
          <w:spacing w:val="-9"/>
          <w:sz w:val="24"/>
        </w:rPr>
        <w:t xml:space="preserve"> </w:t>
      </w:r>
      <w:r>
        <w:rPr>
          <w:sz w:val="24"/>
        </w:rPr>
        <w:t>using</w:t>
      </w:r>
      <w:r>
        <w:rPr>
          <w:spacing w:val="-9"/>
          <w:sz w:val="24"/>
        </w:rPr>
        <w:t xml:space="preserve"> </w:t>
      </w:r>
      <w:r>
        <w:rPr>
          <w:sz w:val="24"/>
        </w:rPr>
        <w:t>appropriate</w:t>
      </w:r>
      <w:r>
        <w:rPr>
          <w:spacing w:val="-9"/>
          <w:sz w:val="24"/>
        </w:rPr>
        <w:t xml:space="preserve"> </w:t>
      </w:r>
      <w:r>
        <w:rPr>
          <w:sz w:val="24"/>
        </w:rPr>
        <w:t>vocabulary,</w:t>
      </w:r>
      <w:r>
        <w:rPr>
          <w:spacing w:val="-9"/>
          <w:sz w:val="24"/>
        </w:rPr>
        <w:t xml:space="preserve"> </w:t>
      </w:r>
      <w:r>
        <w:rPr>
          <w:sz w:val="24"/>
        </w:rPr>
        <w:t>and</w:t>
      </w:r>
      <w:r>
        <w:rPr>
          <w:spacing w:val="-9"/>
          <w:sz w:val="24"/>
        </w:rPr>
        <w:t xml:space="preserve"> </w:t>
      </w:r>
      <w:r>
        <w:rPr>
          <w:sz w:val="24"/>
        </w:rPr>
        <w:t>applying</w:t>
      </w:r>
      <w:r>
        <w:rPr>
          <w:spacing w:val="-9"/>
          <w:sz w:val="24"/>
        </w:rPr>
        <w:t xml:space="preserve"> </w:t>
      </w:r>
      <w:r>
        <w:rPr>
          <w:sz w:val="24"/>
        </w:rPr>
        <w:t>cohesive</w:t>
      </w:r>
      <w:r>
        <w:rPr>
          <w:spacing w:val="-9"/>
          <w:sz w:val="24"/>
        </w:rPr>
        <w:t xml:space="preserve"> </w:t>
      </w:r>
      <w:r>
        <w:rPr>
          <w:sz w:val="24"/>
        </w:rPr>
        <w:t>devices correctly.</w:t>
      </w:r>
      <w:r>
        <w:rPr>
          <w:spacing w:val="-15"/>
          <w:sz w:val="24"/>
        </w:rPr>
        <w:t xml:space="preserve"> </w:t>
      </w:r>
      <w:r>
        <w:rPr>
          <w:sz w:val="24"/>
        </w:rPr>
        <w:t>Activities</w:t>
      </w:r>
      <w:r>
        <w:rPr>
          <w:spacing w:val="-15"/>
          <w:sz w:val="24"/>
        </w:rPr>
        <w:t xml:space="preserve"> </w:t>
      </w:r>
      <w:r>
        <w:rPr>
          <w:sz w:val="24"/>
        </w:rPr>
        <w:t>such</w:t>
      </w:r>
      <w:r>
        <w:rPr>
          <w:spacing w:val="-14"/>
          <w:sz w:val="24"/>
        </w:rPr>
        <w:t xml:space="preserve"> </w:t>
      </w:r>
      <w:r>
        <w:rPr>
          <w:sz w:val="24"/>
        </w:rPr>
        <w:t>as</w:t>
      </w:r>
      <w:r>
        <w:rPr>
          <w:spacing w:val="-11"/>
          <w:sz w:val="24"/>
        </w:rPr>
        <w:t xml:space="preserve"> </w:t>
      </w:r>
      <w:r>
        <w:rPr>
          <w:sz w:val="24"/>
        </w:rPr>
        <w:t>guided</w:t>
      </w:r>
      <w:r>
        <w:rPr>
          <w:spacing w:val="-12"/>
          <w:sz w:val="24"/>
        </w:rPr>
        <w:t xml:space="preserve"> </w:t>
      </w:r>
      <w:r>
        <w:rPr>
          <w:sz w:val="24"/>
        </w:rPr>
        <w:t>reading,</w:t>
      </w:r>
      <w:r>
        <w:rPr>
          <w:spacing w:val="-11"/>
          <w:sz w:val="24"/>
        </w:rPr>
        <w:t xml:space="preserve"> </w:t>
      </w:r>
      <w:r>
        <w:rPr>
          <w:sz w:val="24"/>
        </w:rPr>
        <w:t>text-based</w:t>
      </w:r>
      <w:r>
        <w:rPr>
          <w:spacing w:val="-11"/>
          <w:sz w:val="24"/>
        </w:rPr>
        <w:t xml:space="preserve"> </w:t>
      </w:r>
      <w:r>
        <w:rPr>
          <w:sz w:val="24"/>
        </w:rPr>
        <w:t>discussions,</w:t>
      </w:r>
      <w:r>
        <w:rPr>
          <w:spacing w:val="-11"/>
          <w:sz w:val="24"/>
        </w:rPr>
        <w:t xml:space="preserve"> </w:t>
      </w:r>
      <w:r>
        <w:rPr>
          <w:sz w:val="24"/>
        </w:rPr>
        <w:t>and</w:t>
      </w:r>
      <w:r>
        <w:rPr>
          <w:spacing w:val="-11"/>
          <w:sz w:val="24"/>
        </w:rPr>
        <w:t xml:space="preserve"> </w:t>
      </w:r>
      <w:r>
        <w:rPr>
          <w:sz w:val="24"/>
        </w:rPr>
        <w:t>vocabulary reinforcement exercises can he</w:t>
      </w:r>
      <w:r>
        <w:rPr>
          <w:sz w:val="24"/>
        </w:rPr>
        <w:t>lp students build stronger literacy skills.</w:t>
      </w:r>
    </w:p>
    <w:p w:rsidR="003D31D3" w:rsidRDefault="00E74F19">
      <w:pPr>
        <w:pStyle w:val="ListParagraph"/>
        <w:numPr>
          <w:ilvl w:val="0"/>
          <w:numId w:val="1"/>
        </w:numPr>
        <w:tabs>
          <w:tab w:val="left" w:pos="843"/>
        </w:tabs>
        <w:spacing w:before="159" w:line="480" w:lineRule="auto"/>
        <w:ind w:right="142" w:firstLine="0"/>
        <w:jc w:val="both"/>
        <w:rPr>
          <w:sz w:val="24"/>
        </w:rPr>
      </w:pPr>
      <w:r>
        <w:rPr>
          <w:sz w:val="24"/>
        </w:rPr>
        <w:t>For Students</w:t>
      </w:r>
      <w:r>
        <w:rPr>
          <w:b/>
          <w:sz w:val="24"/>
        </w:rPr>
        <w:t xml:space="preserve">: </w:t>
      </w:r>
      <w:r>
        <w:rPr>
          <w:sz w:val="24"/>
        </w:rPr>
        <w:t>Students are encouraged to actively engage in reading various English texts and reflect on the meaning beyond the literal level.</w:t>
      </w:r>
      <w:r>
        <w:rPr>
          <w:spacing w:val="-5"/>
          <w:sz w:val="24"/>
        </w:rPr>
        <w:t xml:space="preserve"> </w:t>
      </w:r>
      <w:r>
        <w:rPr>
          <w:sz w:val="24"/>
        </w:rPr>
        <w:t>They should also make efforts to expand their vocabulary and pay attention to clarity when writing answers, especially regarding pronoun use and sentence cohesion.</w:t>
      </w:r>
    </w:p>
    <w:p w:rsidR="003D31D3" w:rsidRDefault="00E74F19">
      <w:pPr>
        <w:pStyle w:val="ListParagraph"/>
        <w:numPr>
          <w:ilvl w:val="0"/>
          <w:numId w:val="1"/>
        </w:numPr>
        <w:tabs>
          <w:tab w:val="left" w:pos="817"/>
        </w:tabs>
        <w:spacing w:before="161" w:line="480" w:lineRule="auto"/>
        <w:ind w:right="142" w:firstLine="0"/>
        <w:jc w:val="both"/>
        <w:rPr>
          <w:sz w:val="24"/>
        </w:rPr>
      </w:pPr>
      <w:r>
        <w:rPr>
          <w:sz w:val="24"/>
        </w:rPr>
        <w:t>For Future Researchers: Further studies may explore literacy errors in different types of te</w:t>
      </w:r>
      <w:r>
        <w:rPr>
          <w:sz w:val="24"/>
        </w:rPr>
        <w:t>xts (e.g., expository, descriptive) or involve larger and more diverse student populations. In addition, researchers could consider investigating the effectiveness of specific teaching strategies in reducing literacy errors.</w:t>
      </w:r>
    </w:p>
    <w:p w:rsidR="003D31D3" w:rsidRDefault="00E74F19">
      <w:pPr>
        <w:pStyle w:val="BodyText"/>
        <w:spacing w:before="159" w:line="480" w:lineRule="auto"/>
        <w:ind w:left="568" w:right="143"/>
        <w:jc w:val="both"/>
      </w:pPr>
      <w:r>
        <w:t>By addressing these areas, it is hoped that students’ reading comprehension and overall English literacy skills will improve, especially in understanding and interpreting narrative texts.</w:t>
      </w:r>
    </w:p>
    <w:sectPr w:rsidR="003D31D3">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74F19">
      <w:r>
        <w:separator/>
      </w:r>
    </w:p>
  </w:endnote>
  <w:endnote w:type="continuationSeparator" w:id="0">
    <w:p w:rsidR="00000000" w:rsidRDefault="00E7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1D3" w:rsidRDefault="00E74F19">
    <w:pPr>
      <w:pStyle w:val="BodyText"/>
      <w:spacing w:line="14" w:lineRule="auto"/>
      <w:rPr>
        <w:sz w:val="20"/>
      </w:rPr>
    </w:pPr>
    <w:r>
      <w:rPr>
        <w:noProof/>
        <w:sz w:val="20"/>
      </w:rPr>
      <mc:AlternateContent>
        <mc:Choice Requires="wps">
          <w:drawing>
            <wp:anchor distT="0" distB="0" distL="0" distR="0" simplePos="0" relativeHeight="487560192" behindDoc="1" locked="0" layoutInCell="1" allowOverlap="1">
              <wp:simplePos x="0" y="0"/>
              <wp:positionH relativeFrom="page">
                <wp:posOffset>3845686</wp:posOffset>
              </wp:positionH>
              <wp:positionV relativeFrom="page">
                <wp:posOffset>9885509</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D31D3" w:rsidRDefault="00E74F1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8pt;margin-top:778.4pt;width:19pt;height:15.3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" filled="f" stroked="f">
              <v:path arrowok="t"/>
              <v:textbox inset="0,0,0,0">
                <w:txbxContent>
                  <w:p w:rsidR="003D31D3" w:rsidRDefault="00E74F1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74F19">
      <w:r>
        <w:separator/>
      </w:r>
    </w:p>
  </w:footnote>
  <w:footnote w:type="continuationSeparator" w:id="0">
    <w:p w:rsidR="00000000" w:rsidRDefault="00E74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92A"/>
    <w:multiLevelType w:val="multilevel"/>
    <w:tmpl w:val="7EAADA7E"/>
    <w:lvl w:ilvl="0">
      <w:start w:val="5"/>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65" w:hanging="360"/>
      </w:pPr>
      <w:rPr>
        <w:rFonts w:hint="default"/>
        <w:lang w:val="en-US" w:eastAsia="en-US" w:bidi="ar-SA"/>
      </w:rPr>
    </w:lvl>
    <w:lvl w:ilvl="3">
      <w:numFmt w:val="bullet"/>
      <w:lvlText w:val="•"/>
      <w:lvlJc w:val="left"/>
      <w:pPr>
        <w:ind w:left="3238" w:hanging="360"/>
      </w:pPr>
      <w:rPr>
        <w:rFonts w:hint="default"/>
        <w:lang w:val="en-US" w:eastAsia="en-US" w:bidi="ar-SA"/>
      </w:rPr>
    </w:lvl>
    <w:lvl w:ilvl="4">
      <w:numFmt w:val="bullet"/>
      <w:lvlText w:val="•"/>
      <w:lvlJc w:val="left"/>
      <w:pPr>
        <w:ind w:left="4010" w:hanging="360"/>
      </w:pPr>
      <w:rPr>
        <w:rFonts w:hint="default"/>
        <w:lang w:val="en-US" w:eastAsia="en-US" w:bidi="ar-SA"/>
      </w:rPr>
    </w:lvl>
    <w:lvl w:ilvl="5">
      <w:numFmt w:val="bullet"/>
      <w:lvlText w:val="•"/>
      <w:lvlJc w:val="left"/>
      <w:pPr>
        <w:ind w:left="4783" w:hanging="360"/>
      </w:pPr>
      <w:rPr>
        <w:rFonts w:hint="default"/>
        <w:lang w:val="en-US" w:eastAsia="en-US" w:bidi="ar-SA"/>
      </w:rPr>
    </w:lvl>
    <w:lvl w:ilvl="6">
      <w:numFmt w:val="bullet"/>
      <w:lvlText w:val="•"/>
      <w:lvlJc w:val="left"/>
      <w:pPr>
        <w:ind w:left="5556" w:hanging="360"/>
      </w:pPr>
      <w:rPr>
        <w:rFonts w:hint="default"/>
        <w:lang w:val="en-US" w:eastAsia="en-US" w:bidi="ar-SA"/>
      </w:rPr>
    </w:lvl>
    <w:lvl w:ilvl="7">
      <w:numFmt w:val="bullet"/>
      <w:lvlText w:val="•"/>
      <w:lvlJc w:val="left"/>
      <w:pPr>
        <w:ind w:left="6329" w:hanging="360"/>
      </w:pPr>
      <w:rPr>
        <w:rFonts w:hint="default"/>
        <w:lang w:val="en-US" w:eastAsia="en-US" w:bidi="ar-SA"/>
      </w:rPr>
    </w:lvl>
    <w:lvl w:ilvl="8">
      <w:numFmt w:val="bullet"/>
      <w:lvlText w:val="•"/>
      <w:lvlJc w:val="left"/>
      <w:pPr>
        <w:ind w:left="7101" w:hanging="360"/>
      </w:pPr>
      <w:rPr>
        <w:rFonts w:hint="default"/>
        <w:lang w:val="en-US" w:eastAsia="en-US" w:bidi="ar-SA"/>
      </w:rPr>
    </w:lvl>
  </w:abstractNum>
  <w:abstractNum w:abstractNumId="1">
    <w:nsid w:val="4F9675A4"/>
    <w:multiLevelType w:val="hybridMultilevel"/>
    <w:tmpl w:val="B066DC34"/>
    <w:lvl w:ilvl="0" w:tplc="7AB61990">
      <w:start w:val="1"/>
      <w:numFmt w:val="decimal"/>
      <w:lvlText w:val="%1."/>
      <w:lvlJc w:val="left"/>
      <w:pPr>
        <w:ind w:left="568" w:hanging="2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3E654C">
      <w:numFmt w:val="bullet"/>
      <w:lvlText w:val="•"/>
      <w:lvlJc w:val="left"/>
      <w:pPr>
        <w:ind w:left="1368" w:hanging="252"/>
      </w:pPr>
      <w:rPr>
        <w:rFonts w:hint="default"/>
        <w:lang w:val="en-US" w:eastAsia="en-US" w:bidi="ar-SA"/>
      </w:rPr>
    </w:lvl>
    <w:lvl w:ilvl="2" w:tplc="7D56E5E4">
      <w:numFmt w:val="bullet"/>
      <w:lvlText w:val="•"/>
      <w:lvlJc w:val="left"/>
      <w:pPr>
        <w:ind w:left="2177" w:hanging="252"/>
      </w:pPr>
      <w:rPr>
        <w:rFonts w:hint="default"/>
        <w:lang w:val="en-US" w:eastAsia="en-US" w:bidi="ar-SA"/>
      </w:rPr>
    </w:lvl>
    <w:lvl w:ilvl="3" w:tplc="1BECA60E">
      <w:numFmt w:val="bullet"/>
      <w:lvlText w:val="•"/>
      <w:lvlJc w:val="left"/>
      <w:pPr>
        <w:ind w:left="2986" w:hanging="252"/>
      </w:pPr>
      <w:rPr>
        <w:rFonts w:hint="default"/>
        <w:lang w:val="en-US" w:eastAsia="en-US" w:bidi="ar-SA"/>
      </w:rPr>
    </w:lvl>
    <w:lvl w:ilvl="4" w:tplc="0E0AD434">
      <w:numFmt w:val="bullet"/>
      <w:lvlText w:val="•"/>
      <w:lvlJc w:val="left"/>
      <w:pPr>
        <w:ind w:left="3794" w:hanging="252"/>
      </w:pPr>
      <w:rPr>
        <w:rFonts w:hint="default"/>
        <w:lang w:val="en-US" w:eastAsia="en-US" w:bidi="ar-SA"/>
      </w:rPr>
    </w:lvl>
    <w:lvl w:ilvl="5" w:tplc="7B82BDC0">
      <w:numFmt w:val="bullet"/>
      <w:lvlText w:val="•"/>
      <w:lvlJc w:val="left"/>
      <w:pPr>
        <w:ind w:left="4603" w:hanging="252"/>
      </w:pPr>
      <w:rPr>
        <w:rFonts w:hint="default"/>
        <w:lang w:val="en-US" w:eastAsia="en-US" w:bidi="ar-SA"/>
      </w:rPr>
    </w:lvl>
    <w:lvl w:ilvl="6" w:tplc="F46C7280">
      <w:numFmt w:val="bullet"/>
      <w:lvlText w:val="•"/>
      <w:lvlJc w:val="left"/>
      <w:pPr>
        <w:ind w:left="5412" w:hanging="252"/>
      </w:pPr>
      <w:rPr>
        <w:rFonts w:hint="default"/>
        <w:lang w:val="en-US" w:eastAsia="en-US" w:bidi="ar-SA"/>
      </w:rPr>
    </w:lvl>
    <w:lvl w:ilvl="7" w:tplc="FD600378">
      <w:numFmt w:val="bullet"/>
      <w:lvlText w:val="•"/>
      <w:lvlJc w:val="left"/>
      <w:pPr>
        <w:ind w:left="6221" w:hanging="252"/>
      </w:pPr>
      <w:rPr>
        <w:rFonts w:hint="default"/>
        <w:lang w:val="en-US" w:eastAsia="en-US" w:bidi="ar-SA"/>
      </w:rPr>
    </w:lvl>
    <w:lvl w:ilvl="8" w:tplc="6898308E">
      <w:numFmt w:val="bullet"/>
      <w:lvlText w:val="•"/>
      <w:lvlJc w:val="left"/>
      <w:pPr>
        <w:ind w:left="7029" w:hanging="252"/>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gvHTrCJC2rvfwYOiCpg+Zk2tRVMlpqTkDIph+92lw7u/AWsfRPbvNS9eGl+JkoFUfio4zAVxBYRavG6zEiK6Q==" w:salt="YNSEcbu9+4xbYbl/Qo+aB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D3"/>
    <w:rsid w:val="003D31D3"/>
    <w:rsid w:val="00E7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B1989-6815-4108-894F-C2DF6EA4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2026-01-12T06:54:00Z</dcterms:created>
  <dcterms:modified xsi:type="dcterms:W3CDTF">2026-01-12T06:54:00Z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