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843" w:rsidRPr="001A2B55" w:rsidRDefault="00D44843" w:rsidP="00D44843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Toc192591414"/>
      <w:bookmarkStart w:id="1" w:name="_Toc199841412"/>
      <w:bookmarkStart w:id="2" w:name="_Toc199871787"/>
      <w:bookmarkStart w:id="3" w:name="_GoBack"/>
      <w:bookmarkEnd w:id="3"/>
      <w:r w:rsidRPr="001A2B55">
        <w:rPr>
          <w:rFonts w:ascii="Times New Roman" w:hAnsi="Times New Roman" w:cs="Times New Roman"/>
          <w:b/>
          <w:bCs/>
          <w:color w:val="auto"/>
          <w:sz w:val="24"/>
          <w:szCs w:val="24"/>
        </w:rPr>
        <w:t>DAFTAR PUSTAKA</w:t>
      </w:r>
      <w:bookmarkEnd w:id="0"/>
      <w:bookmarkEnd w:id="1"/>
      <w:bookmarkEnd w:id="2"/>
    </w:p>
    <w:p w:rsidR="00D44843" w:rsidRPr="00616AC0" w:rsidRDefault="00D44843" w:rsidP="00D44843"/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Aggriana, W. (2021).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pengaruh corporate social responsibility (CSR), ukuran perusahaan dan keputusan investasi terhadap kinerja keuangan</w:t>
      </w:r>
      <w:r w:rsidRPr="00EE0F28">
        <w:rPr>
          <w:rFonts w:ascii="Times New Roman" w:hAnsi="Times New Roman" w:cs="Times New Roman"/>
          <w:noProof/>
          <w:kern w:val="0"/>
          <w:sz w:val="24"/>
        </w:rPr>
        <w:t>.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Anggreni, D. (2022).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Buku Ajar Metodologi Penelitian Kesehatan</w:t>
      </w:r>
      <w:r w:rsidRPr="00EE0F28">
        <w:rPr>
          <w:rFonts w:ascii="Times New Roman" w:hAnsi="Times New Roman" w:cs="Times New Roman"/>
          <w:noProof/>
          <w:kern w:val="0"/>
          <w:sz w:val="24"/>
        </w:rPr>
        <w:t>.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Angraini, M. S., Ovami, D. C., &amp; Nasution, M. D. (2022). Pengaruh Corporate Social Responsibility (CSR) Terhadap Kualitas Pelaporan Keuangan Pada Perusahaan Pertambangan Minyak Dan Gas Bumi Yang Terdaftar Di ….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Jurnal AKMAMI (Akuntansi, Manajemen, Ekonomi)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3</w:t>
      </w:r>
      <w:r w:rsidRPr="00EE0F28">
        <w:rPr>
          <w:rFonts w:ascii="Times New Roman" w:hAnsi="Times New Roman" w:cs="Times New Roman"/>
          <w:noProof/>
          <w:kern w:val="0"/>
          <w:sz w:val="24"/>
        </w:rPr>
        <w:t>(2), 349–356. http://jurnal.ceredindonesia.or.id/index.php/akmami/article/view/671%0Ahttps://jurnal.ceredindonesia.or.id/index.php/akmami/article/download/671/729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Annisa Zahrah Samawa Handoko, A. Y. L. (2024). The Impact of Corporate Social Responsibility and Innovative Strategies on Financial Performance.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Costing : Journal of Economic, Business and Accounting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7</w:t>
      </w:r>
      <w:r w:rsidRPr="00EE0F28">
        <w:rPr>
          <w:rFonts w:ascii="Times New Roman" w:hAnsi="Times New Roman" w:cs="Times New Roman"/>
          <w:noProof/>
          <w:kern w:val="0"/>
          <w:sz w:val="24"/>
        </w:rPr>
        <w:t>(4), 9739–9750.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Artianti, A. A., Nurbaiti, B., &amp; Sari, N. P. (2024). Pengaruh Corporate Social Responsbility (CSR) dan Likuiditas  Terhadap Kinerja Keuangan Pada Perusahaan Manufaktur  Subsektor Makanan dan Minuman yang Terdaftar di Bursa  Efek Indonesia Tahun 2019-2022.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Indonesian Journal of Economics and Strategic Management (IJESM)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2</w:t>
      </w:r>
      <w:r w:rsidRPr="00EE0F28">
        <w:rPr>
          <w:rFonts w:ascii="Times New Roman" w:hAnsi="Times New Roman" w:cs="Times New Roman"/>
          <w:noProof/>
          <w:kern w:val="0"/>
          <w:sz w:val="24"/>
        </w:rPr>
        <w:t>(1), 1091–1106.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Dewi, A. F., &amp; Ardianingsih, A. (2024). Pengaruh Corporate Social Responsibility (CSR), Biaya Lingkungan dan Kinerja Lingkungan terhadap Kinerja Keuangan Perusahaan Pertambangan yang Terdaftar di BEI Periode 2016-2022.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Jorunal of Accounting and Management’s Student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xxx</w:t>
      </w:r>
      <w:r w:rsidRPr="00EE0F28">
        <w:rPr>
          <w:rFonts w:ascii="Times New Roman" w:hAnsi="Times New Roman" w:cs="Times New Roman"/>
          <w:noProof/>
          <w:kern w:val="0"/>
          <w:sz w:val="24"/>
        </w:rPr>
        <w:t>, 1–11. https://journals.unikal.ac.id/index.php/jams/article/view/68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Dhinny Maulani Agustin, &amp; Yuni Rosdiana. (2022). Pengungkapan Corporate Social Responsibility (CSR) dan Kinerja Lingkungan terhadap Kinerja Keuangan.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Jurnal Riset Akuntansi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2</w:t>
      </w:r>
      <w:r w:rsidRPr="00EE0F28">
        <w:rPr>
          <w:rFonts w:ascii="Times New Roman" w:hAnsi="Times New Roman" w:cs="Times New Roman"/>
          <w:noProof/>
          <w:kern w:val="0"/>
          <w:sz w:val="24"/>
        </w:rPr>
        <w:t>(2), 83–90. https://doi.org/10.29313/jra.v2i2.1149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Earnhart, D. (2018). The Effect of Corporate Environmental Performance on Corporate Financial Performance.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Annual Review of Resource Economics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10</w:t>
      </w:r>
      <w:r w:rsidRPr="00EE0F28">
        <w:rPr>
          <w:rFonts w:ascii="Times New Roman" w:hAnsi="Times New Roman" w:cs="Times New Roman"/>
          <w:noProof/>
          <w:kern w:val="0"/>
          <w:sz w:val="24"/>
        </w:rPr>
        <w:t>(1), 425–444. https://doi.org/10.1146/annurev-resource-100517-023007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Fadillah, M. R. R., Rismayadi, B., &amp; Yanti, Y. (2024). Pengaruh Kinerja Lingkungan Dan Corporate Social Responsibility Terhadap Kinerja Keuangan.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Gorontalo Accounting Journal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7</w:t>
      </w:r>
      <w:r w:rsidRPr="00EE0F28">
        <w:rPr>
          <w:rFonts w:ascii="Times New Roman" w:hAnsi="Times New Roman" w:cs="Times New Roman"/>
          <w:noProof/>
          <w:kern w:val="0"/>
          <w:sz w:val="24"/>
        </w:rPr>
        <w:t>(2), 286. https://doi.org/10.32662/gaj.v7i2.3488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Gere, M. F., &amp; Yuniati, T. (2015). Pengaruh Kinerja Keuangan Terhadap Harga Saham Perusahaan Manufaktur Di Bursa Efek Indonesia.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 xml:space="preserve">Jurnal Ilmu Dan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lastRenderedPageBreak/>
        <w:t>Riset Manajemen (JIRM)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4</w:t>
      </w:r>
      <w:r w:rsidRPr="00EE0F28">
        <w:rPr>
          <w:rFonts w:ascii="Times New Roman" w:hAnsi="Times New Roman" w:cs="Times New Roman"/>
          <w:noProof/>
          <w:kern w:val="0"/>
          <w:sz w:val="24"/>
        </w:rPr>
        <w:t>(8), 1–17.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Ghozali, I. (2018).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Aplikasi Analisis Multivariate</w:t>
      </w:r>
      <w:r w:rsidRPr="00EE0F28">
        <w:rPr>
          <w:rFonts w:ascii="Times New Roman" w:hAnsi="Times New Roman" w:cs="Times New Roman"/>
          <w:noProof/>
          <w:kern w:val="0"/>
          <w:sz w:val="24"/>
        </w:rPr>
        <w:t>. Badan Penerbit Universitas Diponegoro.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Haryati, R., &amp; Rahardjo, S. N. (2013). Pengaruh Corporate Social Responsibility, Kinerja Lingkungan, Dan Struktur Corporate Governance Terhadap Kinerja Keuangan Perusahaan Yang Terdaftar Di Bursa Efek Indonesia.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Diponegoro Journal of Accounting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2</w:t>
      </w:r>
      <w:r w:rsidRPr="00EE0F28">
        <w:rPr>
          <w:rFonts w:ascii="Times New Roman" w:hAnsi="Times New Roman" w:cs="Times New Roman"/>
          <w:noProof/>
          <w:kern w:val="0"/>
          <w:sz w:val="24"/>
        </w:rPr>
        <w:t>(2), 1–15. http://ejournal-s1.undip.ac.id/index.php/accounting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Hidayat, N. S., &amp; Aris, A. M. (2023). Pengaruh Corporate Social Responbility, Green Accounting Dan Kinerja Lingkungan Terhadap Kinerja Keuangan.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Management Studies and Entrepreneurship Journal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4</w:t>
      </w:r>
      <w:r w:rsidRPr="00EE0F28">
        <w:rPr>
          <w:rFonts w:ascii="Times New Roman" w:hAnsi="Times New Roman" w:cs="Times New Roman"/>
          <w:noProof/>
          <w:kern w:val="0"/>
          <w:sz w:val="24"/>
        </w:rPr>
        <w:t>(6), 8395–8404. http://journal.yrpipku.com/index.php/msej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https://proper.menlhk.go.id/proper/berita/detail/51</w:t>
      </w:r>
      <w:r w:rsidRPr="00EE0F28">
        <w:rPr>
          <w:rFonts w:ascii="Times New Roman" w:hAnsi="Times New Roman" w:cs="Times New Roman"/>
          <w:noProof/>
          <w:kern w:val="0"/>
          <w:sz w:val="24"/>
        </w:rPr>
        <w:t>. (2011). https://proper.menlhk.go.id/proper/berita/detail/51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Ikhsan, A. A. N., &amp; Muharam, H. (2016). Pengaruh Kinerja Lingkungan Terhadap Kinerja Keuangan: Studi Pada Perusahaan Yang Terdaftar Di Kementerian Lingkungan Hidup Dan Listing Di Bei (Periode 2008-2014).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Diponegoro Journal of Management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5</w:t>
      </w:r>
      <w:r w:rsidRPr="00EE0F28">
        <w:rPr>
          <w:rFonts w:ascii="Times New Roman" w:hAnsi="Times New Roman" w:cs="Times New Roman"/>
          <w:noProof/>
          <w:kern w:val="0"/>
          <w:sz w:val="24"/>
        </w:rPr>
        <w:t>(3), 1–11.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Investor.id. (2023).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Laju Industri Kemasan Salip Pertumbuhan Ekonomi Nasional</w:t>
      </w:r>
      <w:r w:rsidRPr="00EE0F28">
        <w:rPr>
          <w:rFonts w:ascii="Times New Roman" w:hAnsi="Times New Roman" w:cs="Times New Roman"/>
          <w:noProof/>
          <w:kern w:val="0"/>
          <w:sz w:val="24"/>
        </w:rPr>
        <w:t>. https://investor.id/business/334397/laju-industri-kemasan-salip-pertumbuhan-ekonomi-nasional/all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Irawan, A., Ovami, D. C., Prima, A. P., &amp; Putri, A. P. (2023). Pengaruh Corporate Social Responsibility Terhadap Nilai Perusahaan Pada Perusahaan Perbankan Yang Terdaftar Di Bei.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Bisnis-Net Jurnal Ekonomi Dan Bisnis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6</w:t>
      </w:r>
      <w:r w:rsidRPr="00EE0F28">
        <w:rPr>
          <w:rFonts w:ascii="Times New Roman" w:hAnsi="Times New Roman" w:cs="Times New Roman"/>
          <w:noProof/>
          <w:kern w:val="0"/>
          <w:sz w:val="24"/>
        </w:rPr>
        <w:t>(1), 341–348. https://doi.org/10.46576/bn.v6i1.3114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Ismail Nurdin, S. H. (2019). Metodologi Penelitian Sosial Dasar. In Lutfiah (Ed.),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Metodologi Penelitian Sosial Dasar</w:t>
      </w:r>
      <w:r w:rsidRPr="00EE0F28">
        <w:rPr>
          <w:rFonts w:ascii="Times New Roman" w:hAnsi="Times New Roman" w:cs="Times New Roman"/>
          <w:noProof/>
          <w:kern w:val="0"/>
          <w:sz w:val="24"/>
        </w:rPr>
        <w:t>. https://doi.org/10.11594/ubpress9786232967496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Jelanti, D. (2020). Pengaruh Rasio Profitabilitas, Free Cash Flow, dan Leverage Terhadap Manajemen Laba.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Jurnal Madani: Ilmu Pengetahuan, Teknologi, Dan Humaniora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3</w:t>
      </w:r>
      <w:r w:rsidRPr="00EE0F28">
        <w:rPr>
          <w:rFonts w:ascii="Times New Roman" w:hAnsi="Times New Roman" w:cs="Times New Roman"/>
          <w:noProof/>
          <w:kern w:val="0"/>
          <w:sz w:val="24"/>
        </w:rPr>
        <w:t>(2), 289–303. https://doi.org/10.33753/madani.v3i2.123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Kalalo, M. C. Y., Saerang, I. S., &amp; Maramis, J. B. (2020). Pengaruh Ukuran Perusahaan Dan Profitabilitas Terhadap Struktur Modal Dan Nilai Perusahaan Plastik Dan Kemasan Yang Terdaftar Di Bei Periode 2013-2017.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Jurnal EMBA: Jurnal Riset Ekonomi, Manajemen, Bisnis Dan Akuntansi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8</w:t>
      </w:r>
      <w:r w:rsidRPr="00EE0F28">
        <w:rPr>
          <w:rFonts w:ascii="Times New Roman" w:hAnsi="Times New Roman" w:cs="Times New Roman"/>
          <w:noProof/>
          <w:kern w:val="0"/>
          <w:sz w:val="24"/>
        </w:rPr>
        <w:t>(4), 467–474.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Kasmir. (2021).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analisis laporan keuangan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 (p. 378).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lastRenderedPageBreak/>
        <w:t xml:space="preserve">Kemenperin. (2017).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Industri Kemasan Plastik Jadi Rantai Pasok Penting Sektor Lain</w:t>
      </w:r>
      <w:r w:rsidRPr="00EE0F28">
        <w:rPr>
          <w:rFonts w:ascii="Times New Roman" w:hAnsi="Times New Roman" w:cs="Times New Roman"/>
          <w:noProof/>
          <w:kern w:val="0"/>
          <w:sz w:val="24"/>
        </w:rPr>
        <w:t>. https://www.kemenperin.go.id/artikel/16971/Industri-Kemasan-Plastik-Jadi-Rantai-Pasok-Penting-Sektor-Lain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Lovink Angel Dwi Karina, E. N. A. Y. (2023). Analisis Faktor-Faktor Yang Mempengaruhi Pengungkapan Risiko.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BALANCE: Jurnal Akuntansi, Auditing Dan Keuangan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20</w:t>
      </w:r>
      <w:r w:rsidRPr="00EE0F28">
        <w:rPr>
          <w:rFonts w:ascii="Times New Roman" w:hAnsi="Times New Roman" w:cs="Times New Roman"/>
          <w:noProof/>
          <w:kern w:val="0"/>
          <w:sz w:val="24"/>
        </w:rPr>
        <w:t>(1), 1–23. https://doi.org/10.25170/balance.v20i1.4094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Maharani, L. F., &amp; Murniati. (2024). Pengaruh Corporate Social Responsibility (CSR) Terhadap Kinerja Keuangan (Studi Kasus Pada Perusahaan Semen dan Beton di Bursa Efek Indonesia Tahun 2018-2022).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Jurnal Akuntansi Keuangan Dan Bisnis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1</w:t>
      </w:r>
      <w:r w:rsidRPr="00EE0F28">
        <w:rPr>
          <w:rFonts w:ascii="Times New Roman" w:hAnsi="Times New Roman" w:cs="Times New Roman"/>
          <w:noProof/>
          <w:kern w:val="0"/>
          <w:sz w:val="24"/>
        </w:rPr>
        <w:t>(4), 778–788. https://jurnal.ittc.web.id/index.php/jakbs/index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Masida, T., &amp; Yoseph Agus. (2024). Peningkatan Pengungkapan Csr Oleh Ukuran Perusahaan Dan Ukuran Dewan Komisaris.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Jurnal Ekonomi Trisakti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4</w:t>
      </w:r>
      <w:r w:rsidRPr="00EE0F28">
        <w:rPr>
          <w:rFonts w:ascii="Times New Roman" w:hAnsi="Times New Roman" w:cs="Times New Roman"/>
          <w:noProof/>
          <w:kern w:val="0"/>
          <w:sz w:val="24"/>
        </w:rPr>
        <w:t>(2), 227–238. https://doi.org/10.25105/v4i2.20717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Mediaindonesia.com. (2022).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Industri plastik dan karet diproyeksikan tumbuh untuk ekkonomi sirkular</w:t>
      </w:r>
      <w:r w:rsidRPr="00EE0F28">
        <w:rPr>
          <w:rFonts w:ascii="Times New Roman" w:hAnsi="Times New Roman" w:cs="Times New Roman"/>
          <w:noProof/>
          <w:kern w:val="0"/>
          <w:sz w:val="24"/>
        </w:rPr>
        <w:t>. https://mediaindonesia.com/ekonomi/537923/industri-plastik-dan-karet-diproyeksikan-tumbuh-untuk-ekonomi-sirkular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Noviana, I., &amp; Listyawati, I. (2019). ANALISIS PENERAPAN CORPORATE SOCIAL RESPONSIBILITY (CSR) TERHADAP PROFITABILITAS PERUSAHAAN (STUDI KASUS PADA PT SEMEN GRESIK).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Maksimum Media Akuntansi Universitas Muhammadiyah Semarang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9</w:t>
      </w:r>
      <w:r w:rsidRPr="00EE0F28">
        <w:rPr>
          <w:rFonts w:ascii="Times New Roman" w:hAnsi="Times New Roman" w:cs="Times New Roman"/>
          <w:noProof/>
          <w:kern w:val="0"/>
          <w:sz w:val="24"/>
        </w:rPr>
        <w:t>(1).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Nurhaliza, S., &amp; Harmain, H. (2022). ANALISIS RASIO PROFITABILITAS DALAM MENILAI KINERJA KEUANGAN PERUSAHAAN PADA PT.INDOFOOD SUKSES MAKMUR TBK YANG TERDAFTAR DI BEI.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Jurnal Ilmiah Manajemen, Ekonomi, &amp; Akuntansi (MEA)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6</w:t>
      </w:r>
      <w:r w:rsidRPr="00EE0F28">
        <w:rPr>
          <w:rFonts w:ascii="Times New Roman" w:hAnsi="Times New Roman" w:cs="Times New Roman"/>
          <w:noProof/>
          <w:kern w:val="0"/>
          <w:sz w:val="24"/>
        </w:rPr>
        <w:t>(3), 1189–1202. https://doi.org/10.31955/mea.v6i3.2440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Perwira, D. Y., &amp; Juliarto, A. (2015). Pengaruh Tidak Langsung Intellectual Capital Terhadap Penciptaan Nilai Perusahaan Property Dan Real Estate.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Diponegoro Journal of Accounting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4</w:t>
      </w:r>
      <w:r w:rsidRPr="00EE0F28">
        <w:rPr>
          <w:rFonts w:ascii="Times New Roman" w:hAnsi="Times New Roman" w:cs="Times New Roman"/>
          <w:noProof/>
          <w:kern w:val="0"/>
          <w:sz w:val="24"/>
        </w:rPr>
        <w:t>(3), 144–157.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Priyo, A. M., &amp; Haryanto. (2022). Analisis Pengungkapan Corporate Social Responsibility Pada Laporan Keberlanjutan Berdasarkan Global Reporting Initiative (GRI) Standard.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Diponegoro Journal of Accounting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11</w:t>
      </w:r>
      <w:r w:rsidRPr="00EE0F28">
        <w:rPr>
          <w:rFonts w:ascii="Times New Roman" w:hAnsi="Times New Roman" w:cs="Times New Roman"/>
          <w:noProof/>
          <w:kern w:val="0"/>
          <w:sz w:val="24"/>
        </w:rPr>
        <w:t>(4), 1–15. http://ejournal-s1.undip.ac.id/index.php/accounting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Puspitasari, E., &amp; Ermayanti, D. (2019). Pengaruh Corporate Social Responsibility Terhadap Nilai Perusahaan Dengan Good Corporate Governance Sebagai Variabel Moderasi (Studi Empiris Perusahaan </w:t>
      </w:r>
      <w:r w:rsidRPr="00EE0F28">
        <w:rPr>
          <w:rFonts w:ascii="Times New Roman" w:hAnsi="Times New Roman" w:cs="Times New Roman"/>
          <w:noProof/>
          <w:kern w:val="0"/>
          <w:sz w:val="24"/>
        </w:rPr>
        <w:lastRenderedPageBreak/>
        <w:t xml:space="preserve">Perbankan BUMN Go Public yang Terdaftar di BEI Periode Tahun 2011-2018).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SNEB : Seminar Nasional Ekonomi Dan Bisnis Dewantara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1</w:t>
      </w:r>
      <w:r w:rsidRPr="00EE0F28">
        <w:rPr>
          <w:rFonts w:ascii="Times New Roman" w:hAnsi="Times New Roman" w:cs="Times New Roman"/>
          <w:noProof/>
          <w:kern w:val="0"/>
          <w:sz w:val="24"/>
        </w:rPr>
        <w:t>(1), 29–40. https://doi.org/10.26533/sneb.v1i1.409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Richarda. (2024). PENGARUH KEBERAGAMAN USIA DAN GENDER PADA DEWAN KOMISARIS DAN DIREKSI TERHADAP KINERJA KEUANGAN PERBANKAN DI INDONESIA PERIODE 2018- 2022.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Jurnal EMBA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12</w:t>
      </w:r>
      <w:r w:rsidRPr="00EE0F28">
        <w:rPr>
          <w:rFonts w:ascii="Times New Roman" w:hAnsi="Times New Roman" w:cs="Times New Roman"/>
          <w:noProof/>
          <w:kern w:val="0"/>
          <w:sz w:val="24"/>
        </w:rPr>
        <w:t>(1), 1–12.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Rosmanidar, E., Putriana, M., Aulia, M., &amp; Nasution, P. (2024).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Kinerja Lingkungan Terhadap Kinerja Keuangan (Studi Kasus Pada Perusahaan Basic Materials Yang Terdaftar Di Indeks Saham Syariah Indonesia Tahun 2017-2021)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17</w:t>
      </w:r>
      <w:r w:rsidRPr="00EE0F28">
        <w:rPr>
          <w:rFonts w:ascii="Times New Roman" w:hAnsi="Times New Roman" w:cs="Times New Roman"/>
          <w:noProof/>
          <w:kern w:val="0"/>
          <w:sz w:val="24"/>
        </w:rPr>
        <w:t>(1), 111–125.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Sameer, I. (2021). Impact of corporate social responsibility on organization’s financial performance: evidence from Maldives public limited companies.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Future Business Journal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7</w:t>
      </w:r>
      <w:r w:rsidRPr="00EE0F28">
        <w:rPr>
          <w:rFonts w:ascii="Times New Roman" w:hAnsi="Times New Roman" w:cs="Times New Roman"/>
          <w:noProof/>
          <w:kern w:val="0"/>
          <w:sz w:val="24"/>
        </w:rPr>
        <w:t>(1), 1–21. https://doi.org/10.1186/s43093-021-00075-8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Suaidah, Y. M., &amp; Kartini Putri, C. A. (2020). Pengaruh Kinerja Lingkungan Dan Corporate Social Responsibility Terhadap Kinerja Keuangan Perusahaan.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JAD : Jurnal Riset Akuntansi &amp; Keuangan Dewantara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3</w:t>
      </w:r>
      <w:r w:rsidRPr="00EE0F28">
        <w:rPr>
          <w:rFonts w:ascii="Times New Roman" w:hAnsi="Times New Roman" w:cs="Times New Roman"/>
          <w:noProof/>
          <w:kern w:val="0"/>
          <w:sz w:val="24"/>
        </w:rPr>
        <w:t>(2), 101–109. https://doi.org/10.26533/jad.v3i2.666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Sugiyono. (2020). Metode Penelitian Kuantitatif, Kualitatif, dan R&amp;D. In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2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 (pp. III–434).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Syairozi, M. I. (2019).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Pengungkapan CSR Pada Perusahaan Manufaktur dan Perbankan</w:t>
      </w:r>
      <w:r w:rsidRPr="00EE0F28">
        <w:rPr>
          <w:rFonts w:ascii="Times New Roman" w:hAnsi="Times New Roman" w:cs="Times New Roman"/>
          <w:noProof/>
          <w:kern w:val="0"/>
          <w:sz w:val="24"/>
        </w:rPr>
        <w:t>. https://books.google.co.id/books?id=2-WnDwAAQBAJ&amp;printsec=frontcover&amp;hl=id&amp;source=gbs_ge_summary_r&amp;cad=0#v=onepage&amp;q&amp;f=false</w:t>
      </w:r>
    </w:p>
    <w:p w:rsidR="00D44843" w:rsidRPr="00EE0F28" w:rsidRDefault="00D44843" w:rsidP="00D44843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Whardani, P., &amp; Mahroji. (2022). Analisis Altman Z-Score Untuk Menilai Tingkat Kesehatan Keuangan Perusahaan.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Jurnal Pendidikan Dan Konseling</w:t>
      </w:r>
      <w:r w:rsidRPr="00EE0F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EE0F28">
        <w:rPr>
          <w:rFonts w:ascii="Times New Roman" w:hAnsi="Times New Roman" w:cs="Times New Roman"/>
          <w:i/>
          <w:iCs/>
          <w:noProof/>
          <w:kern w:val="0"/>
          <w:sz w:val="24"/>
        </w:rPr>
        <w:t>4</w:t>
      </w:r>
      <w:r w:rsidRPr="00EE0F28">
        <w:rPr>
          <w:rFonts w:ascii="Times New Roman" w:hAnsi="Times New Roman" w:cs="Times New Roman"/>
          <w:noProof/>
          <w:kern w:val="0"/>
          <w:sz w:val="24"/>
        </w:rPr>
        <w:t>(3), 1022–1035. https://core.ac.uk/download/pdf/322599509.pdf%0Ahttps://journal.universitaspahlawan.ac.id/index.php/jpdk/article/view/4669%0Ahttps://journal.universitaspahlawan.ac.id/index.php/jpdk/article/view/4669/3181</w:t>
      </w:r>
    </w:p>
    <w:p w:rsidR="00D44843" w:rsidRDefault="00D44843" w:rsidP="00D4484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:rsidR="00D44843" w:rsidRDefault="00D44843" w:rsidP="00D4484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D44843" w:rsidSect="00032550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 w:code="9"/>
          <w:pgMar w:top="2268" w:right="1701" w:bottom="1701" w:left="2268" w:header="720" w:footer="720" w:gutter="0"/>
          <w:cols w:space="708"/>
          <w:docGrid w:linePitch="299"/>
        </w:sectPr>
      </w:pPr>
    </w:p>
    <w:p w:rsidR="00D44843" w:rsidRPr="001A2B55" w:rsidRDefault="00D44843" w:rsidP="00D44843">
      <w:pPr>
        <w:pStyle w:val="Heading1"/>
        <w:jc w:val="righ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199871788"/>
      <w:r w:rsidRPr="001A2B55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LAMPIRAN 1</w:t>
      </w:r>
      <w:bookmarkEnd w:id="4"/>
    </w:p>
    <w:p w:rsidR="00D44843" w:rsidRDefault="00D44843" w:rsidP="00D448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</w:t>
      </w:r>
    </w:p>
    <w:p w:rsidR="00D44843" w:rsidRDefault="00D44843" w:rsidP="00D4484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 1 : Daftar Sampel Perusahaan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"/>
        <w:gridCol w:w="3118"/>
        <w:gridCol w:w="4384"/>
      </w:tblGrid>
      <w:tr w:rsidR="00D44843" w:rsidTr="001720D5">
        <w:trPr>
          <w:trHeight w:val="457"/>
        </w:trPr>
        <w:tc>
          <w:tcPr>
            <w:tcW w:w="704" w:type="dxa"/>
            <w:vAlign w:val="center"/>
          </w:tcPr>
          <w:p w:rsidR="00D44843" w:rsidRPr="00102B88" w:rsidRDefault="00D44843" w:rsidP="001720D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2B88">
              <w:rPr>
                <w:rFonts w:ascii="Times New Roman" w:hAnsi="Times New Roman" w:cs="Times New Roman"/>
                <w:b/>
                <w:bCs/>
              </w:rPr>
              <w:t>No</w:t>
            </w:r>
          </w:p>
        </w:tc>
        <w:tc>
          <w:tcPr>
            <w:tcW w:w="3686" w:type="dxa"/>
            <w:vAlign w:val="center"/>
          </w:tcPr>
          <w:p w:rsidR="00D44843" w:rsidRPr="00102B88" w:rsidRDefault="00D44843" w:rsidP="001720D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2B88">
              <w:rPr>
                <w:rFonts w:ascii="Times New Roman" w:hAnsi="Times New Roman" w:cs="Times New Roman"/>
                <w:b/>
                <w:bCs/>
              </w:rPr>
              <w:t>Kode Perusahaan</w:t>
            </w:r>
          </w:p>
        </w:tc>
        <w:tc>
          <w:tcPr>
            <w:tcW w:w="5336" w:type="dxa"/>
            <w:vAlign w:val="center"/>
          </w:tcPr>
          <w:p w:rsidR="00D44843" w:rsidRPr="00102B88" w:rsidRDefault="00D44843" w:rsidP="001720D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2B88">
              <w:rPr>
                <w:rFonts w:ascii="Times New Roman" w:hAnsi="Times New Roman" w:cs="Times New Roman"/>
                <w:b/>
                <w:bCs/>
              </w:rPr>
              <w:t>Nama Perusahaan</w:t>
            </w:r>
          </w:p>
        </w:tc>
      </w:tr>
      <w:tr w:rsidR="00D44843" w:rsidTr="001720D5">
        <w:trPr>
          <w:trHeight w:val="407"/>
        </w:trPr>
        <w:tc>
          <w:tcPr>
            <w:tcW w:w="704" w:type="dxa"/>
            <w:vAlign w:val="center"/>
          </w:tcPr>
          <w:p w:rsidR="00D44843" w:rsidRPr="00102B88" w:rsidRDefault="00D44843" w:rsidP="001720D5">
            <w:pPr>
              <w:jc w:val="center"/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AKPI</w:t>
            </w:r>
          </w:p>
        </w:tc>
        <w:tc>
          <w:tcPr>
            <w:tcW w:w="533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PT. Argha Karya Prima Industry Tbk</w:t>
            </w:r>
          </w:p>
        </w:tc>
      </w:tr>
      <w:tr w:rsidR="00D44843" w:rsidTr="001720D5">
        <w:trPr>
          <w:trHeight w:val="427"/>
        </w:trPr>
        <w:tc>
          <w:tcPr>
            <w:tcW w:w="704" w:type="dxa"/>
            <w:vAlign w:val="center"/>
          </w:tcPr>
          <w:p w:rsidR="00D44843" w:rsidRPr="00102B88" w:rsidRDefault="00D44843" w:rsidP="001720D5">
            <w:pPr>
              <w:jc w:val="center"/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8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APLI</w:t>
            </w:r>
          </w:p>
        </w:tc>
        <w:tc>
          <w:tcPr>
            <w:tcW w:w="533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PT. Asiaplast Industries Tbk</w:t>
            </w:r>
          </w:p>
        </w:tc>
      </w:tr>
      <w:tr w:rsidR="00D44843" w:rsidTr="001720D5">
        <w:trPr>
          <w:trHeight w:val="405"/>
        </w:trPr>
        <w:tc>
          <w:tcPr>
            <w:tcW w:w="704" w:type="dxa"/>
            <w:vAlign w:val="center"/>
          </w:tcPr>
          <w:p w:rsidR="00D44843" w:rsidRPr="00102B88" w:rsidRDefault="00D44843" w:rsidP="001720D5">
            <w:pPr>
              <w:jc w:val="center"/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8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BRNA</w:t>
            </w:r>
          </w:p>
        </w:tc>
        <w:tc>
          <w:tcPr>
            <w:tcW w:w="533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PT. Berlina Tbk</w:t>
            </w:r>
          </w:p>
        </w:tc>
      </w:tr>
      <w:tr w:rsidR="00D44843" w:rsidTr="001720D5">
        <w:trPr>
          <w:trHeight w:val="425"/>
        </w:trPr>
        <w:tc>
          <w:tcPr>
            <w:tcW w:w="704" w:type="dxa"/>
            <w:vAlign w:val="center"/>
          </w:tcPr>
          <w:p w:rsidR="00D44843" w:rsidRPr="00102B88" w:rsidRDefault="00D44843" w:rsidP="001720D5">
            <w:pPr>
              <w:jc w:val="center"/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8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ESIP</w:t>
            </w:r>
          </w:p>
        </w:tc>
        <w:tc>
          <w:tcPr>
            <w:tcW w:w="533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PT. Sinergi Inti Plastindo Tbk</w:t>
            </w:r>
          </w:p>
        </w:tc>
      </w:tr>
      <w:tr w:rsidR="00D44843" w:rsidTr="001720D5">
        <w:trPr>
          <w:trHeight w:val="416"/>
        </w:trPr>
        <w:tc>
          <w:tcPr>
            <w:tcW w:w="704" w:type="dxa"/>
            <w:vAlign w:val="center"/>
          </w:tcPr>
          <w:p w:rsidR="00D44843" w:rsidRPr="00102B88" w:rsidRDefault="00D44843" w:rsidP="001720D5">
            <w:pPr>
              <w:jc w:val="center"/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8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FPNI</w:t>
            </w:r>
          </w:p>
        </w:tc>
        <w:tc>
          <w:tcPr>
            <w:tcW w:w="533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PT. Lotte Chemical Titan Tbk</w:t>
            </w:r>
          </w:p>
        </w:tc>
      </w:tr>
      <w:tr w:rsidR="00D44843" w:rsidTr="001720D5">
        <w:trPr>
          <w:trHeight w:val="416"/>
        </w:trPr>
        <w:tc>
          <w:tcPr>
            <w:tcW w:w="704" w:type="dxa"/>
            <w:vAlign w:val="center"/>
          </w:tcPr>
          <w:p w:rsidR="00D44843" w:rsidRPr="00102B88" w:rsidRDefault="00D44843" w:rsidP="001720D5">
            <w:pPr>
              <w:jc w:val="center"/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68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IGAR</w:t>
            </w:r>
          </w:p>
        </w:tc>
        <w:tc>
          <w:tcPr>
            <w:tcW w:w="533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PT. Champion Pacific Indonesia Tbk</w:t>
            </w:r>
          </w:p>
        </w:tc>
      </w:tr>
      <w:tr w:rsidR="00D44843" w:rsidTr="001720D5">
        <w:trPr>
          <w:trHeight w:val="416"/>
        </w:trPr>
        <w:tc>
          <w:tcPr>
            <w:tcW w:w="704" w:type="dxa"/>
            <w:vAlign w:val="center"/>
          </w:tcPr>
          <w:p w:rsidR="00D44843" w:rsidRPr="00102B88" w:rsidRDefault="00D44843" w:rsidP="001720D5">
            <w:pPr>
              <w:jc w:val="center"/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68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IMPC</w:t>
            </w:r>
          </w:p>
        </w:tc>
        <w:tc>
          <w:tcPr>
            <w:tcW w:w="533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PT. Impack Pratama Industri Tbk</w:t>
            </w:r>
          </w:p>
        </w:tc>
      </w:tr>
      <w:tr w:rsidR="00D44843" w:rsidTr="001720D5">
        <w:trPr>
          <w:trHeight w:val="416"/>
        </w:trPr>
        <w:tc>
          <w:tcPr>
            <w:tcW w:w="704" w:type="dxa"/>
            <w:vAlign w:val="center"/>
          </w:tcPr>
          <w:p w:rsidR="00D44843" w:rsidRPr="00102B88" w:rsidRDefault="00D44843" w:rsidP="001720D5">
            <w:pPr>
              <w:jc w:val="center"/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68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IPOL</w:t>
            </w:r>
          </w:p>
        </w:tc>
        <w:tc>
          <w:tcPr>
            <w:tcW w:w="533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PT. Indopoly Swakarsa Industry Tbk</w:t>
            </w:r>
          </w:p>
        </w:tc>
      </w:tr>
      <w:tr w:rsidR="00D44843" w:rsidTr="001720D5">
        <w:trPr>
          <w:trHeight w:val="416"/>
        </w:trPr>
        <w:tc>
          <w:tcPr>
            <w:tcW w:w="704" w:type="dxa"/>
            <w:vAlign w:val="center"/>
          </w:tcPr>
          <w:p w:rsidR="00D44843" w:rsidRPr="00102B88" w:rsidRDefault="00D44843" w:rsidP="001720D5">
            <w:pPr>
              <w:jc w:val="center"/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68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PBID</w:t>
            </w:r>
          </w:p>
        </w:tc>
        <w:tc>
          <w:tcPr>
            <w:tcW w:w="533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PT. Panca Budi Idaman Tbk</w:t>
            </w:r>
          </w:p>
        </w:tc>
      </w:tr>
      <w:tr w:rsidR="00D44843" w:rsidTr="001720D5">
        <w:trPr>
          <w:trHeight w:val="416"/>
        </w:trPr>
        <w:tc>
          <w:tcPr>
            <w:tcW w:w="704" w:type="dxa"/>
            <w:vAlign w:val="center"/>
          </w:tcPr>
          <w:p w:rsidR="00D44843" w:rsidRPr="00102B88" w:rsidRDefault="00D44843" w:rsidP="001720D5">
            <w:pPr>
              <w:jc w:val="center"/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68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SMKL</w:t>
            </w:r>
          </w:p>
        </w:tc>
        <w:tc>
          <w:tcPr>
            <w:tcW w:w="533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PT. Satyamitra Kemas Lestari Tbk</w:t>
            </w:r>
          </w:p>
        </w:tc>
      </w:tr>
      <w:tr w:rsidR="00D44843" w:rsidTr="001720D5">
        <w:trPr>
          <w:trHeight w:val="416"/>
        </w:trPr>
        <w:tc>
          <w:tcPr>
            <w:tcW w:w="704" w:type="dxa"/>
            <w:vAlign w:val="center"/>
          </w:tcPr>
          <w:p w:rsidR="00D44843" w:rsidRPr="00102B88" w:rsidRDefault="00D44843" w:rsidP="001720D5">
            <w:pPr>
              <w:jc w:val="center"/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68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TALF</w:t>
            </w:r>
          </w:p>
        </w:tc>
        <w:tc>
          <w:tcPr>
            <w:tcW w:w="533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PT. Tunas Alfin Tbk</w:t>
            </w:r>
          </w:p>
        </w:tc>
      </w:tr>
      <w:tr w:rsidR="00D44843" w:rsidTr="001720D5">
        <w:trPr>
          <w:trHeight w:val="416"/>
        </w:trPr>
        <w:tc>
          <w:tcPr>
            <w:tcW w:w="704" w:type="dxa"/>
            <w:vAlign w:val="center"/>
          </w:tcPr>
          <w:p w:rsidR="00D44843" w:rsidRPr="00102B88" w:rsidRDefault="00D44843" w:rsidP="001720D5">
            <w:pPr>
              <w:jc w:val="center"/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68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TRST</w:t>
            </w:r>
          </w:p>
        </w:tc>
        <w:tc>
          <w:tcPr>
            <w:tcW w:w="533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PT. Trias Sentosa Tbk</w:t>
            </w:r>
          </w:p>
        </w:tc>
      </w:tr>
      <w:tr w:rsidR="00D44843" w:rsidTr="001720D5">
        <w:trPr>
          <w:trHeight w:val="416"/>
        </w:trPr>
        <w:tc>
          <w:tcPr>
            <w:tcW w:w="704" w:type="dxa"/>
            <w:vAlign w:val="center"/>
          </w:tcPr>
          <w:p w:rsidR="00D44843" w:rsidRPr="00102B88" w:rsidRDefault="00D44843" w:rsidP="001720D5">
            <w:pPr>
              <w:jc w:val="center"/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68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YPAS</w:t>
            </w:r>
          </w:p>
        </w:tc>
        <w:tc>
          <w:tcPr>
            <w:tcW w:w="5336" w:type="dxa"/>
            <w:vAlign w:val="center"/>
          </w:tcPr>
          <w:p w:rsidR="00D44843" w:rsidRPr="00102B88" w:rsidRDefault="00D44843" w:rsidP="001720D5">
            <w:pPr>
              <w:rPr>
                <w:rFonts w:ascii="Times New Roman" w:hAnsi="Times New Roman" w:cs="Times New Roman"/>
              </w:rPr>
            </w:pPr>
            <w:r w:rsidRPr="00102B88">
              <w:rPr>
                <w:rFonts w:ascii="Times New Roman" w:hAnsi="Times New Roman" w:cs="Times New Roman"/>
              </w:rPr>
              <w:t>PT. Yanaprima Hastapersada Tbk</w:t>
            </w:r>
          </w:p>
        </w:tc>
      </w:tr>
    </w:tbl>
    <w:p w:rsidR="00D44843" w:rsidRDefault="00D44843" w:rsidP="00D448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Sumber : Data sekunder yang diolah oleh penulis tahun 2025</w:t>
      </w:r>
    </w:p>
    <w:p w:rsidR="00D44843" w:rsidRDefault="00D44843" w:rsidP="00D4484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Pr="00D464DE" w:rsidRDefault="00D44843" w:rsidP="00D44843">
      <w:pPr>
        <w:pStyle w:val="Heading1"/>
        <w:jc w:val="righ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199871789"/>
      <w:r w:rsidRPr="00D464DE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LAMPIRAN 2</w:t>
      </w:r>
      <w:bookmarkEnd w:id="5"/>
    </w:p>
    <w:p w:rsidR="00D44843" w:rsidRPr="002D6F23" w:rsidRDefault="00D44843" w:rsidP="00D4484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D6F23">
        <w:rPr>
          <w:rFonts w:ascii="Times New Roman" w:hAnsi="Times New Roman" w:cs="Times New Roman"/>
          <w:b/>
          <w:bCs/>
          <w:sz w:val="24"/>
          <w:szCs w:val="24"/>
        </w:rPr>
        <w:t>Statistik Deskriptif</w:t>
      </w: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Analisis Statistik Deskriptif</w:t>
      </w: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121FFB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1A68C3ED" wp14:editId="4031159E">
            <wp:extent cx="4115618" cy="2630805"/>
            <wp:effectExtent l="0" t="0" r="0" b="0"/>
            <wp:docPr id="14655719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560" cy="263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Pr="002D6F23" w:rsidRDefault="00D44843" w:rsidP="00D4484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D6F23">
        <w:rPr>
          <w:rFonts w:ascii="Times New Roman" w:hAnsi="Times New Roman" w:cs="Times New Roman"/>
          <w:b/>
          <w:bCs/>
          <w:sz w:val="24"/>
          <w:szCs w:val="24"/>
        </w:rPr>
        <w:t>Uji Asumsi Klasik</w:t>
      </w: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spacing w:line="36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Uji Normalitas</w:t>
      </w: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575E57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016857E0" wp14:editId="1AFFCF25">
            <wp:extent cx="4083050" cy="2560077"/>
            <wp:effectExtent l="0" t="0" r="0" b="0"/>
            <wp:docPr id="212964929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039" cy="258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Pr="001B2756" w:rsidRDefault="00D44843" w:rsidP="00D4484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Uji Multikolinearitas</w:t>
      </w: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843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t xml:space="preserve">    </w:t>
      </w:r>
      <w:r w:rsidRPr="00931674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615AE0E4" wp14:editId="767265DD">
            <wp:extent cx="3037398" cy="1073150"/>
            <wp:effectExtent l="0" t="0" r="0" b="0"/>
            <wp:docPr id="191858887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18" cy="109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43" w:rsidRDefault="00D44843" w:rsidP="00D44843">
      <w:pPr>
        <w:pStyle w:val="ListParagraph"/>
        <w:ind w:left="2552"/>
        <w:rPr>
          <w:rFonts w:ascii="Times New Roman" w:hAnsi="Times New Roman" w:cs="Times New Roman"/>
          <w:b/>
          <w:bCs/>
          <w:noProof/>
        </w:rPr>
      </w:pPr>
    </w:p>
    <w:p w:rsidR="00D44843" w:rsidRDefault="00D44843" w:rsidP="00D44843">
      <w:pPr>
        <w:pStyle w:val="ListParagraph"/>
        <w:ind w:left="2552"/>
        <w:rPr>
          <w:rFonts w:ascii="Times New Roman" w:hAnsi="Times New Roman" w:cs="Times New Roman"/>
          <w:b/>
          <w:bCs/>
          <w:noProof/>
        </w:rPr>
      </w:pPr>
    </w:p>
    <w:p w:rsidR="00D44843" w:rsidRDefault="00D44843" w:rsidP="00D44843">
      <w:pPr>
        <w:pStyle w:val="ListParagraph"/>
        <w:ind w:left="2552"/>
        <w:rPr>
          <w:rFonts w:ascii="Times New Roman" w:hAnsi="Times New Roman" w:cs="Times New Roman"/>
          <w:b/>
          <w:bCs/>
          <w:noProof/>
        </w:rPr>
      </w:pPr>
    </w:p>
    <w:p w:rsidR="00D44843" w:rsidRPr="002D6F23" w:rsidRDefault="00D44843" w:rsidP="00D44843">
      <w:pPr>
        <w:pStyle w:val="ListParagraph"/>
        <w:ind w:left="993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2D6F23">
        <w:rPr>
          <w:rFonts w:ascii="Times New Roman" w:hAnsi="Times New Roman" w:cs="Times New Roman"/>
          <w:b/>
          <w:bCs/>
          <w:noProof/>
          <w:sz w:val="24"/>
          <w:szCs w:val="24"/>
        </w:rPr>
        <w:t>Uji Heteroskedastisitas</w:t>
      </w:r>
    </w:p>
    <w:p w:rsidR="00D44843" w:rsidRDefault="00D44843" w:rsidP="00D44843">
      <w:pPr>
        <w:pStyle w:val="ListParagraph"/>
        <w:ind w:left="2552"/>
        <w:jc w:val="center"/>
        <w:rPr>
          <w:rFonts w:ascii="Times New Roman" w:hAnsi="Times New Roman" w:cs="Times New Roman"/>
          <w:b/>
          <w:bCs/>
          <w:noProof/>
        </w:rPr>
      </w:pPr>
    </w:p>
    <w:p w:rsidR="00D44843" w:rsidRDefault="00D44843" w:rsidP="00D44843">
      <w:pPr>
        <w:pStyle w:val="ListParagraph"/>
        <w:ind w:left="1276"/>
        <w:rPr>
          <w:rFonts w:ascii="Times New Roman" w:hAnsi="Times New Roman" w:cs="Times New Roman"/>
          <w:b/>
          <w:bCs/>
          <w:sz w:val="24"/>
          <w:szCs w:val="24"/>
        </w:rPr>
      </w:pPr>
      <w:r w:rsidRPr="00670B3B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58AA8917" wp14:editId="215A18FD">
            <wp:extent cx="4380865" cy="1562100"/>
            <wp:effectExtent l="0" t="0" r="635" b="0"/>
            <wp:docPr id="61533077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830" cy="158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43" w:rsidRDefault="00D44843" w:rsidP="00D44843">
      <w:pPr>
        <w:pStyle w:val="ListParagraph"/>
        <w:ind w:left="1276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Uji Autokorelasi</w:t>
      </w:r>
    </w:p>
    <w:p w:rsidR="00D44843" w:rsidRDefault="00D44843" w:rsidP="00D44843">
      <w:pPr>
        <w:pStyle w:val="ListParagraph"/>
        <w:ind w:left="255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276"/>
        <w:rPr>
          <w:rFonts w:ascii="Times New Roman" w:hAnsi="Times New Roman" w:cs="Times New Roman"/>
          <w:b/>
          <w:bCs/>
          <w:sz w:val="24"/>
          <w:szCs w:val="24"/>
        </w:rPr>
      </w:pPr>
      <w:r w:rsidRPr="000A529C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2DE5C691" wp14:editId="62FF6631">
            <wp:extent cx="4373880" cy="1860550"/>
            <wp:effectExtent l="0" t="0" r="7620" b="6350"/>
            <wp:docPr id="200936540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482" cy="186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43" w:rsidRDefault="00D44843" w:rsidP="00D44843">
      <w:pPr>
        <w:pStyle w:val="ListParagraph"/>
        <w:ind w:left="1276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276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276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276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276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276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276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276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2552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Pr="002D6F23" w:rsidRDefault="00D44843" w:rsidP="00D4484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D6F23">
        <w:rPr>
          <w:rFonts w:ascii="Times New Roman" w:hAnsi="Times New Roman" w:cs="Times New Roman"/>
          <w:b/>
          <w:bCs/>
          <w:sz w:val="24"/>
          <w:szCs w:val="24"/>
        </w:rPr>
        <w:lastRenderedPageBreak/>
        <w:t>Regresi Linear Berganda Data Panel</w:t>
      </w:r>
    </w:p>
    <w:p w:rsidR="00D44843" w:rsidRPr="002D6F2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i/>
          <w:iCs/>
        </w:rPr>
      </w:pPr>
      <w:r w:rsidRPr="002D6F23">
        <w:rPr>
          <w:rFonts w:ascii="Times New Roman" w:hAnsi="Times New Roman" w:cs="Times New Roman"/>
          <w:b/>
          <w:bCs/>
          <w:sz w:val="24"/>
          <w:szCs w:val="24"/>
        </w:rPr>
        <w:t xml:space="preserve">Uji Regresi Data Panel </w:t>
      </w:r>
      <w:r w:rsidRPr="002D6F23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Common Effect Model</w:t>
      </w:r>
    </w:p>
    <w:p w:rsidR="00D4484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D44843" w:rsidRDefault="00D44843" w:rsidP="00D44843">
      <w:pPr>
        <w:pStyle w:val="ListParagraph"/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3944">
        <w:rPr>
          <w:rFonts w:ascii="Times New Roman" w:hAnsi="Times New Roman" w:cs="Times New Roman"/>
          <w:b/>
          <w:bCs/>
          <w:i/>
          <w:iCs/>
          <w:noProof/>
          <w:lang w:val="en-US"/>
        </w:rPr>
        <w:drawing>
          <wp:inline distT="0" distB="0" distL="0" distR="0" wp14:anchorId="233C0731" wp14:editId="50ECB78B">
            <wp:extent cx="4994109" cy="2742959"/>
            <wp:effectExtent l="0" t="0" r="0" b="635"/>
            <wp:docPr id="150442979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856" cy="275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4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Pr="002D6F2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D6F23">
        <w:rPr>
          <w:rFonts w:ascii="Times New Roman" w:hAnsi="Times New Roman" w:cs="Times New Roman"/>
          <w:b/>
          <w:bCs/>
          <w:sz w:val="24"/>
          <w:szCs w:val="24"/>
        </w:rPr>
        <w:t xml:space="preserve">Uji Regresi Data Panel </w:t>
      </w:r>
      <w:r w:rsidRPr="002D6F23">
        <w:rPr>
          <w:rFonts w:ascii="Times New Roman" w:hAnsi="Times New Roman" w:cs="Times New Roman"/>
          <w:b/>
          <w:bCs/>
          <w:i/>
          <w:iCs/>
          <w:sz w:val="24"/>
          <w:szCs w:val="24"/>
        </w:rPr>
        <w:t>Fixed Effect Model</w:t>
      </w:r>
    </w:p>
    <w:p w:rsidR="00D44843" w:rsidRPr="002D6F2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44843" w:rsidRDefault="00D44843" w:rsidP="00D44843">
      <w:pPr>
        <w:pStyle w:val="ListParagraph"/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3959">
        <w:rPr>
          <w:rFonts w:ascii="Times New Roman" w:hAnsi="Times New Roman" w:cs="Times New Roman"/>
          <w:b/>
          <w:bCs/>
          <w:i/>
          <w:iCs/>
          <w:noProof/>
          <w:lang w:val="en-US"/>
        </w:rPr>
        <w:drawing>
          <wp:inline distT="0" distB="0" distL="0" distR="0" wp14:anchorId="435D4332" wp14:editId="6BE7A9E8">
            <wp:extent cx="4811864" cy="3625850"/>
            <wp:effectExtent l="0" t="0" r="8255" b="0"/>
            <wp:docPr id="1019154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55" cy="362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43" w:rsidRPr="002D6F23" w:rsidRDefault="00D44843" w:rsidP="00D4484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Pr="002D6F2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D6F2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Uji Regresi Data Panel </w:t>
      </w:r>
      <w:r w:rsidRPr="002D6F23">
        <w:rPr>
          <w:rFonts w:ascii="Times New Roman" w:hAnsi="Times New Roman" w:cs="Times New Roman"/>
          <w:b/>
          <w:bCs/>
          <w:i/>
          <w:iCs/>
          <w:sz w:val="24"/>
          <w:szCs w:val="24"/>
        </w:rPr>
        <w:t>Random Effect Model</w:t>
      </w:r>
    </w:p>
    <w:p w:rsidR="00D4484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D44843" w:rsidRDefault="00D44843" w:rsidP="00D44843">
      <w:pPr>
        <w:pStyle w:val="ListParagraph"/>
        <w:ind w:left="1080" w:hanging="6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3202">
        <w:rPr>
          <w:rFonts w:ascii="Times New Roman" w:hAnsi="Times New Roman" w:cs="Times New Roman"/>
          <w:b/>
          <w:bCs/>
          <w:i/>
          <w:iCs/>
          <w:noProof/>
          <w:lang w:val="en-US"/>
        </w:rPr>
        <w:drawing>
          <wp:inline distT="0" distB="0" distL="0" distR="0" wp14:anchorId="667A8FB2" wp14:editId="06E79396">
            <wp:extent cx="4675721" cy="3299792"/>
            <wp:effectExtent l="0" t="0" r="0" b="0"/>
            <wp:docPr id="113911505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448" cy="330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4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Pr="002D6F23" w:rsidRDefault="00D44843" w:rsidP="00D4484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D6F23">
        <w:rPr>
          <w:rFonts w:ascii="Times New Roman" w:hAnsi="Times New Roman" w:cs="Times New Roman"/>
          <w:b/>
          <w:bCs/>
          <w:sz w:val="24"/>
          <w:szCs w:val="24"/>
        </w:rPr>
        <w:t>Pemilihan Model Regresi Linear Berganda Data Panel</w:t>
      </w:r>
    </w:p>
    <w:p w:rsidR="00D44843" w:rsidRPr="002D6F2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D6F23"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r w:rsidRPr="002D6F23">
        <w:rPr>
          <w:rFonts w:ascii="Times New Roman" w:hAnsi="Times New Roman" w:cs="Times New Roman"/>
          <w:b/>
          <w:bCs/>
          <w:i/>
          <w:iCs/>
          <w:sz w:val="24"/>
          <w:szCs w:val="24"/>
        </w:rPr>
        <w:t>Chow</w:t>
      </w:r>
    </w:p>
    <w:p w:rsidR="00D44843" w:rsidRPr="002D6F2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44843" w:rsidRDefault="00D44843" w:rsidP="00D44843">
      <w:pPr>
        <w:pStyle w:val="ListParagraph"/>
        <w:ind w:left="1080" w:hanging="6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1310C7AB" wp14:editId="05C8A9EA">
            <wp:extent cx="4559935" cy="1249680"/>
            <wp:effectExtent l="0" t="0" r="0" b="7620"/>
            <wp:docPr id="69275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484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Pr="002D6F2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D6F23"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r w:rsidRPr="002D6F23">
        <w:rPr>
          <w:rFonts w:ascii="Times New Roman" w:hAnsi="Times New Roman" w:cs="Times New Roman"/>
          <w:b/>
          <w:bCs/>
          <w:i/>
          <w:iCs/>
          <w:sz w:val="24"/>
          <w:szCs w:val="24"/>
        </w:rPr>
        <w:t>Hausman</w:t>
      </w:r>
    </w:p>
    <w:p w:rsidR="00D4484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D44843" w:rsidRDefault="00D44843" w:rsidP="00D44843">
      <w:pPr>
        <w:pStyle w:val="ListParagraph"/>
        <w:ind w:left="1080" w:hanging="51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7FF8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65DE9B85" wp14:editId="28012C96">
            <wp:extent cx="4749800" cy="1422928"/>
            <wp:effectExtent l="0" t="0" r="0" b="6350"/>
            <wp:docPr id="34375653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058" cy="142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4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Pr="002D6F23" w:rsidRDefault="00D44843" w:rsidP="00D44843">
      <w:pPr>
        <w:pStyle w:val="ListParagraph"/>
        <w:spacing w:line="360" w:lineRule="auto"/>
        <w:ind w:left="108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D6F23"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r w:rsidRPr="002D6F23">
        <w:rPr>
          <w:rFonts w:ascii="Times New Roman" w:hAnsi="Times New Roman" w:cs="Times New Roman"/>
          <w:b/>
          <w:bCs/>
          <w:i/>
          <w:iCs/>
          <w:sz w:val="24"/>
          <w:szCs w:val="24"/>
        </w:rPr>
        <w:t>Lagrange Multiplier</w:t>
      </w:r>
    </w:p>
    <w:p w:rsidR="00D44843" w:rsidRPr="00773088" w:rsidRDefault="00D44843" w:rsidP="00D44843">
      <w:pPr>
        <w:pStyle w:val="ListParagraph"/>
        <w:ind w:left="1080" w:hanging="6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5BC7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5A39E9E3" wp14:editId="7ACE8446">
            <wp:extent cx="4674870" cy="3061252"/>
            <wp:effectExtent l="0" t="0" r="0" b="6350"/>
            <wp:docPr id="86335996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021" cy="307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43" w:rsidRPr="002D6F23" w:rsidRDefault="00D44843" w:rsidP="00D4484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D6F23">
        <w:rPr>
          <w:rFonts w:ascii="Times New Roman" w:hAnsi="Times New Roman" w:cs="Times New Roman"/>
          <w:b/>
          <w:bCs/>
          <w:sz w:val="24"/>
          <w:szCs w:val="24"/>
        </w:rPr>
        <w:t>Uji Hipotesis</w:t>
      </w:r>
    </w:p>
    <w:p w:rsidR="00D44843" w:rsidRPr="002D6F2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Pr="002D6F2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6F23">
        <w:rPr>
          <w:rFonts w:ascii="Times New Roman" w:hAnsi="Times New Roman" w:cs="Times New Roman"/>
          <w:b/>
          <w:bCs/>
          <w:sz w:val="24"/>
          <w:szCs w:val="24"/>
        </w:rPr>
        <w:t>Uji Parsial Model (Uji t)</w:t>
      </w:r>
    </w:p>
    <w:p w:rsidR="00D44843" w:rsidRPr="002D6F2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3202">
        <w:rPr>
          <w:rFonts w:ascii="Times New Roman" w:hAnsi="Times New Roman" w:cs="Times New Roman"/>
          <w:b/>
          <w:bCs/>
          <w:i/>
          <w:iCs/>
          <w:noProof/>
          <w:lang w:val="en-US"/>
        </w:rPr>
        <w:drawing>
          <wp:inline distT="0" distB="0" distL="0" distR="0" wp14:anchorId="1AE1D43E" wp14:editId="64980FC9">
            <wp:extent cx="4080250" cy="1113155"/>
            <wp:effectExtent l="0" t="0" r="0" b="0"/>
            <wp:docPr id="36474054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8" b="56282"/>
                    <a:stretch/>
                  </pic:blipFill>
                  <pic:spPr bwMode="auto">
                    <a:xfrm>
                      <a:off x="0" y="0"/>
                      <a:ext cx="4142547" cy="113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84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Uji Simultan (Uji F)</w:t>
      </w:r>
    </w:p>
    <w:p w:rsidR="00D4484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</w:rPr>
      </w:pPr>
    </w:p>
    <w:p w:rsidR="00D44843" w:rsidRDefault="00D44843" w:rsidP="00D44843">
      <w:pPr>
        <w:pStyle w:val="ListParagraph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3202">
        <w:rPr>
          <w:rFonts w:ascii="Times New Roman" w:hAnsi="Times New Roman" w:cs="Times New Roman"/>
          <w:b/>
          <w:bCs/>
          <w:i/>
          <w:iCs/>
          <w:noProof/>
          <w:lang w:val="en-US"/>
        </w:rPr>
        <w:drawing>
          <wp:inline distT="0" distB="0" distL="0" distR="0" wp14:anchorId="050DE5CB" wp14:editId="013556D2">
            <wp:extent cx="4937125" cy="1758950"/>
            <wp:effectExtent l="0" t="0" r="0" b="0"/>
            <wp:docPr id="70252595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08"/>
                    <a:stretch/>
                  </pic:blipFill>
                  <pic:spPr bwMode="auto">
                    <a:xfrm>
                      <a:off x="0" y="0"/>
                      <a:ext cx="493712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84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Uji Koefisien Determinasi (R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  <w:r>
        <w:rPr>
          <w:rFonts w:ascii="Times New Roman" w:hAnsi="Times New Roman" w:cs="Times New Roman"/>
          <w:b/>
          <w:bCs/>
        </w:rPr>
        <w:t>)</w:t>
      </w:r>
    </w:p>
    <w:p w:rsidR="00D44843" w:rsidRDefault="00D44843" w:rsidP="00D44843">
      <w:pPr>
        <w:pStyle w:val="ListParagraph"/>
        <w:ind w:left="1080"/>
        <w:jc w:val="center"/>
        <w:rPr>
          <w:rFonts w:ascii="Times New Roman" w:hAnsi="Times New Roman" w:cs="Times New Roman"/>
          <w:b/>
          <w:bCs/>
        </w:rPr>
      </w:pPr>
    </w:p>
    <w:p w:rsidR="00D44843" w:rsidRPr="00DE42A6" w:rsidRDefault="00D44843" w:rsidP="00D44843">
      <w:pPr>
        <w:pStyle w:val="ListParagraph"/>
        <w:ind w:left="1080" w:hanging="51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3202">
        <w:rPr>
          <w:rFonts w:ascii="Times New Roman" w:hAnsi="Times New Roman" w:cs="Times New Roman"/>
          <w:b/>
          <w:bCs/>
          <w:i/>
          <w:iCs/>
          <w:noProof/>
          <w:lang w:val="en-US"/>
        </w:rPr>
        <w:drawing>
          <wp:inline distT="0" distB="0" distL="0" distR="0" wp14:anchorId="51E4044A" wp14:editId="33857163">
            <wp:extent cx="4485152" cy="1637665"/>
            <wp:effectExtent l="0" t="0" r="0" b="635"/>
            <wp:docPr id="199743860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08" b="14630"/>
                    <a:stretch/>
                  </pic:blipFill>
                  <pic:spPr bwMode="auto">
                    <a:xfrm>
                      <a:off x="0" y="0"/>
                      <a:ext cx="4498335" cy="16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Pr="00FD6FD8" w:rsidRDefault="00D44843" w:rsidP="00D4484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Pr="00D464DE" w:rsidRDefault="00D44843" w:rsidP="00D44843">
      <w:pPr>
        <w:pStyle w:val="Heading1"/>
        <w:jc w:val="righ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" w:name="_Toc199871790"/>
      <w:r w:rsidRPr="00D464DE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LAMPIRAN 3</w:t>
      </w:r>
      <w:bookmarkEnd w:id="6"/>
    </w:p>
    <w:p w:rsidR="00D44843" w:rsidRDefault="00D44843" w:rsidP="00D448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Data Variabel Penelitian</w:t>
      </w:r>
    </w:p>
    <w:tbl>
      <w:tblPr>
        <w:tblpPr w:leftFromText="180" w:rightFromText="180" w:vertAnchor="page" w:horzAnchor="margin" w:tblpXSpec="center" w:tblpY="3231"/>
        <w:tblW w:w="10554" w:type="dxa"/>
        <w:tblLook w:val="04A0" w:firstRow="1" w:lastRow="0" w:firstColumn="1" w:lastColumn="0" w:noHBand="0" w:noVBand="1"/>
      </w:tblPr>
      <w:tblGrid>
        <w:gridCol w:w="541"/>
        <w:gridCol w:w="3646"/>
        <w:gridCol w:w="921"/>
        <w:gridCol w:w="1329"/>
        <w:gridCol w:w="1167"/>
        <w:gridCol w:w="1521"/>
        <w:gridCol w:w="1429"/>
      </w:tblGrid>
      <w:tr w:rsidR="00D44843" w:rsidRPr="00546125" w:rsidTr="001720D5">
        <w:trPr>
          <w:trHeight w:val="28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No</w:t>
            </w:r>
          </w:p>
        </w:tc>
        <w:tc>
          <w:tcPr>
            <w:tcW w:w="3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Nama Perusahaan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Kode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Tahun Data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PROPER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CSR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ROA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Argha Karya Prima Industry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AKPI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0,351648352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0,044314671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Argha Karya Prima Industry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AKPI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0,417582418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0,058956821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Argha Karya Prima Industry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AKPI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0,450549451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-0,008848811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Asiaplast Industries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APLI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0,362637363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0,053856564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Asiaplast Industries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APLI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0,362637363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0,099455648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6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Asiaplast Industries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APLI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0,373626374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0,10275205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7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Berlina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BRNA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0,252747253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-0,0956493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8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Berlina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BRNA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0,252747253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-0,072944718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9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Berlina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BRNA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0,252747253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-0,047091238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Sinergi Inti Plastindo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ESIP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0,252747253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0,007228824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11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Sinergi Inti Plastindo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ESIP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0,32967033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0,009306753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Sinergi Inti Plastindo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ESIP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0,461538462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0,008721661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13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Lotte Chemical Titan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FPNI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0,483516484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0,052256013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14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Lotte Chemical Titan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FPNI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0,571428571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0,015065757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15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Lotte Chemical Titan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FPNI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0,637362637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-0,002189741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16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Champion Pacific Indonesia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IGAR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0,450549451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0,128537129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17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Champion Pacific Indonesia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IGAR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0,527472527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0,118468975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18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Champion Pacific Indonesia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IGAR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0,571428571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0,062327227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19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Impack Pratama Industri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IMPC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0,571428571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0,072196088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Impack Pratama Industri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IMPC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0,637362637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0,09096325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21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Impack Pratama Industri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IMPC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0,692307692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0,1224737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Indopoly Swakarsa Industry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IPOL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0,593406593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0,0358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23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Indopoly Swakarsa Industry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IPOL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0,637362637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-0,0134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24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Indopoly Swakarsa Industry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IPOL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0,549450549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-0,0028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25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Panca Budi Idaman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PBID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0,384615385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0,147277736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26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Panca Budi Idaman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PBID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0,43956044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0,116729869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27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Panca Budi Idaman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PBID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0,461538462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0,117629437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28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Satyamitra Kemas Lestari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SMKL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0,230769231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0,055602107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29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Satyamitra Kemas Lestari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SMKL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0,230769231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0,03807879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Satyamitra Kemas Lestari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SMKL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0,252747253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0,006265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31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Tunas Alfin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TALF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0,32967033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0,014292094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Tunas Alfin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TALF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0,32967033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0,024655628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33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Tunas Alfin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TALF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0,32967033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0,022176556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34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Trias Sentosa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TRST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0,263736264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0,043418255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35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Trias Sentosa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TRST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0,263736264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0,028805937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36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Trias Sentosa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TRST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0,263736264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-0,047927632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37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Yanaprima Hastapersada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YPAS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0,373626374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-0,036739145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38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Yanaprima Hastapersada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YPAS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0,373626374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-0,004859475</w:t>
            </w:r>
          </w:p>
        </w:tc>
      </w:tr>
      <w:tr w:rsidR="00D44843" w:rsidRPr="00546125" w:rsidTr="001720D5">
        <w:trPr>
          <w:trHeight w:val="28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39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PT. Yanaprima Hastapersada Tbk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YPAS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2023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0,373626374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0,029848004</w:t>
            </w:r>
          </w:p>
        </w:tc>
      </w:tr>
    </w:tbl>
    <w:p w:rsidR="00D44843" w:rsidRPr="00D464DE" w:rsidRDefault="00D44843" w:rsidP="00D44843">
      <w:pPr>
        <w:pStyle w:val="Heading1"/>
        <w:jc w:val="righ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" w:name="_Toc199871791"/>
      <w:r w:rsidRPr="00D464DE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LAMPIRAN 4</w:t>
      </w:r>
      <w:bookmarkEnd w:id="7"/>
    </w:p>
    <w:p w:rsidR="00D44843" w:rsidRDefault="00D44843" w:rsidP="00D4484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Daftar T tabel</w:t>
      </w:r>
    </w:p>
    <w:tbl>
      <w:tblPr>
        <w:tblpPr w:leftFromText="180" w:rightFromText="180" w:vertAnchor="text" w:horzAnchor="margin" w:tblpXSpec="center" w:tblpY="312"/>
        <w:tblW w:w="8040" w:type="dxa"/>
        <w:tblLook w:val="04A0" w:firstRow="1" w:lastRow="0" w:firstColumn="1" w:lastColumn="0" w:noHBand="0" w:noVBand="1"/>
      </w:tblPr>
      <w:tblGrid>
        <w:gridCol w:w="835"/>
        <w:gridCol w:w="850"/>
        <w:gridCol w:w="850"/>
        <w:gridCol w:w="1027"/>
        <w:gridCol w:w="1027"/>
        <w:gridCol w:w="1027"/>
        <w:gridCol w:w="1205"/>
        <w:gridCol w:w="1219"/>
      </w:tblGrid>
      <w:tr w:rsidR="00D44843" w:rsidRPr="00546125" w:rsidTr="001720D5">
        <w:trPr>
          <w:trHeight w:val="228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d.f.</w:t>
            </w:r>
          </w:p>
        </w:tc>
        <w:tc>
          <w:tcPr>
            <w:tcW w:w="72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TINGKAT SIGNIFIKANSI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dua sisi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10%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5%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2%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0,2%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0,1%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satu sisi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5%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2,5%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1%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0,5%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0,1%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0,05%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3,078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6,314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12,706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31,821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63,657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318,309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636,619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1,886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2,920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4,303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6,965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9,925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22,327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31,599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1,638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2,353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3,182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4,541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5,841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10,215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12,924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1,533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2,132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2,776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3,747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4,604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7,173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8,610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1,476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2,015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2,571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3,365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4,032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5,893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6,869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1,943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2,447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3,143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3,707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5,208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5,959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1,415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1,895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2,365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2,998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3,499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4,785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5,408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1,860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2,306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2,896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3,355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4,501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5,041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1,833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2,262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2,821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3,250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4,297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4,781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1,812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2,228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2,764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3,169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4,144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4,587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1,796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2,201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2,718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3,106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4,025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4,437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1,782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2,179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2,681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3,055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3,930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4,318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1,771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2,160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2,650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3,012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3,852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4,221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1,761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2,145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2,624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2,977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3,787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4,140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1,753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2,131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2,602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2,947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3,733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4,073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1,746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2,120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2,583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2,921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3,686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4,015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1,740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2,110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2,567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2,898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3,646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3,965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1,734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2,101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2,552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2,878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3,610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3,922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1,729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2,093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2,539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2,861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3,579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3,883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1,725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2,086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2,528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2,845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3,552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3,850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1,721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2,080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2,518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2,831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3,527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3,819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1,717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2,074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2,508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2,819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3,505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3,792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1,714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2,069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2,500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2,807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3,485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3,768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1,711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2,064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2,492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2,797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3,467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3,745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1,708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2,060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2,485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2,787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3,450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3,725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1,706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2,056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2,479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2,779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3,435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3,707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1,703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2,052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2,473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2,771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3,421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3,690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1,701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2,048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2,467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2,763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3,408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3,674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1,699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2,045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2,462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2,756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3,396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3,659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1,697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2,042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2,457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2,750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3,385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3,646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1,696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2,040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2,453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2,744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3,375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3,633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1,694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2,037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2,449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2,738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3,365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3,622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1,692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2,035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2,445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2,733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3,356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3,611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1,691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2,032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2,441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2,728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3,348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3,601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1,690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2,030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2,438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2,724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3,340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3,591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1,688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2,028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2,434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2,719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3,333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3,582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1,687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2,026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2,431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2,715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3,326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3,574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1,686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2,024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2,429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2,712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3,319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3,566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1,685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2,023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2,426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2,708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3,313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3,558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1,684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2,021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2,423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2,704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3,307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3,551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1,683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2,020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2,421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2,701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3,301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3,544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1,682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2,018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2,418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2,698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3,296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3,538</w:t>
            </w:r>
          </w:p>
        </w:tc>
      </w:tr>
      <w:tr w:rsidR="00D44843" w:rsidRPr="00546125" w:rsidTr="001720D5">
        <w:trPr>
          <w:trHeight w:val="228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1,302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1,681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2,017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2,416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2,695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3,291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3,532</w:t>
            </w:r>
          </w:p>
        </w:tc>
      </w:tr>
    </w:tbl>
    <w:p w:rsidR="00D44843" w:rsidRDefault="00D44843" w:rsidP="00D4484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Daftar F tabel</w:t>
      </w:r>
    </w:p>
    <w:p w:rsidR="00D44843" w:rsidRDefault="00D44843" w:rsidP="00D448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(Signifikan Level 0,05)</w:t>
      </w:r>
    </w:p>
    <w:tbl>
      <w:tblPr>
        <w:tblW w:w="8026" w:type="dxa"/>
        <w:tblLook w:val="04A0" w:firstRow="1" w:lastRow="0" w:firstColumn="1" w:lastColumn="0" w:noHBand="0" w:noVBand="1"/>
      </w:tblPr>
      <w:tblGrid>
        <w:gridCol w:w="630"/>
        <w:gridCol w:w="931"/>
        <w:gridCol w:w="931"/>
        <w:gridCol w:w="931"/>
        <w:gridCol w:w="931"/>
        <w:gridCol w:w="931"/>
        <w:gridCol w:w="931"/>
        <w:gridCol w:w="931"/>
        <w:gridCol w:w="931"/>
      </w:tblGrid>
      <w:tr w:rsidR="00D44843" w:rsidRPr="00546125" w:rsidTr="001720D5">
        <w:trPr>
          <w:trHeight w:val="229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Df 2</w:t>
            </w:r>
          </w:p>
        </w:tc>
        <w:tc>
          <w:tcPr>
            <w:tcW w:w="739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 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843" w:rsidRPr="00546125" w:rsidRDefault="00D44843" w:rsidP="001720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161,448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199,500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215,707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224,583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230,162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233,986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236,768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238,883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18,513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19,000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19,164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19,247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19,296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19,330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19,353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19,371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10,128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9,552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9,277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9,117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9,013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8,941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8,887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8,845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7,709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6,944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6,591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6,388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6,256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6,163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6,094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6,041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6,608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5,786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5,409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5,192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5,050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4,950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4,876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4,818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5,987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5,143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4,757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4,534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4,387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4,284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4,207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4,147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5,591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4,737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4,347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4,120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3,972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3,866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3,787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3,726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5,318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4,459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4,066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3,838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3,687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3,581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3,500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3,438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5,117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4,256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3,863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3,633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3,482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3,374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3,293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3,230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4,965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4,103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3,708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3,478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3,326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3,217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3,135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3,072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4,844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3,982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3,587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3,357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3,204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3,095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3,012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2,948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4,747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3,885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3,490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3,259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3,106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2,996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2,913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2,849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4,667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3,806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3,411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3,179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3,025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2,915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2,832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2,767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4,600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3,739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3,344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3,112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2,958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2,848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2,764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2,699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4,543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3,682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3,287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3,056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2,901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2,790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2,707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2,641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4,494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3,634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3,239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3,007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2,852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2,741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2,657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2,591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4,451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3,592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3,197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2,965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2,810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2,699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2,614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2,548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4,414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3,555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3,160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2,928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2,773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2,661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2,577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2,510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19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4,381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3,522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3,127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2,895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2,740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2,628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2,544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2,477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4,351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3,493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3,098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2,866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2,711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2,599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2,514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2,447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4,325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3,467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3,072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2,840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2,685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2,573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2,488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2,420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4,301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3,443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3,049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2,817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2,661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2,549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2,464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2,397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4,279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3,422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3,028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2,796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2,640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2,528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2,442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2,375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4,260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3,403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3,009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2,776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2,621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2,508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2,423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2,355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4,242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3,385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2,991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2,759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2,603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2,490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2,405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2,337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4,225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3,369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2,975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2,743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2,587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2,474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2,388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2,321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4,210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3,354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2,960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2,728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2,572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2,459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2,373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2,305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4,196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3,340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2,947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2,714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2,558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2,445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2,359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2,291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4,183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3,328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2,934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2,701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2,545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2,432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2,346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2,278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4,171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3,316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2,922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2,690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2,534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2,421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2,334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2,266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4,160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3,305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2,911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2,679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2,523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2,409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2,323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2,255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4,149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3,295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2,901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2,668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2,512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2,399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2,313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2,244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4,139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3,285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2,892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2,659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2,503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2,389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2,303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2,235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4,130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3,276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2,883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2,650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2,494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2,380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2,294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2,225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4,121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3,267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2,874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2,641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2,485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2,372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2,285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2,217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4,113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3,259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ID"/>
                <w14:ligatures w14:val="none"/>
              </w:rPr>
              <w:t>2,866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2,634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2,477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2,364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2,277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2,209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4,105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3,252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2,859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2,626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2,470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2,356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2,270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2,201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4,098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3,245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2,852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2,619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2,463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2,349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2,262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2,194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4,091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3,238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2,845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2,612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2,456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2,342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2,255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2,187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lastRenderedPageBreak/>
              <w:t>40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4,085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3,232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2,839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2,606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2,449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2,336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2,249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2,180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4,079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3,226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2,833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2,600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2,443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2,330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2,243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2,174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4,073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3,220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2,827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2,594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2,438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2,324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2,237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2,168</w:t>
            </w:r>
          </w:p>
        </w:tc>
      </w:tr>
      <w:tr w:rsidR="00D44843" w:rsidRPr="00546125" w:rsidTr="001720D5">
        <w:trPr>
          <w:trHeight w:val="229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4,067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3,214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2,822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2,589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2,432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2,318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2,232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44843" w:rsidRPr="00546125" w:rsidRDefault="00D44843" w:rsidP="001720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</w:pPr>
            <w:r w:rsidRPr="00546125">
              <w:rPr>
                <w:rFonts w:ascii="Times New Roman" w:eastAsia="Times New Roman" w:hAnsi="Times New Roman" w:cs="Times New Roman"/>
                <w:color w:val="000000"/>
                <w:kern w:val="0"/>
                <w:lang w:eastAsia="en-ID"/>
                <w14:ligatures w14:val="none"/>
              </w:rPr>
              <w:t>2,163</w:t>
            </w:r>
          </w:p>
        </w:tc>
      </w:tr>
    </w:tbl>
    <w:p w:rsidR="00D44843" w:rsidRDefault="00D44843" w:rsidP="00D4484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44843" w:rsidRDefault="00D44843" w:rsidP="00D4484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D44843" w:rsidRDefault="00D44843" w:rsidP="00D4484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330AB279" wp14:editId="3C6D91F1">
            <wp:extent cx="5039995" cy="720788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9-30 at 07.54.02 (2)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0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5284970D" wp14:editId="43A3B905">
            <wp:extent cx="5039995" cy="738124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9-30 at 07.54.02 (3)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7AFDD2D9" wp14:editId="768ECD75">
            <wp:extent cx="5039995" cy="732282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9-30 at 07.54.02 (1)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2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843" w:rsidRDefault="00D44843" w:rsidP="00D4484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D44843" w:rsidRDefault="00D44843" w:rsidP="00D4484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606E6E2B" wp14:editId="078553BF">
            <wp:extent cx="5039995" cy="739838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9-30 at 07.54.03 (1)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20EA7DFC" wp14:editId="5EEFFDD8">
            <wp:extent cx="5039995" cy="7406640"/>
            <wp:effectExtent l="0" t="0" r="825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9-30 at 07.54.02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37EA2461" wp14:editId="2C828012">
            <wp:extent cx="5039995" cy="7160260"/>
            <wp:effectExtent l="0" t="0" r="825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9-30 at 07.54.01 (1)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2577FC6C" wp14:editId="071B7276">
            <wp:extent cx="5039995" cy="783844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9-30 at 07.54.00 (1)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83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4302C753" wp14:editId="5CA5864E">
            <wp:extent cx="5039995" cy="7398385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9-30 at 07.54.01 (2)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843" w:rsidRDefault="00D44843" w:rsidP="00D4484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001B13" w:rsidRPr="00D44843" w:rsidRDefault="00D44843" w:rsidP="00D4484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4DBF85BC" wp14:editId="477A5C15">
            <wp:extent cx="4968240" cy="8171815"/>
            <wp:effectExtent l="0" t="0" r="381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9-30 at 07.54.00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B13" w:rsidRPr="00D44843" w:rsidSect="00032550">
      <w:pgSz w:w="11906" w:h="16838" w:code="9"/>
      <w:pgMar w:top="2268" w:right="1701" w:bottom="1701" w:left="2268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934F1">
      <w:pPr>
        <w:spacing w:after="0" w:line="240" w:lineRule="auto"/>
      </w:pPr>
      <w:r>
        <w:separator/>
      </w:r>
    </w:p>
  </w:endnote>
  <w:endnote w:type="continuationSeparator" w:id="0">
    <w:p w:rsidR="00000000" w:rsidRDefault="00A93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1182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FB058C" w:rsidRPr="00010762" w:rsidRDefault="00D44843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1076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1076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1076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934F1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010762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FB058C" w:rsidRDefault="00A934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934F1">
      <w:pPr>
        <w:spacing w:after="0" w:line="240" w:lineRule="auto"/>
      </w:pPr>
      <w:r>
        <w:separator/>
      </w:r>
    </w:p>
  </w:footnote>
  <w:footnote w:type="continuationSeparator" w:id="0">
    <w:p w:rsidR="00000000" w:rsidRDefault="00A93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E5D" w:rsidRDefault="00A934F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1950" o:spid="_x0000_s2050" type="#_x0000_t75" style="position:absolute;margin-left:0;margin-top:0;width:396.65pt;height:391.35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58C" w:rsidRDefault="00A934F1">
    <w:pPr>
      <w:pStyle w:val="Header"/>
      <w:jc w:val="right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1951" o:spid="_x0000_s2051" type="#_x0000_t75" style="position:absolute;left:0;text-align:left;margin-left:0;margin-top:0;width:396.65pt;height:391.35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  <w:p w:rsidR="00FB058C" w:rsidRDefault="00A934F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E5D" w:rsidRDefault="00A934F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1949" o:spid="_x0000_s2049" type="#_x0000_t75" style="position:absolute;margin-left:0;margin-top:0;width:396.65pt;height:391.35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671E13"/>
    <w:multiLevelType w:val="hybridMultilevel"/>
    <w:tmpl w:val="0B1EBA08"/>
    <w:lvl w:ilvl="0" w:tplc="38090013">
      <w:start w:val="1"/>
      <w:numFmt w:val="upperRoman"/>
      <w:lvlText w:val="%1."/>
      <w:lvlJc w:val="righ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daQ4pecPBN7cK9kROvTjdFcYXSYYpfwgQuhT/TDmvAptp13scqRGax9KIZz8UGoqqjhbTqIUyBNA5t2i7/fzRg==" w:salt="3h5GbNjLLepBTwbP36MUsg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843"/>
    <w:rsid w:val="00001B13"/>
    <w:rsid w:val="00A934F1"/>
    <w:rsid w:val="00D44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2B0860C3-77A3-4E8F-950E-70FB6A1C4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4843"/>
    <w:pPr>
      <w:spacing w:after="160" w:line="259" w:lineRule="auto"/>
    </w:pPr>
    <w:rPr>
      <w:kern w:val="2"/>
      <w:lang w:val="en-ID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48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48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48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4484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484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48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48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48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48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4843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en-ID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D44843"/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:lang w:val="en-ID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D44843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:lang w:val="en-ID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D44843"/>
    <w:rPr>
      <w:rFonts w:asciiTheme="majorHAnsi" w:eastAsiaTheme="majorEastAsia" w:hAnsiTheme="majorHAnsi" w:cstheme="majorBidi"/>
      <w:i/>
      <w:iCs/>
      <w:color w:val="365F91" w:themeColor="accent1" w:themeShade="BF"/>
      <w:kern w:val="2"/>
      <w:lang w:val="en-ID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4843"/>
    <w:rPr>
      <w:rFonts w:eastAsiaTheme="majorEastAsia" w:cstheme="majorBidi"/>
      <w:color w:val="365F91" w:themeColor="accent1" w:themeShade="BF"/>
      <w:kern w:val="2"/>
      <w:lang w:val="en-ID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4843"/>
    <w:rPr>
      <w:rFonts w:eastAsiaTheme="majorEastAsia" w:cstheme="majorBidi"/>
      <w:i/>
      <w:iCs/>
      <w:color w:val="595959" w:themeColor="text1" w:themeTint="A6"/>
      <w:kern w:val="2"/>
      <w:lang w:val="en-ID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4843"/>
    <w:rPr>
      <w:rFonts w:eastAsiaTheme="majorEastAsia" w:cstheme="majorBidi"/>
      <w:color w:val="595959" w:themeColor="text1" w:themeTint="A6"/>
      <w:kern w:val="2"/>
      <w:lang w:val="en-ID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4843"/>
    <w:rPr>
      <w:rFonts w:eastAsiaTheme="majorEastAsia" w:cstheme="majorBidi"/>
      <w:i/>
      <w:iCs/>
      <w:color w:val="272727" w:themeColor="text1" w:themeTint="D8"/>
      <w:kern w:val="2"/>
      <w:lang w:val="en-ID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4843"/>
    <w:rPr>
      <w:rFonts w:eastAsiaTheme="majorEastAsia" w:cstheme="majorBidi"/>
      <w:color w:val="272727" w:themeColor="text1" w:themeTint="D8"/>
      <w:kern w:val="2"/>
      <w:lang w:val="en-ID"/>
      <w14:ligatures w14:val="standardContextual"/>
    </w:rPr>
  </w:style>
  <w:style w:type="paragraph" w:styleId="ListParagraph">
    <w:name w:val="List Paragraph"/>
    <w:aliases w:val="bab II A 1. a."/>
    <w:basedOn w:val="Normal"/>
    <w:link w:val="ListParagraphChar"/>
    <w:uiPriority w:val="34"/>
    <w:qFormat/>
    <w:rsid w:val="00D44843"/>
    <w:pPr>
      <w:ind w:left="720"/>
      <w:contextualSpacing/>
    </w:pPr>
  </w:style>
  <w:style w:type="table" w:styleId="TableGrid">
    <w:name w:val="Table Grid"/>
    <w:basedOn w:val="TableNormal"/>
    <w:uiPriority w:val="39"/>
    <w:rsid w:val="00D44843"/>
    <w:pPr>
      <w:spacing w:after="0" w:line="240" w:lineRule="auto"/>
    </w:pPr>
    <w:rPr>
      <w:kern w:val="2"/>
      <w:lang w:val="en-ID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1">
    <w:name w:val="Grid Table 4 - Accent 31"/>
    <w:basedOn w:val="TableNormal"/>
    <w:uiPriority w:val="49"/>
    <w:rsid w:val="00D44843"/>
    <w:pPr>
      <w:spacing w:after="0" w:line="240" w:lineRule="auto"/>
    </w:pPr>
    <w:rPr>
      <w:kern w:val="2"/>
      <w:lang w:val="en-ID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eGridLight1">
    <w:name w:val="Table Grid Light1"/>
    <w:basedOn w:val="TableNormal"/>
    <w:uiPriority w:val="40"/>
    <w:rsid w:val="00D44843"/>
    <w:pPr>
      <w:spacing w:after="0" w:line="240" w:lineRule="auto"/>
    </w:pPr>
    <w:rPr>
      <w:kern w:val="2"/>
      <w:lang w:val="en-ID"/>
      <w14:ligatures w14:val="standardContextual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1">
    <w:name w:val="Plain Table 21"/>
    <w:basedOn w:val="TableNormal"/>
    <w:uiPriority w:val="42"/>
    <w:rsid w:val="00D44843"/>
    <w:pPr>
      <w:spacing w:after="0" w:line="240" w:lineRule="auto"/>
    </w:pPr>
    <w:rPr>
      <w:kern w:val="2"/>
      <w:lang w:val="en-ID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448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48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4843"/>
    <w:rPr>
      <w:kern w:val="2"/>
      <w:sz w:val="20"/>
      <w:szCs w:val="20"/>
      <w:lang w:val="en-ID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48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4843"/>
    <w:rPr>
      <w:b/>
      <w:bCs/>
      <w:kern w:val="2"/>
      <w:sz w:val="20"/>
      <w:szCs w:val="20"/>
      <w:lang w:val="en-ID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sid w:val="00D44843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D44843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484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4843"/>
    <w:rPr>
      <w:color w:val="800080" w:themeColor="followedHyperlink"/>
      <w:u w:val="single"/>
    </w:rPr>
  </w:style>
  <w:style w:type="character" w:customStyle="1" w:styleId="ListParagraphChar">
    <w:name w:val="List Paragraph Char"/>
    <w:aliases w:val="bab II A 1. a. Char"/>
    <w:link w:val="ListParagraph"/>
    <w:uiPriority w:val="34"/>
    <w:qFormat/>
    <w:locked/>
    <w:rsid w:val="00D44843"/>
    <w:rPr>
      <w:kern w:val="2"/>
      <w:lang w:val="en-ID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D448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843"/>
    <w:rPr>
      <w:kern w:val="2"/>
      <w:lang w:val="en-ID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D448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843"/>
    <w:rPr>
      <w:kern w:val="2"/>
      <w:lang w:val="en-ID"/>
      <w14:ligatures w14:val="standardContextual"/>
    </w:rPr>
  </w:style>
  <w:style w:type="paragraph" w:styleId="TOCHeading">
    <w:name w:val="TOC Heading"/>
    <w:basedOn w:val="Heading1"/>
    <w:next w:val="Normal"/>
    <w:uiPriority w:val="39"/>
    <w:unhideWhenUsed/>
    <w:qFormat/>
    <w:rsid w:val="00D44843"/>
    <w:pPr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D44843"/>
    <w:pPr>
      <w:tabs>
        <w:tab w:val="right" w:leader="dot" w:pos="7927"/>
      </w:tabs>
      <w:spacing w:after="0" w:line="480" w:lineRule="auto"/>
      <w:ind w:left="284"/>
    </w:pPr>
    <w:rPr>
      <w:rFonts w:ascii="Times New Roman" w:hAnsi="Times New Roman" w:cs="Times New Roman"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D44843"/>
    <w:pPr>
      <w:tabs>
        <w:tab w:val="left" w:pos="1560"/>
        <w:tab w:val="right" w:leader="dot" w:pos="7927"/>
      </w:tabs>
      <w:spacing w:after="0" w:line="480" w:lineRule="auto"/>
      <w:ind w:left="1134" w:hanging="142"/>
    </w:pPr>
  </w:style>
  <w:style w:type="paragraph" w:styleId="TOC3">
    <w:name w:val="toc 3"/>
    <w:basedOn w:val="Normal"/>
    <w:next w:val="Normal"/>
    <w:autoRedefine/>
    <w:uiPriority w:val="39"/>
    <w:unhideWhenUsed/>
    <w:rsid w:val="00D44843"/>
    <w:pPr>
      <w:tabs>
        <w:tab w:val="right" w:leader="dot" w:pos="7927"/>
      </w:tabs>
      <w:spacing w:after="0" w:line="480" w:lineRule="auto"/>
      <w:ind w:left="2040" w:hanging="480"/>
    </w:pPr>
  </w:style>
  <w:style w:type="paragraph" w:styleId="Caption">
    <w:name w:val="caption"/>
    <w:basedOn w:val="Normal"/>
    <w:next w:val="Normal"/>
    <w:uiPriority w:val="35"/>
    <w:unhideWhenUsed/>
    <w:qFormat/>
    <w:rsid w:val="00D44843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D44843"/>
    <w:pPr>
      <w:spacing w:after="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D4484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44843"/>
    <w:rPr>
      <w:kern w:val="2"/>
      <w:sz w:val="20"/>
      <w:szCs w:val="20"/>
      <w:lang w:val="en-ID"/>
      <w14:ligatures w14:val="standardContextual"/>
    </w:rPr>
  </w:style>
  <w:style w:type="character" w:styleId="EndnoteReference">
    <w:name w:val="endnote reference"/>
    <w:basedOn w:val="DefaultParagraphFont"/>
    <w:uiPriority w:val="99"/>
    <w:semiHidden/>
    <w:unhideWhenUsed/>
    <w:rsid w:val="00D44843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D448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3"/>
      <w:szCs w:val="23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D44843"/>
    <w:rPr>
      <w:rFonts w:ascii="Times New Roman" w:eastAsia="Times New Roman" w:hAnsi="Times New Roman" w:cs="Times New Roman"/>
      <w:sz w:val="23"/>
      <w:szCs w:val="23"/>
      <w:lang w:val="id"/>
    </w:rPr>
  </w:style>
  <w:style w:type="paragraph" w:customStyle="1" w:styleId="TableParagraph">
    <w:name w:val="Table Paragraph"/>
    <w:basedOn w:val="Normal"/>
    <w:uiPriority w:val="1"/>
    <w:qFormat/>
    <w:rsid w:val="00D448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D448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4843"/>
    <w:rPr>
      <w:rFonts w:asciiTheme="majorHAnsi" w:eastAsiaTheme="majorEastAsia" w:hAnsiTheme="majorHAnsi" w:cstheme="majorBidi"/>
      <w:spacing w:val="-10"/>
      <w:kern w:val="28"/>
      <w:sz w:val="56"/>
      <w:szCs w:val="56"/>
      <w:lang w:val="en-ID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48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4843"/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ID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D448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4843"/>
    <w:rPr>
      <w:i/>
      <w:iCs/>
      <w:color w:val="404040" w:themeColor="text1" w:themeTint="BF"/>
      <w:kern w:val="2"/>
      <w:lang w:val="en-ID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44843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484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4843"/>
    <w:rPr>
      <w:i/>
      <w:iCs/>
      <w:color w:val="365F91" w:themeColor="accent1" w:themeShade="BF"/>
      <w:kern w:val="2"/>
      <w:lang w:val="en-ID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D44843"/>
    <w:rPr>
      <w:b/>
      <w:bCs/>
      <w:smallCaps/>
      <w:color w:val="365F9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4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843"/>
    <w:rPr>
      <w:rFonts w:ascii="Tahoma" w:hAnsi="Tahoma" w:cs="Tahoma"/>
      <w:kern w:val="2"/>
      <w:sz w:val="16"/>
      <w:szCs w:val="16"/>
      <w:lang w:val="en-ID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header" Target="header1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eader" Target="header3.xm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2552</Words>
  <Characters>14549</Characters>
  <Application>Microsoft Office Word</Application>
  <DocSecurity>4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2026-01-13T08:12:00Z</dcterms:created>
  <dcterms:modified xsi:type="dcterms:W3CDTF">2026-01-13T08:12:00Z</dcterms:modified>
</cp:coreProperties>
</file>