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0F" w:rsidRDefault="00754E0F">
      <w:pPr>
        <w:pStyle w:val="BodyText"/>
        <w:spacing w:before="50"/>
      </w:pPr>
      <w:bookmarkStart w:id="0" w:name="_GoBack"/>
      <w:bookmarkEnd w:id="0"/>
    </w:p>
    <w:p w:rsidR="00754E0F" w:rsidRDefault="00C23340">
      <w:pPr>
        <w:pStyle w:val="Heading1"/>
        <w:spacing w:line="619" w:lineRule="auto"/>
        <w:ind w:left="2990" w:right="2142" w:firstLine="1185"/>
        <w:jc w:val="left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754E0F" w:rsidRDefault="00C23340">
      <w:pPr>
        <w:pStyle w:val="ListParagraph"/>
        <w:numPr>
          <w:ilvl w:val="1"/>
          <w:numId w:val="3"/>
        </w:numPr>
        <w:tabs>
          <w:tab w:val="left" w:pos="928"/>
        </w:tabs>
        <w:spacing w:before="0"/>
        <w:jc w:val="both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754E0F" w:rsidRDefault="00754E0F">
      <w:pPr>
        <w:pStyle w:val="BodyText"/>
        <w:spacing w:before="160"/>
        <w:rPr>
          <w:b/>
        </w:rPr>
      </w:pPr>
    </w:p>
    <w:p w:rsidR="00754E0F" w:rsidRDefault="00C23340">
      <w:pPr>
        <w:spacing w:line="480" w:lineRule="auto"/>
        <w:ind w:left="568" w:right="135"/>
        <w:jc w:val="both"/>
        <w:rPr>
          <w:sz w:val="24"/>
        </w:rPr>
      </w:pPr>
      <w:r>
        <w:rPr>
          <w:sz w:val="24"/>
        </w:rPr>
        <w:t xml:space="preserve">Berdasarkan hasil penelitian tentang pengaruh </w:t>
      </w:r>
      <w:r>
        <w:rPr>
          <w:i/>
          <w:sz w:val="24"/>
        </w:rPr>
        <w:t xml:space="preserve">sustainability report </w:t>
      </w:r>
      <w:r>
        <w:rPr>
          <w:sz w:val="24"/>
        </w:rPr>
        <w:t xml:space="preserve">dan </w:t>
      </w:r>
      <w:r>
        <w:rPr>
          <w:i/>
          <w:sz w:val="24"/>
        </w:rPr>
        <w:t xml:space="preserve">good corporate governance </w:t>
      </w:r>
      <w:r>
        <w:rPr>
          <w:sz w:val="24"/>
        </w:rPr>
        <w:t xml:space="preserve">yang dimana nilai </w:t>
      </w:r>
      <w:r>
        <w:rPr>
          <w:i/>
          <w:sz w:val="24"/>
        </w:rPr>
        <w:t xml:space="preserve">sustainability report </w:t>
      </w:r>
      <w:r>
        <w:rPr>
          <w:sz w:val="24"/>
        </w:rPr>
        <w:t xml:space="preserve">dan </w:t>
      </w:r>
      <w:r>
        <w:rPr>
          <w:i/>
          <w:sz w:val="24"/>
        </w:rPr>
        <w:t xml:space="preserve">good corporate governance </w:t>
      </w:r>
      <w:r>
        <w:rPr>
          <w:sz w:val="24"/>
        </w:rPr>
        <w:t>diproksikan dengan ketentuann</w:t>
      </w:r>
      <w:r>
        <w:rPr>
          <w:spacing w:val="40"/>
          <w:sz w:val="24"/>
        </w:rPr>
        <w:t xml:space="preserve"> </w:t>
      </w:r>
      <w:r>
        <w:rPr>
          <w:sz w:val="24"/>
        </w:rPr>
        <w:t>GRI-G4 terhadap profitabilitas Perusahaan</w:t>
      </w:r>
      <w:r>
        <w:rPr>
          <w:spacing w:val="-15"/>
          <w:sz w:val="24"/>
        </w:rPr>
        <w:t xml:space="preserve"> </w:t>
      </w:r>
      <w:r>
        <w:rPr>
          <w:sz w:val="24"/>
        </w:rPr>
        <w:t>manufaktur</w:t>
      </w:r>
      <w:r>
        <w:rPr>
          <w:spacing w:val="-15"/>
          <w:sz w:val="24"/>
        </w:rPr>
        <w:t xml:space="preserve"> </w:t>
      </w:r>
      <w:r>
        <w:rPr>
          <w:sz w:val="24"/>
        </w:rPr>
        <w:t>sektor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beverage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terdaftar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BEI tahun</w:t>
      </w:r>
      <w:r>
        <w:rPr>
          <w:spacing w:val="-15"/>
          <w:sz w:val="24"/>
        </w:rPr>
        <w:t xml:space="preserve"> </w:t>
      </w:r>
      <w:r>
        <w:rPr>
          <w:sz w:val="24"/>
        </w:rPr>
        <w:t>2021- 2023, maka penelitian ini dapat ditarik kesimpulan sebagai berikut:</w:t>
      </w:r>
    </w:p>
    <w:p w:rsidR="00754E0F" w:rsidRDefault="00C23340">
      <w:pPr>
        <w:pStyle w:val="ListParagraph"/>
        <w:numPr>
          <w:ilvl w:val="0"/>
          <w:numId w:val="2"/>
        </w:numPr>
        <w:tabs>
          <w:tab w:val="left" w:pos="834"/>
        </w:tabs>
        <w:spacing w:before="162" w:line="480" w:lineRule="auto"/>
        <w:ind w:right="138" w:firstLine="0"/>
        <w:jc w:val="both"/>
        <w:rPr>
          <w:sz w:val="24"/>
        </w:rPr>
      </w:pPr>
      <w:r>
        <w:rPr>
          <w:sz w:val="24"/>
        </w:rPr>
        <w:t xml:space="preserve">Profitabilitas yang diukur melalui </w:t>
      </w:r>
      <w:r>
        <w:rPr>
          <w:i/>
          <w:sz w:val="24"/>
        </w:rPr>
        <w:t xml:space="preserve">Return on Assets </w:t>
      </w:r>
      <w:r>
        <w:rPr>
          <w:sz w:val="24"/>
        </w:rPr>
        <w:t>(ROA), menjadi indikator</w:t>
      </w:r>
      <w:r>
        <w:rPr>
          <w:sz w:val="24"/>
        </w:rPr>
        <w:t xml:space="preserve"> utama dalam menilai kinerja keuangan perusahaan, dan terbukti sangat rentan terhadap</w:t>
      </w:r>
      <w:r>
        <w:rPr>
          <w:spacing w:val="-15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15"/>
          <w:sz w:val="24"/>
        </w:rPr>
        <w:t xml:space="preserve"> </w:t>
      </w:r>
      <w:r>
        <w:rPr>
          <w:sz w:val="24"/>
        </w:rPr>
        <w:t>internal</w:t>
      </w:r>
      <w:r>
        <w:rPr>
          <w:spacing w:val="-15"/>
          <w:sz w:val="24"/>
        </w:rPr>
        <w:t xml:space="preserve"> </w:t>
      </w:r>
      <w:r>
        <w:rPr>
          <w:sz w:val="24"/>
        </w:rPr>
        <w:t>perusahaan.</w:t>
      </w:r>
      <w:r>
        <w:rPr>
          <w:spacing w:val="-15"/>
          <w:sz w:val="24"/>
        </w:rPr>
        <w:t xml:space="preserve"> </w:t>
      </w:r>
      <w:r>
        <w:rPr>
          <w:sz w:val="24"/>
        </w:rPr>
        <w:t>Selain</w:t>
      </w:r>
      <w:r>
        <w:rPr>
          <w:spacing w:val="-15"/>
          <w:sz w:val="24"/>
        </w:rPr>
        <w:t xml:space="preserve"> </w:t>
      </w:r>
      <w:r>
        <w:rPr>
          <w:sz w:val="24"/>
        </w:rPr>
        <w:t>itu,</w:t>
      </w:r>
      <w:r>
        <w:rPr>
          <w:spacing w:val="-15"/>
          <w:sz w:val="24"/>
        </w:rPr>
        <w:t xml:space="preserve"> </w:t>
      </w:r>
      <w:r>
        <w:rPr>
          <w:sz w:val="24"/>
        </w:rPr>
        <w:t>penurunan</w:t>
      </w:r>
      <w:r>
        <w:rPr>
          <w:spacing w:val="-15"/>
          <w:sz w:val="24"/>
        </w:rPr>
        <w:t xml:space="preserve"> </w:t>
      </w:r>
      <w:r>
        <w:rPr>
          <w:sz w:val="24"/>
        </w:rPr>
        <w:t>rasio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Book Value </w:t>
      </w:r>
      <w:r>
        <w:rPr>
          <w:sz w:val="24"/>
        </w:rPr>
        <w:t>(PBV) secara konsisten sejak 2020-2023 mencerminkan penurunan kepercayaan investor terhad</w:t>
      </w:r>
      <w:r>
        <w:rPr>
          <w:sz w:val="24"/>
        </w:rPr>
        <w:t>ap prospek kinerja keuangan perusahaan di sektor ini.</w:t>
      </w:r>
    </w:p>
    <w:p w:rsidR="00754E0F" w:rsidRDefault="00C23340">
      <w:pPr>
        <w:pStyle w:val="ListParagraph"/>
        <w:numPr>
          <w:ilvl w:val="0"/>
          <w:numId w:val="2"/>
        </w:numPr>
        <w:tabs>
          <w:tab w:val="left" w:pos="898"/>
        </w:tabs>
        <w:spacing w:line="480" w:lineRule="auto"/>
        <w:ind w:right="138" w:firstLine="0"/>
        <w:jc w:val="both"/>
        <w:rPr>
          <w:sz w:val="24"/>
        </w:rPr>
      </w:pPr>
      <w:r>
        <w:rPr>
          <w:sz w:val="24"/>
        </w:rPr>
        <w:t xml:space="preserve">Hasil pengujian analisis regresi data panel menunjukkan hasil t-statistik </w:t>
      </w:r>
      <w:r>
        <w:rPr>
          <w:i/>
          <w:sz w:val="24"/>
        </w:rPr>
        <w:t xml:space="preserve">Sustainability report </w:t>
      </w:r>
      <w:r>
        <w:rPr>
          <w:sz w:val="24"/>
        </w:rPr>
        <w:t>adalah Hasil pengujian analisis regresi data panel menunjukkan hasil t-statistik lebih besar dari nilai t-</w:t>
      </w:r>
      <w:r>
        <w:rPr>
          <w:sz w:val="24"/>
        </w:rPr>
        <w:t xml:space="preserve">tabel (4.948624 &gt; 1.70562). Hal ini berarti bahwa </w:t>
      </w:r>
      <w:r>
        <w:rPr>
          <w:i/>
          <w:sz w:val="24"/>
        </w:rPr>
        <w:t xml:space="preserve">Sustainability report </w:t>
      </w:r>
      <w:r>
        <w:rPr>
          <w:sz w:val="24"/>
        </w:rPr>
        <w:t>memiliki pengaruh yang signifikan terhadap profitabilitas</w:t>
      </w:r>
    </w:p>
    <w:p w:rsidR="00754E0F" w:rsidRDefault="00C23340">
      <w:pPr>
        <w:pStyle w:val="ListParagraph"/>
        <w:numPr>
          <w:ilvl w:val="0"/>
          <w:numId w:val="2"/>
        </w:numPr>
        <w:tabs>
          <w:tab w:val="left" w:pos="831"/>
        </w:tabs>
        <w:spacing w:before="162" w:line="480" w:lineRule="auto"/>
        <w:ind w:right="135" w:firstLine="0"/>
        <w:jc w:val="both"/>
        <w:rPr>
          <w:sz w:val="24"/>
        </w:rPr>
      </w:pPr>
      <w:r>
        <w:rPr>
          <w:sz w:val="24"/>
        </w:rPr>
        <w:t>Hasil dari uji t dengan analisis regresi data panel menunjukkan hasil tstatistik untuk</w:t>
      </w:r>
      <w:r>
        <w:rPr>
          <w:spacing w:val="-6"/>
          <w:sz w:val="24"/>
        </w:rPr>
        <w:t xml:space="preserve"> </w:t>
      </w:r>
      <w:r>
        <w:rPr>
          <w:sz w:val="24"/>
        </w:rPr>
        <w:t>variabel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adalah</w:t>
      </w:r>
      <w:r>
        <w:rPr>
          <w:spacing w:val="-7"/>
          <w:sz w:val="24"/>
        </w:rPr>
        <w:t xml:space="preserve"> </w:t>
      </w:r>
      <w:r>
        <w:rPr>
          <w:sz w:val="24"/>
        </w:rPr>
        <w:t>nilai</w:t>
      </w:r>
      <w:r>
        <w:rPr>
          <w:spacing w:val="-6"/>
          <w:sz w:val="24"/>
        </w:rPr>
        <w:t xml:space="preserve"> </w:t>
      </w:r>
      <w:r>
        <w:rPr>
          <w:sz w:val="24"/>
        </w:rPr>
        <w:t>tstatistik</w:t>
      </w:r>
      <w:r>
        <w:rPr>
          <w:spacing w:val="-7"/>
          <w:sz w:val="24"/>
        </w:rPr>
        <w:t xml:space="preserve"> </w:t>
      </w:r>
      <w:r>
        <w:rPr>
          <w:sz w:val="24"/>
        </w:rPr>
        <w:t>lebih besar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nilai</w:t>
      </w:r>
      <w:r>
        <w:rPr>
          <w:spacing w:val="-2"/>
          <w:sz w:val="24"/>
        </w:rPr>
        <w:t xml:space="preserve"> </w:t>
      </w:r>
      <w:r>
        <w:rPr>
          <w:sz w:val="24"/>
        </w:rPr>
        <w:t>t-tabel (4.166963</w:t>
      </w:r>
      <w:r>
        <w:rPr>
          <w:spacing w:val="-2"/>
          <w:sz w:val="24"/>
        </w:rPr>
        <w:t xml:space="preserve"> </w:t>
      </w:r>
      <w:r>
        <w:rPr>
          <w:sz w:val="24"/>
        </w:rPr>
        <w:t>&gt;</w:t>
      </w:r>
      <w:r>
        <w:rPr>
          <w:spacing w:val="-4"/>
          <w:sz w:val="24"/>
        </w:rPr>
        <w:t xml:space="preserve"> </w:t>
      </w:r>
      <w:r>
        <w:rPr>
          <w:sz w:val="24"/>
        </w:rPr>
        <w:t>1.70562. Hal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>berarti</w:t>
      </w:r>
      <w:r>
        <w:rPr>
          <w:spacing w:val="-2"/>
          <w:sz w:val="24"/>
        </w:rPr>
        <w:t xml:space="preserve"> </w:t>
      </w:r>
      <w:r>
        <w:rPr>
          <w:sz w:val="24"/>
        </w:rPr>
        <w:t>bahwa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corporate governance </w:t>
      </w:r>
      <w:r>
        <w:rPr>
          <w:sz w:val="24"/>
        </w:rPr>
        <w:t>memiliki pengaruh signifikan terhadap profitabilitas</w:t>
      </w:r>
    </w:p>
    <w:p w:rsidR="00754E0F" w:rsidRDefault="00C23340">
      <w:pPr>
        <w:spacing w:before="212"/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90</w:t>
      </w:r>
    </w:p>
    <w:p w:rsidR="00754E0F" w:rsidRDefault="00754E0F">
      <w:pPr>
        <w:jc w:val="center"/>
        <w:rPr>
          <w:rFonts w:ascii="Calibri"/>
        </w:rPr>
        <w:sectPr w:rsidR="00754E0F">
          <w:type w:val="continuous"/>
          <w:pgSz w:w="11910" w:h="16850"/>
          <w:pgMar w:top="1940" w:right="1559" w:bottom="280" w:left="1700" w:header="720" w:footer="720" w:gutter="0"/>
          <w:cols w:space="720"/>
        </w:sectPr>
      </w:pPr>
    </w:p>
    <w:p w:rsidR="00754E0F" w:rsidRDefault="00C23340">
      <w:pPr>
        <w:spacing w:before="38"/>
        <w:ind w:right="133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91</w:t>
      </w:r>
    </w:p>
    <w:p w:rsidR="00754E0F" w:rsidRDefault="00754E0F">
      <w:pPr>
        <w:pStyle w:val="BodyText"/>
        <w:rPr>
          <w:rFonts w:ascii="Calibri"/>
          <w:sz w:val="22"/>
        </w:rPr>
      </w:pPr>
    </w:p>
    <w:p w:rsidR="00754E0F" w:rsidRDefault="00754E0F">
      <w:pPr>
        <w:pStyle w:val="BodyText"/>
        <w:rPr>
          <w:rFonts w:ascii="Calibri"/>
          <w:sz w:val="22"/>
        </w:rPr>
      </w:pPr>
    </w:p>
    <w:p w:rsidR="00754E0F" w:rsidRDefault="00754E0F">
      <w:pPr>
        <w:pStyle w:val="BodyText"/>
        <w:rPr>
          <w:rFonts w:ascii="Calibri"/>
          <w:sz w:val="22"/>
        </w:rPr>
      </w:pPr>
    </w:p>
    <w:p w:rsidR="00754E0F" w:rsidRDefault="00754E0F">
      <w:pPr>
        <w:pStyle w:val="BodyText"/>
        <w:spacing w:before="205"/>
        <w:rPr>
          <w:rFonts w:ascii="Calibri"/>
          <w:sz w:val="22"/>
        </w:rPr>
      </w:pPr>
    </w:p>
    <w:p w:rsidR="00754E0F" w:rsidRDefault="00C23340">
      <w:pPr>
        <w:pStyle w:val="ListParagraph"/>
        <w:numPr>
          <w:ilvl w:val="0"/>
          <w:numId w:val="2"/>
        </w:numPr>
        <w:tabs>
          <w:tab w:val="left" w:pos="805"/>
        </w:tabs>
        <w:spacing w:before="1" w:line="480" w:lineRule="auto"/>
        <w:ind w:right="135" w:firstLine="0"/>
        <w:jc w:val="both"/>
        <w:rPr>
          <w:sz w:val="24"/>
        </w:rPr>
      </w:pPr>
      <w:r>
        <w:rPr>
          <w:sz w:val="24"/>
        </w:rPr>
        <w:t>F</w:t>
      </w:r>
      <w:r>
        <w:rPr>
          <w:spacing w:val="-5"/>
          <w:sz w:val="24"/>
        </w:rPr>
        <w:t xml:space="preserve"> </w:t>
      </w:r>
      <w:r>
        <w:rPr>
          <w:sz w:val="24"/>
        </w:rPr>
        <w:t>statistik</w:t>
      </w:r>
      <w:r>
        <w:rPr>
          <w:spacing w:val="-8"/>
          <w:sz w:val="24"/>
        </w:rPr>
        <w:t xml:space="preserve"> </w:t>
      </w:r>
      <w:r>
        <w:rPr>
          <w:sz w:val="24"/>
        </w:rPr>
        <w:t>&gt;</w:t>
      </w:r>
      <w:r>
        <w:rPr>
          <w:spacing w:val="-7"/>
          <w:sz w:val="24"/>
        </w:rPr>
        <w:t xml:space="preserve"> </w:t>
      </w:r>
      <w:r>
        <w:rPr>
          <w:sz w:val="24"/>
        </w:rPr>
        <w:t>F</w:t>
      </w:r>
      <w:r>
        <w:rPr>
          <w:spacing w:val="-8"/>
          <w:sz w:val="24"/>
        </w:rPr>
        <w:t xml:space="preserve"> </w:t>
      </w:r>
      <w:r>
        <w:rPr>
          <w:sz w:val="24"/>
        </w:rPr>
        <w:t>tabel,</w:t>
      </w:r>
      <w:r>
        <w:rPr>
          <w:spacing w:val="-5"/>
          <w:sz w:val="24"/>
        </w:rPr>
        <w:t xml:space="preserve"> </w:t>
      </w:r>
      <w:r>
        <w:rPr>
          <w:sz w:val="24"/>
        </w:rPr>
        <w:t>kemudian</w:t>
      </w:r>
      <w:r>
        <w:rPr>
          <w:spacing w:val="-6"/>
          <w:sz w:val="24"/>
        </w:rPr>
        <w:t xml:space="preserve"> </w:t>
      </w:r>
      <w:r>
        <w:rPr>
          <w:sz w:val="24"/>
        </w:rPr>
        <w:t>juga</w:t>
      </w:r>
      <w:r>
        <w:rPr>
          <w:spacing w:val="-6"/>
          <w:sz w:val="24"/>
        </w:rPr>
        <w:t xml:space="preserve"> </w:t>
      </w:r>
      <w:r>
        <w:rPr>
          <w:sz w:val="24"/>
        </w:rPr>
        <w:t>terlihat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8"/>
          <w:sz w:val="24"/>
        </w:rPr>
        <w:t xml:space="preserve"> </w:t>
      </w:r>
      <w:r>
        <w:rPr>
          <w:sz w:val="24"/>
        </w:rPr>
        <w:t>nilai</w:t>
      </w:r>
      <w:r>
        <w:rPr>
          <w:spacing w:val="-5"/>
          <w:sz w:val="24"/>
        </w:rPr>
        <w:t xml:space="preserve"> </w:t>
      </w:r>
      <w:r>
        <w:rPr>
          <w:sz w:val="24"/>
        </w:rPr>
        <w:t>probabilitas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kecil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dari tingkat signifikansi sehingga hal ini menunjukkan bahwa variabel </w:t>
      </w:r>
      <w:r>
        <w:rPr>
          <w:i/>
          <w:sz w:val="24"/>
        </w:rPr>
        <w:t xml:space="preserve">sustainability report </w:t>
      </w:r>
      <w:r>
        <w:rPr>
          <w:sz w:val="24"/>
        </w:rPr>
        <w:t xml:space="preserve">dan </w:t>
      </w:r>
      <w:r>
        <w:rPr>
          <w:i/>
          <w:sz w:val="24"/>
        </w:rPr>
        <w:t xml:space="preserve">good corporate governance </w:t>
      </w:r>
      <w:r>
        <w:rPr>
          <w:sz w:val="24"/>
        </w:rPr>
        <w:t>secara bersama-sama (simultan) memiliki pengaruh yang signifikan terhadap profitabilitas, sehingga model regresi dapat digunakan untuk memprediksi variabel dependen.</w:t>
      </w:r>
    </w:p>
    <w:p w:rsidR="00754E0F" w:rsidRDefault="00C23340">
      <w:pPr>
        <w:pStyle w:val="Heading1"/>
        <w:numPr>
          <w:ilvl w:val="1"/>
          <w:numId w:val="3"/>
        </w:numPr>
        <w:tabs>
          <w:tab w:val="left" w:pos="928"/>
        </w:tabs>
        <w:spacing w:before="161"/>
        <w:jc w:val="both"/>
      </w:pPr>
      <w:r>
        <w:rPr>
          <w:spacing w:val="-4"/>
        </w:rPr>
        <w:t>Saran</w:t>
      </w:r>
    </w:p>
    <w:p w:rsidR="00754E0F" w:rsidRDefault="00754E0F">
      <w:pPr>
        <w:pStyle w:val="BodyText"/>
        <w:spacing w:before="159"/>
        <w:rPr>
          <w:b/>
        </w:rPr>
      </w:pPr>
    </w:p>
    <w:p w:rsidR="00754E0F" w:rsidRDefault="00C23340">
      <w:pPr>
        <w:pStyle w:val="BodyText"/>
        <w:spacing w:line="480" w:lineRule="auto"/>
        <w:ind w:left="568" w:right="142"/>
        <w:jc w:val="both"/>
      </w:pPr>
      <w:r>
        <w:t>Berikut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saran</w:t>
      </w:r>
      <w:r>
        <w:rPr>
          <w:spacing w:val="-12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menyempurnakan</w:t>
      </w:r>
      <w:r>
        <w:rPr>
          <w:spacing w:val="-14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serta</w:t>
      </w:r>
      <w:r>
        <w:rPr>
          <w:spacing w:val="-13"/>
        </w:rPr>
        <w:t xml:space="preserve"> </w:t>
      </w:r>
      <w:r>
        <w:t>pengembangan ilm</w:t>
      </w:r>
      <w:r>
        <w:t>u pengetahuan, sehingga penulis memberi sedikit saran bagi para peneliti yang ingin melanjutkan penelitian yang berkaitan dengan penelitian ini:</w:t>
      </w:r>
    </w:p>
    <w:p w:rsidR="00754E0F" w:rsidRDefault="00C23340">
      <w:pPr>
        <w:pStyle w:val="ListParagraph"/>
        <w:numPr>
          <w:ilvl w:val="0"/>
          <w:numId w:val="1"/>
        </w:numPr>
        <w:tabs>
          <w:tab w:val="left" w:pos="833"/>
        </w:tabs>
        <w:spacing w:before="161" w:line="480" w:lineRule="auto"/>
        <w:ind w:right="141" w:firstLine="0"/>
        <w:jc w:val="both"/>
        <w:rPr>
          <w:sz w:val="24"/>
        </w:rPr>
      </w:pPr>
      <w:r>
        <w:rPr>
          <w:sz w:val="24"/>
        </w:rPr>
        <w:t>Penelitian ini menggunakan perusahaan manufaktur sektor food and beverage sebagai sampel. Untuk peneliti selanj</w:t>
      </w:r>
      <w:r>
        <w:rPr>
          <w:sz w:val="24"/>
        </w:rPr>
        <w:t>utnya disarankan menggunakan sampel jenis lain dan memperpanjang periode penelitian, karena semakin banyak sampel dan populasi yang digunakan akan meningkatkan hasil penelitian yang maksimal.</w:t>
      </w:r>
    </w:p>
    <w:p w:rsidR="00754E0F" w:rsidRDefault="00C23340">
      <w:pPr>
        <w:pStyle w:val="ListParagraph"/>
        <w:numPr>
          <w:ilvl w:val="0"/>
          <w:numId w:val="1"/>
        </w:numPr>
        <w:tabs>
          <w:tab w:val="left" w:pos="810"/>
        </w:tabs>
        <w:spacing w:line="480" w:lineRule="auto"/>
        <w:ind w:right="137" w:firstLine="0"/>
        <w:jc w:val="both"/>
        <w:rPr>
          <w:sz w:val="24"/>
        </w:rPr>
      </w:pPr>
      <w:r>
        <w:rPr>
          <w:sz w:val="24"/>
        </w:rPr>
        <w:t>Pada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variabel </w:t>
      </w:r>
      <w:r>
        <w:rPr>
          <w:i/>
          <w:sz w:val="24"/>
        </w:rPr>
        <w:t>good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menggunak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indikator GRI-G4. Jadi, bagi penelitian selanjutnya disarankan agar dapat menambah indikator lain dalam penerapan GCG untuk meningkatkan kualitas penelitian.</w:t>
      </w:r>
    </w:p>
    <w:sectPr w:rsidR="00754E0F">
      <w:pgSz w:w="11910" w:h="1685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5F83"/>
    <w:multiLevelType w:val="multilevel"/>
    <w:tmpl w:val="BECE675C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">
    <w:nsid w:val="49D3624A"/>
    <w:multiLevelType w:val="hybridMultilevel"/>
    <w:tmpl w:val="E946C8DA"/>
    <w:lvl w:ilvl="0" w:tplc="F014F85E">
      <w:start w:val="1"/>
      <w:numFmt w:val="decimal"/>
      <w:lvlText w:val="%1."/>
      <w:lvlJc w:val="left"/>
      <w:pPr>
        <w:ind w:left="56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0E053C">
      <w:numFmt w:val="bullet"/>
      <w:lvlText w:val="•"/>
      <w:lvlJc w:val="left"/>
      <w:pPr>
        <w:ind w:left="1368" w:hanging="267"/>
      </w:pPr>
      <w:rPr>
        <w:rFonts w:hint="default"/>
        <w:lang w:val="id" w:eastAsia="en-US" w:bidi="ar-SA"/>
      </w:rPr>
    </w:lvl>
    <w:lvl w:ilvl="2" w:tplc="1026096C">
      <w:numFmt w:val="bullet"/>
      <w:lvlText w:val="•"/>
      <w:lvlJc w:val="left"/>
      <w:pPr>
        <w:ind w:left="2177" w:hanging="267"/>
      </w:pPr>
      <w:rPr>
        <w:rFonts w:hint="default"/>
        <w:lang w:val="id" w:eastAsia="en-US" w:bidi="ar-SA"/>
      </w:rPr>
    </w:lvl>
    <w:lvl w:ilvl="3" w:tplc="EB385FB4">
      <w:numFmt w:val="bullet"/>
      <w:lvlText w:val="•"/>
      <w:lvlJc w:val="left"/>
      <w:pPr>
        <w:ind w:left="2986" w:hanging="267"/>
      </w:pPr>
      <w:rPr>
        <w:rFonts w:hint="default"/>
        <w:lang w:val="id" w:eastAsia="en-US" w:bidi="ar-SA"/>
      </w:rPr>
    </w:lvl>
    <w:lvl w:ilvl="4" w:tplc="D4041762">
      <w:numFmt w:val="bullet"/>
      <w:lvlText w:val="•"/>
      <w:lvlJc w:val="left"/>
      <w:pPr>
        <w:ind w:left="3794" w:hanging="267"/>
      </w:pPr>
      <w:rPr>
        <w:rFonts w:hint="default"/>
        <w:lang w:val="id" w:eastAsia="en-US" w:bidi="ar-SA"/>
      </w:rPr>
    </w:lvl>
    <w:lvl w:ilvl="5" w:tplc="6E0C3BB2">
      <w:numFmt w:val="bullet"/>
      <w:lvlText w:val="•"/>
      <w:lvlJc w:val="left"/>
      <w:pPr>
        <w:ind w:left="4603" w:hanging="267"/>
      </w:pPr>
      <w:rPr>
        <w:rFonts w:hint="default"/>
        <w:lang w:val="id" w:eastAsia="en-US" w:bidi="ar-SA"/>
      </w:rPr>
    </w:lvl>
    <w:lvl w:ilvl="6" w:tplc="989C2D04">
      <w:numFmt w:val="bullet"/>
      <w:lvlText w:val="•"/>
      <w:lvlJc w:val="left"/>
      <w:pPr>
        <w:ind w:left="5412" w:hanging="267"/>
      </w:pPr>
      <w:rPr>
        <w:rFonts w:hint="default"/>
        <w:lang w:val="id" w:eastAsia="en-US" w:bidi="ar-SA"/>
      </w:rPr>
    </w:lvl>
    <w:lvl w:ilvl="7" w:tplc="489045C0">
      <w:numFmt w:val="bullet"/>
      <w:lvlText w:val="•"/>
      <w:lvlJc w:val="left"/>
      <w:pPr>
        <w:ind w:left="6221" w:hanging="267"/>
      </w:pPr>
      <w:rPr>
        <w:rFonts w:hint="default"/>
        <w:lang w:val="id" w:eastAsia="en-US" w:bidi="ar-SA"/>
      </w:rPr>
    </w:lvl>
    <w:lvl w:ilvl="8" w:tplc="269455B2">
      <w:numFmt w:val="bullet"/>
      <w:lvlText w:val="•"/>
      <w:lvlJc w:val="left"/>
      <w:pPr>
        <w:ind w:left="7029" w:hanging="267"/>
      </w:pPr>
      <w:rPr>
        <w:rFonts w:hint="default"/>
        <w:lang w:val="id" w:eastAsia="en-US" w:bidi="ar-SA"/>
      </w:rPr>
    </w:lvl>
  </w:abstractNum>
  <w:abstractNum w:abstractNumId="2">
    <w:nsid w:val="63F2035F"/>
    <w:multiLevelType w:val="hybridMultilevel"/>
    <w:tmpl w:val="EE9C9C9A"/>
    <w:lvl w:ilvl="0" w:tplc="5D981988">
      <w:start w:val="1"/>
      <w:numFmt w:val="decimal"/>
      <w:lvlText w:val="%1."/>
      <w:lvlJc w:val="left"/>
      <w:pPr>
        <w:ind w:left="56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1783A3C">
      <w:numFmt w:val="bullet"/>
      <w:lvlText w:val="•"/>
      <w:lvlJc w:val="left"/>
      <w:pPr>
        <w:ind w:left="1368" w:hanging="267"/>
      </w:pPr>
      <w:rPr>
        <w:rFonts w:hint="default"/>
        <w:lang w:val="id" w:eastAsia="en-US" w:bidi="ar-SA"/>
      </w:rPr>
    </w:lvl>
    <w:lvl w:ilvl="2" w:tplc="7D5E07CE">
      <w:numFmt w:val="bullet"/>
      <w:lvlText w:val="•"/>
      <w:lvlJc w:val="left"/>
      <w:pPr>
        <w:ind w:left="2177" w:hanging="267"/>
      </w:pPr>
      <w:rPr>
        <w:rFonts w:hint="default"/>
        <w:lang w:val="id" w:eastAsia="en-US" w:bidi="ar-SA"/>
      </w:rPr>
    </w:lvl>
    <w:lvl w:ilvl="3" w:tplc="AE6E4D46">
      <w:numFmt w:val="bullet"/>
      <w:lvlText w:val="•"/>
      <w:lvlJc w:val="left"/>
      <w:pPr>
        <w:ind w:left="2986" w:hanging="267"/>
      </w:pPr>
      <w:rPr>
        <w:rFonts w:hint="default"/>
        <w:lang w:val="id" w:eastAsia="en-US" w:bidi="ar-SA"/>
      </w:rPr>
    </w:lvl>
    <w:lvl w:ilvl="4" w:tplc="C882ACE0">
      <w:numFmt w:val="bullet"/>
      <w:lvlText w:val="•"/>
      <w:lvlJc w:val="left"/>
      <w:pPr>
        <w:ind w:left="3794" w:hanging="267"/>
      </w:pPr>
      <w:rPr>
        <w:rFonts w:hint="default"/>
        <w:lang w:val="id" w:eastAsia="en-US" w:bidi="ar-SA"/>
      </w:rPr>
    </w:lvl>
    <w:lvl w:ilvl="5" w:tplc="B2423374">
      <w:numFmt w:val="bullet"/>
      <w:lvlText w:val="•"/>
      <w:lvlJc w:val="left"/>
      <w:pPr>
        <w:ind w:left="4603" w:hanging="267"/>
      </w:pPr>
      <w:rPr>
        <w:rFonts w:hint="default"/>
        <w:lang w:val="id" w:eastAsia="en-US" w:bidi="ar-SA"/>
      </w:rPr>
    </w:lvl>
    <w:lvl w:ilvl="6" w:tplc="584EFE44">
      <w:numFmt w:val="bullet"/>
      <w:lvlText w:val="•"/>
      <w:lvlJc w:val="left"/>
      <w:pPr>
        <w:ind w:left="5412" w:hanging="267"/>
      </w:pPr>
      <w:rPr>
        <w:rFonts w:hint="default"/>
        <w:lang w:val="id" w:eastAsia="en-US" w:bidi="ar-SA"/>
      </w:rPr>
    </w:lvl>
    <w:lvl w:ilvl="7" w:tplc="0AF0EF26">
      <w:numFmt w:val="bullet"/>
      <w:lvlText w:val="•"/>
      <w:lvlJc w:val="left"/>
      <w:pPr>
        <w:ind w:left="6221" w:hanging="267"/>
      </w:pPr>
      <w:rPr>
        <w:rFonts w:hint="default"/>
        <w:lang w:val="id" w:eastAsia="en-US" w:bidi="ar-SA"/>
      </w:rPr>
    </w:lvl>
    <w:lvl w:ilvl="8" w:tplc="1182F5C8">
      <w:numFmt w:val="bullet"/>
      <w:lvlText w:val="•"/>
      <w:lvlJc w:val="left"/>
      <w:pPr>
        <w:ind w:left="7029" w:hanging="267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k5qiLjArgyzqj5wBs4pGALfHCpmhWFNtq+0DpiCo3N3tn2XKVmI3bTkkP/2Lm4VTgeQsqf+M4z8zrtyibj9gA==" w:salt="DOg7elW/HSfssHpNldi+L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0F"/>
    <w:rsid w:val="00754E0F"/>
    <w:rsid w:val="00C2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CF012-CA14-4E01-9DB4-521E9B47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5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2026-01-14T01:53:00Z</dcterms:created>
  <dcterms:modified xsi:type="dcterms:W3CDTF">2026-01-14T01:53:00Z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