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50" w:rsidRDefault="00B20ABC">
      <w:pPr>
        <w:pStyle w:val="Heading1"/>
        <w:spacing w:before="69" w:line="477" w:lineRule="auto"/>
        <w:ind w:left="2993" w:right="2296" w:firstLine="1180"/>
      </w:pPr>
      <w:bookmarkStart w:id="0" w:name="_GoBack"/>
      <w:bookmarkEnd w:id="0"/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962250" w:rsidRDefault="00B20ABC">
      <w:pPr>
        <w:pStyle w:val="ListParagraph"/>
        <w:numPr>
          <w:ilvl w:val="1"/>
          <w:numId w:val="2"/>
        </w:numPr>
        <w:tabs>
          <w:tab w:val="left" w:pos="925"/>
        </w:tabs>
        <w:spacing w:before="3"/>
        <w:ind w:left="925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962250" w:rsidRDefault="00962250">
      <w:pPr>
        <w:pStyle w:val="BodyText"/>
        <w:spacing w:before="130"/>
        <w:rPr>
          <w:b/>
        </w:rPr>
      </w:pPr>
    </w:p>
    <w:p w:rsidR="00962250" w:rsidRDefault="00B20ABC">
      <w:pPr>
        <w:spacing w:line="480" w:lineRule="auto"/>
        <w:ind w:left="565" w:right="249" w:firstLine="566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411010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Berdasarkan</w:t>
      </w:r>
      <w:r>
        <w:rPr>
          <w:spacing w:val="-7"/>
          <w:sz w:val="24"/>
        </w:rPr>
        <w:t xml:space="preserve"> </w:t>
      </w:r>
      <w:r>
        <w:rPr>
          <w:sz w:val="24"/>
        </w:rPr>
        <w:t>hasil</w:t>
      </w:r>
      <w:r>
        <w:rPr>
          <w:spacing w:val="-7"/>
          <w:sz w:val="24"/>
        </w:rPr>
        <w:t xml:space="preserve"> </w:t>
      </w:r>
      <w:r>
        <w:rPr>
          <w:sz w:val="24"/>
        </w:rPr>
        <w:t>penelitian</w:t>
      </w:r>
      <w:r>
        <w:rPr>
          <w:spacing w:val="-7"/>
          <w:sz w:val="24"/>
        </w:rPr>
        <w:t xml:space="preserve"> </w:t>
      </w:r>
      <w:r>
        <w:rPr>
          <w:sz w:val="24"/>
        </w:rPr>
        <w:t>tentang</w:t>
      </w:r>
      <w:r>
        <w:rPr>
          <w:spacing w:val="-10"/>
          <w:sz w:val="24"/>
        </w:rPr>
        <w:t xml:space="preserve"> </w:t>
      </w:r>
      <w:r>
        <w:rPr>
          <w:sz w:val="24"/>
        </w:rPr>
        <w:t>pengaruh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 xml:space="preserve">dan </w:t>
      </w:r>
      <w:r>
        <w:rPr>
          <w:i/>
          <w:sz w:val="24"/>
        </w:rPr>
        <w:t xml:space="preserve">Islamic Corporate Governance </w:t>
      </w:r>
      <w:r>
        <w:rPr>
          <w:sz w:val="24"/>
        </w:rPr>
        <w:t xml:space="preserve">terhadap kinerja perbankan syariah di Indonesia yang dimana nilai </w:t>
      </w:r>
      <w:r>
        <w:rPr>
          <w:i/>
          <w:sz w:val="24"/>
        </w:rPr>
        <w:t xml:space="preserve">Green Intellectual Capital </w:t>
      </w:r>
      <w:r>
        <w:rPr>
          <w:sz w:val="24"/>
        </w:rPr>
        <w:t xml:space="preserve">diproksikan oleh </w:t>
      </w:r>
      <w:r>
        <w:rPr>
          <w:i/>
          <w:sz w:val="24"/>
        </w:rPr>
        <w:t xml:space="preserve">green intellectual disclosure dan Islamic Corporate Governance </w:t>
      </w:r>
      <w:r>
        <w:rPr>
          <w:sz w:val="24"/>
        </w:rPr>
        <w:t>diproksikan oleh dewan komisaris independen, kepemilikan manajerial, kepemilikan konstitusional, dan komite audit terhadap kinerja perbankan syariah pada perusahaan perbankan y</w:t>
      </w:r>
      <w:r>
        <w:rPr>
          <w:sz w:val="24"/>
        </w:rPr>
        <w:t>ang terdaftar di Bursa Efek Indonesia (idx syariah) tahun 2022-2024, maka penelitian ini dapat ditarik kesimpulan sebagai berikut:</w:t>
      </w:r>
    </w:p>
    <w:p w:rsidR="00962250" w:rsidRDefault="00B20ABC">
      <w:pPr>
        <w:pStyle w:val="ListParagraph"/>
        <w:numPr>
          <w:ilvl w:val="2"/>
          <w:numId w:val="2"/>
        </w:numPr>
        <w:tabs>
          <w:tab w:val="left" w:pos="1288"/>
        </w:tabs>
        <w:spacing w:before="3" w:line="480" w:lineRule="auto"/>
        <w:ind w:right="251"/>
        <w:jc w:val="both"/>
        <w:rPr>
          <w:sz w:val="24"/>
        </w:rPr>
      </w:pPr>
      <w:r>
        <w:rPr>
          <w:sz w:val="24"/>
        </w:rPr>
        <w:t xml:space="preserve">Hasil pengujian uji parsial (uji t) untuk variabel independen </w:t>
      </w:r>
      <w:r>
        <w:rPr>
          <w:i/>
          <w:sz w:val="24"/>
        </w:rPr>
        <w:t xml:space="preserve">green intellectual </w:t>
      </w:r>
      <w:r>
        <w:rPr>
          <w:i/>
          <w:position w:val="2"/>
          <w:sz w:val="24"/>
        </w:rPr>
        <w:t xml:space="preserve">capital </w:t>
      </w:r>
      <w:r>
        <w:rPr>
          <w:position w:val="2"/>
          <w:sz w:val="24"/>
        </w:rPr>
        <w:t>(X</w:t>
      </w:r>
      <w:r>
        <w:rPr>
          <w:sz w:val="24"/>
        </w:rPr>
        <w:t>1</w:t>
      </w:r>
      <w:r>
        <w:rPr>
          <w:position w:val="2"/>
          <w:sz w:val="24"/>
        </w:rPr>
        <w:t>) adalah hasil pengujian uji pars</w:t>
      </w:r>
      <w:r>
        <w:rPr>
          <w:position w:val="2"/>
          <w:sz w:val="24"/>
        </w:rPr>
        <w:t xml:space="preserve">ial menunjukkan hasil nilai t </w:t>
      </w:r>
      <w:r>
        <w:rPr>
          <w:sz w:val="24"/>
        </w:rPr>
        <w:t xml:space="preserve">hitung lebih besar dari nilai t tabel, kemudian jika dilihat dari nilai signifikansi berarti bahwa H0 ditolak dan Ha diterima. Yang berarti bahwa </w:t>
      </w:r>
      <w:r>
        <w:rPr>
          <w:i/>
          <w:sz w:val="24"/>
        </w:rPr>
        <w:t xml:space="preserve">green intellectual </w:t>
      </w:r>
      <w:r>
        <w:rPr>
          <w:i/>
          <w:position w:val="2"/>
          <w:sz w:val="24"/>
        </w:rPr>
        <w:t xml:space="preserve">capital </w:t>
      </w:r>
      <w:r>
        <w:rPr>
          <w:sz w:val="24"/>
        </w:rPr>
        <w:t>(</w:t>
      </w:r>
      <w:r>
        <w:rPr>
          <w:position w:val="2"/>
          <w:sz w:val="24"/>
        </w:rPr>
        <w:t>X</w:t>
      </w:r>
      <w:r>
        <w:rPr>
          <w:sz w:val="24"/>
        </w:rPr>
        <w:t>1</w:t>
      </w:r>
      <w:r>
        <w:rPr>
          <w:position w:val="2"/>
          <w:sz w:val="24"/>
        </w:rPr>
        <w:t xml:space="preserve">) memiliki pengaruh yang signifikan terhadap </w:t>
      </w:r>
      <w:r>
        <w:rPr>
          <w:sz w:val="24"/>
        </w:rPr>
        <w:t>kiner</w:t>
      </w:r>
      <w:r>
        <w:rPr>
          <w:sz w:val="24"/>
        </w:rPr>
        <w:t>ja perbankan (Y).</w:t>
      </w:r>
    </w:p>
    <w:p w:rsidR="00962250" w:rsidRDefault="00B20ABC">
      <w:pPr>
        <w:pStyle w:val="ListParagraph"/>
        <w:numPr>
          <w:ilvl w:val="2"/>
          <w:numId w:val="2"/>
        </w:numPr>
        <w:tabs>
          <w:tab w:val="left" w:pos="1288"/>
        </w:tabs>
        <w:spacing w:line="480" w:lineRule="auto"/>
        <w:ind w:right="249"/>
        <w:jc w:val="both"/>
        <w:rPr>
          <w:sz w:val="24"/>
        </w:rPr>
      </w:pPr>
      <w:r>
        <w:rPr>
          <w:sz w:val="24"/>
        </w:rPr>
        <w:t xml:space="preserve">Hasil pengujian uji parsial (uji t) untuk variabel independen </w:t>
      </w:r>
      <w:r>
        <w:rPr>
          <w:i/>
          <w:sz w:val="24"/>
        </w:rPr>
        <w:t xml:space="preserve">Islamic </w:t>
      </w:r>
      <w:r>
        <w:rPr>
          <w:i/>
          <w:position w:val="2"/>
          <w:sz w:val="24"/>
        </w:rPr>
        <w:t>corporate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 xml:space="preserve">governance </w:t>
      </w:r>
      <w:r>
        <w:rPr>
          <w:position w:val="2"/>
          <w:sz w:val="24"/>
        </w:rPr>
        <w:t>(X</w:t>
      </w:r>
      <w:r>
        <w:rPr>
          <w:sz w:val="24"/>
        </w:rPr>
        <w:t>2</w:t>
      </w:r>
      <w:r>
        <w:rPr>
          <w:position w:val="2"/>
          <w:sz w:val="24"/>
        </w:rPr>
        <w:t>)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adalah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hasil pengujian uji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parsial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menunjukkan </w:t>
      </w:r>
      <w:r>
        <w:rPr>
          <w:sz w:val="24"/>
        </w:rPr>
        <w:t xml:space="preserve">hasil nilai t hitung lebih besar dari nilai t tabel, kemudian jika dilihat dari nilai signifikansi berarti bahwa H0 ditolak dan Ha diterima. Yang berarti </w:t>
      </w:r>
      <w:r>
        <w:rPr>
          <w:position w:val="2"/>
          <w:sz w:val="24"/>
        </w:rPr>
        <w:t xml:space="preserve">bahwa </w:t>
      </w:r>
      <w:r>
        <w:rPr>
          <w:i/>
          <w:position w:val="2"/>
          <w:sz w:val="24"/>
        </w:rPr>
        <w:t xml:space="preserve">Islamic corporate governance </w:t>
      </w:r>
      <w:r>
        <w:rPr>
          <w:position w:val="2"/>
          <w:sz w:val="24"/>
        </w:rPr>
        <w:t>(X</w:t>
      </w:r>
      <w:r>
        <w:rPr>
          <w:sz w:val="24"/>
        </w:rPr>
        <w:t>2</w:t>
      </w:r>
      <w:r>
        <w:rPr>
          <w:position w:val="2"/>
          <w:sz w:val="24"/>
        </w:rPr>
        <w:t xml:space="preserve">) memiliki pengaruh yang </w:t>
      </w:r>
      <w:r>
        <w:rPr>
          <w:sz w:val="24"/>
        </w:rPr>
        <w:t>signifikan terhadap kinerja perbankan (</w:t>
      </w:r>
      <w:r>
        <w:rPr>
          <w:sz w:val="24"/>
        </w:rPr>
        <w:t>Y).</w:t>
      </w:r>
    </w:p>
    <w:p w:rsidR="00962250" w:rsidRDefault="00962250">
      <w:pPr>
        <w:pStyle w:val="BodyText"/>
        <w:rPr>
          <w:sz w:val="22"/>
        </w:rPr>
      </w:pPr>
    </w:p>
    <w:p w:rsidR="00962250" w:rsidRDefault="00962250">
      <w:pPr>
        <w:pStyle w:val="BodyText"/>
        <w:rPr>
          <w:sz w:val="22"/>
        </w:rPr>
      </w:pPr>
    </w:p>
    <w:p w:rsidR="00962250" w:rsidRDefault="00962250">
      <w:pPr>
        <w:pStyle w:val="BodyText"/>
        <w:spacing w:before="245"/>
        <w:rPr>
          <w:sz w:val="22"/>
        </w:rPr>
      </w:pPr>
    </w:p>
    <w:p w:rsidR="00962250" w:rsidRDefault="00B20ABC">
      <w:pPr>
        <w:ind w:right="281"/>
        <w:jc w:val="center"/>
      </w:pPr>
      <w:r>
        <w:rPr>
          <w:spacing w:val="-5"/>
        </w:rPr>
        <w:t>94</w:t>
      </w:r>
    </w:p>
    <w:p w:rsidR="00962250" w:rsidRDefault="00962250">
      <w:pPr>
        <w:jc w:val="center"/>
        <w:sectPr w:rsidR="00962250">
          <w:type w:val="continuous"/>
          <w:pgSz w:w="11920" w:h="16850"/>
          <w:pgMar w:top="1720" w:right="1417" w:bottom="280" w:left="1700" w:header="720" w:footer="720" w:gutter="0"/>
          <w:cols w:space="720"/>
        </w:sectPr>
      </w:pPr>
    </w:p>
    <w:p w:rsidR="00962250" w:rsidRDefault="00B20ABC">
      <w:pPr>
        <w:spacing w:before="68"/>
        <w:ind w:right="251"/>
        <w:jc w:val="right"/>
      </w:pPr>
      <w:r>
        <w:rPr>
          <w:spacing w:val="-5"/>
        </w:rPr>
        <w:lastRenderedPageBreak/>
        <w:t>95</w:t>
      </w:r>
    </w:p>
    <w:p w:rsidR="00962250" w:rsidRDefault="00962250">
      <w:pPr>
        <w:pStyle w:val="BodyText"/>
        <w:spacing w:before="60"/>
        <w:rPr>
          <w:sz w:val="22"/>
        </w:rPr>
      </w:pPr>
    </w:p>
    <w:p w:rsidR="00962250" w:rsidRDefault="00B20ABC">
      <w:pPr>
        <w:pStyle w:val="ListParagraph"/>
        <w:numPr>
          <w:ilvl w:val="2"/>
          <w:numId w:val="2"/>
        </w:numPr>
        <w:tabs>
          <w:tab w:val="left" w:pos="1288"/>
        </w:tabs>
        <w:spacing w:line="480" w:lineRule="auto"/>
        <w:ind w:right="108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9680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1603783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4"/>
        </w:rPr>
        <w:t>Hasil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uji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F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diatas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menunjukkan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bahwa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nilai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f </w:t>
      </w:r>
      <w:r>
        <w:rPr>
          <w:sz w:val="24"/>
        </w:rPr>
        <w:t>hitung</w:t>
      </w:r>
      <w:r>
        <w:rPr>
          <w:spacing w:val="-2"/>
          <w:sz w:val="24"/>
        </w:rPr>
        <w:t xml:space="preserve"> </w:t>
      </w:r>
      <w:r>
        <w:rPr>
          <w:position w:val="2"/>
          <w:sz w:val="24"/>
        </w:rPr>
        <w:t>&gt;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f</w:t>
      </w:r>
      <w:r>
        <w:rPr>
          <w:spacing w:val="-3"/>
          <w:position w:val="2"/>
          <w:sz w:val="24"/>
        </w:rPr>
        <w:t xml:space="preserve"> </w:t>
      </w:r>
      <w:r>
        <w:rPr>
          <w:sz w:val="24"/>
        </w:rPr>
        <w:t>tabel</w:t>
      </w:r>
      <w:r>
        <w:rPr>
          <w:position w:val="2"/>
          <w:sz w:val="24"/>
        </w:rPr>
        <w:t>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kemudian juga </w:t>
      </w:r>
      <w:r>
        <w:rPr>
          <w:sz w:val="24"/>
        </w:rPr>
        <w:t>terlihat</w:t>
      </w:r>
      <w:r>
        <w:rPr>
          <w:spacing w:val="-10"/>
          <w:sz w:val="24"/>
        </w:rPr>
        <w:t xml:space="preserve"> </w:t>
      </w:r>
      <w:r>
        <w:rPr>
          <w:sz w:val="24"/>
        </w:rPr>
        <w:t>dari</w:t>
      </w:r>
      <w:r>
        <w:rPr>
          <w:spacing w:val="-11"/>
          <w:sz w:val="24"/>
        </w:rPr>
        <w:t xml:space="preserve"> </w:t>
      </w:r>
      <w:r>
        <w:rPr>
          <w:sz w:val="24"/>
        </w:rPr>
        <w:t>nilai</w:t>
      </w:r>
      <w:r>
        <w:rPr>
          <w:spacing w:val="-10"/>
          <w:sz w:val="24"/>
        </w:rPr>
        <w:t xml:space="preserve"> </w:t>
      </w:r>
      <w:r>
        <w:rPr>
          <w:sz w:val="24"/>
        </w:rPr>
        <w:t>signifikansi</w:t>
      </w:r>
      <w:r>
        <w:rPr>
          <w:spacing w:val="-10"/>
          <w:sz w:val="24"/>
        </w:rPr>
        <w:t xml:space="preserve"> </w:t>
      </w:r>
      <w:r>
        <w:rPr>
          <w:sz w:val="24"/>
        </w:rPr>
        <w:t>berarti</w:t>
      </w:r>
      <w:r>
        <w:rPr>
          <w:spacing w:val="-10"/>
          <w:sz w:val="24"/>
        </w:rPr>
        <w:t xml:space="preserve"> </w:t>
      </w:r>
      <w:r>
        <w:rPr>
          <w:sz w:val="24"/>
        </w:rPr>
        <w:t>bahwa</w:t>
      </w:r>
      <w:r>
        <w:rPr>
          <w:spacing w:val="-12"/>
          <w:sz w:val="24"/>
        </w:rPr>
        <w:t xml:space="preserve"> </w:t>
      </w:r>
      <w:r>
        <w:rPr>
          <w:sz w:val="24"/>
        </w:rPr>
        <w:t>H0</w:t>
      </w:r>
      <w:r>
        <w:rPr>
          <w:spacing w:val="-11"/>
          <w:sz w:val="24"/>
        </w:rPr>
        <w:t xml:space="preserve"> </w:t>
      </w:r>
      <w:r>
        <w:rPr>
          <w:sz w:val="24"/>
        </w:rPr>
        <w:t>ditolak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Ha</w:t>
      </w:r>
      <w:r>
        <w:rPr>
          <w:spacing w:val="-12"/>
          <w:sz w:val="24"/>
        </w:rPr>
        <w:t xml:space="preserve"> </w:t>
      </w:r>
      <w:r>
        <w:rPr>
          <w:sz w:val="24"/>
        </w:rPr>
        <w:t>diterima.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Yang berarti bahwa variabel </w:t>
      </w:r>
      <w:r>
        <w:rPr>
          <w:i/>
          <w:sz w:val="24"/>
        </w:rPr>
        <w:t xml:space="preserve">green intellectual capital </w:t>
      </w:r>
      <w:r>
        <w:rPr>
          <w:sz w:val="24"/>
        </w:rPr>
        <w:t xml:space="preserve">dan </w:t>
      </w:r>
      <w:r>
        <w:rPr>
          <w:i/>
          <w:sz w:val="24"/>
        </w:rPr>
        <w:t xml:space="preserve">islamic corporate governance </w:t>
      </w:r>
      <w:r>
        <w:rPr>
          <w:sz w:val="24"/>
        </w:rPr>
        <w:t>secara simultan (bersama-sama) memiliki pengaruh yang signifikan terhadap kinerja perbankan syariah, sehingga model regresi dapat digunakan untuk memprediksi variabel dependen.</w:t>
      </w:r>
    </w:p>
    <w:p w:rsidR="00962250" w:rsidRDefault="00B20ABC">
      <w:pPr>
        <w:pStyle w:val="Heading1"/>
        <w:numPr>
          <w:ilvl w:val="1"/>
          <w:numId w:val="2"/>
        </w:numPr>
        <w:tabs>
          <w:tab w:val="left" w:pos="929"/>
        </w:tabs>
        <w:spacing w:before="95"/>
        <w:ind w:left="929" w:hanging="364"/>
      </w:pPr>
      <w:r>
        <w:rPr>
          <w:spacing w:val="-4"/>
        </w:rPr>
        <w:t>Saran</w:t>
      </w:r>
    </w:p>
    <w:p w:rsidR="00962250" w:rsidRDefault="00962250">
      <w:pPr>
        <w:pStyle w:val="BodyText"/>
        <w:spacing w:before="132"/>
        <w:rPr>
          <w:b/>
        </w:rPr>
      </w:pPr>
    </w:p>
    <w:p w:rsidR="00962250" w:rsidRDefault="00B20ABC">
      <w:pPr>
        <w:pStyle w:val="BodyText"/>
        <w:spacing w:line="480" w:lineRule="auto"/>
        <w:ind w:left="565" w:right="219" w:firstLine="566"/>
        <w:jc w:val="both"/>
      </w:pPr>
      <w:r>
        <w:t>Berikut ini adalah saran untuk menyempurnak</w:t>
      </w:r>
      <w:r>
        <w:t>an penelitian ini serta pengembangan</w:t>
      </w:r>
      <w:r>
        <w:rPr>
          <w:spacing w:val="-12"/>
        </w:rPr>
        <w:t xml:space="preserve"> </w:t>
      </w:r>
      <w:r>
        <w:t>ilmu</w:t>
      </w:r>
      <w:r>
        <w:rPr>
          <w:spacing w:val="-11"/>
        </w:rPr>
        <w:t xml:space="preserve"> </w:t>
      </w:r>
      <w:r>
        <w:t>pengetahuan,</w:t>
      </w:r>
      <w:r>
        <w:rPr>
          <w:spacing w:val="-12"/>
        </w:rPr>
        <w:t xml:space="preserve"> </w:t>
      </w:r>
      <w:r>
        <w:t>sehingga</w:t>
      </w:r>
      <w:r>
        <w:rPr>
          <w:spacing w:val="-13"/>
        </w:rPr>
        <w:t xml:space="preserve"> </w:t>
      </w:r>
      <w:r>
        <w:t>penulis</w:t>
      </w:r>
      <w:r>
        <w:rPr>
          <w:spacing w:val="-11"/>
        </w:rPr>
        <w:t xml:space="preserve"> </w:t>
      </w:r>
      <w:r>
        <w:t>memberi</w:t>
      </w:r>
      <w:r>
        <w:rPr>
          <w:spacing w:val="-12"/>
        </w:rPr>
        <w:t xml:space="preserve"> </w:t>
      </w:r>
      <w:r>
        <w:t>sedikit</w:t>
      </w:r>
      <w:r>
        <w:rPr>
          <w:spacing w:val="-14"/>
        </w:rPr>
        <w:t xml:space="preserve"> </w:t>
      </w:r>
      <w:r>
        <w:t>saran</w:t>
      </w:r>
      <w:r>
        <w:rPr>
          <w:spacing w:val="-12"/>
        </w:rPr>
        <w:t xml:space="preserve"> </w:t>
      </w:r>
      <w:r>
        <w:t>bagi</w:t>
      </w:r>
      <w:r>
        <w:rPr>
          <w:spacing w:val="-7"/>
        </w:rPr>
        <w:t xml:space="preserve"> </w:t>
      </w:r>
      <w:r>
        <w:t>para peneliti yang ingin melanjutkan penelitian yang berkaitan dengan penelitian ini:</w:t>
      </w:r>
    </w:p>
    <w:p w:rsidR="00962250" w:rsidRDefault="00B20ABC">
      <w:pPr>
        <w:pStyle w:val="ListParagraph"/>
        <w:numPr>
          <w:ilvl w:val="0"/>
          <w:numId w:val="1"/>
        </w:numPr>
        <w:tabs>
          <w:tab w:val="left" w:pos="1288"/>
        </w:tabs>
        <w:ind w:hanging="362"/>
        <w:jc w:val="both"/>
        <w:rPr>
          <w:sz w:val="24"/>
        </w:rPr>
      </w:pPr>
      <w:r>
        <w:rPr>
          <w:sz w:val="24"/>
        </w:rPr>
        <w:t>Penelitian</w:t>
      </w:r>
      <w:r>
        <w:rPr>
          <w:spacing w:val="5"/>
          <w:sz w:val="24"/>
        </w:rPr>
        <w:t xml:space="preserve"> </w:t>
      </w:r>
      <w:r>
        <w:rPr>
          <w:sz w:val="24"/>
        </w:rPr>
        <w:t>ini</w:t>
      </w:r>
      <w:r>
        <w:rPr>
          <w:spacing w:val="8"/>
          <w:sz w:val="24"/>
        </w:rPr>
        <w:t xml:space="preserve"> </w:t>
      </w:r>
      <w:r>
        <w:rPr>
          <w:sz w:val="24"/>
        </w:rPr>
        <w:t>menggunakan</w:t>
      </w:r>
      <w:r>
        <w:rPr>
          <w:spacing w:val="7"/>
          <w:sz w:val="24"/>
        </w:rPr>
        <w:t xml:space="preserve"> </w:t>
      </w:r>
      <w:r>
        <w:rPr>
          <w:sz w:val="24"/>
        </w:rPr>
        <w:t>perusahaan</w:t>
      </w:r>
      <w:r>
        <w:rPr>
          <w:spacing w:val="9"/>
          <w:sz w:val="24"/>
        </w:rPr>
        <w:t xml:space="preserve"> </w:t>
      </w:r>
      <w:r>
        <w:rPr>
          <w:sz w:val="24"/>
        </w:rPr>
        <w:t>perbankan</w:t>
      </w:r>
      <w:r>
        <w:rPr>
          <w:spacing w:val="12"/>
          <w:sz w:val="24"/>
        </w:rPr>
        <w:t xml:space="preserve"> </w:t>
      </w:r>
      <w:r>
        <w:rPr>
          <w:sz w:val="24"/>
        </w:rPr>
        <w:t>syariah</w:t>
      </w:r>
      <w:r>
        <w:rPr>
          <w:spacing w:val="7"/>
          <w:sz w:val="24"/>
        </w:rPr>
        <w:t xml:space="preserve"> </w:t>
      </w:r>
      <w:r>
        <w:rPr>
          <w:sz w:val="24"/>
        </w:rPr>
        <w:t>sebagai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sampel.</w:t>
      </w:r>
    </w:p>
    <w:p w:rsidR="00962250" w:rsidRDefault="00962250">
      <w:pPr>
        <w:pStyle w:val="BodyText"/>
      </w:pPr>
    </w:p>
    <w:p w:rsidR="00962250" w:rsidRDefault="00B20ABC">
      <w:pPr>
        <w:pStyle w:val="BodyText"/>
        <w:spacing w:line="480" w:lineRule="auto"/>
        <w:ind w:left="1288" w:right="220"/>
        <w:jc w:val="both"/>
      </w:pPr>
      <w:r>
        <w:t>Untuk peneliti selanjutnya disarankan menggunakan sampel jenis lain, memperpanjang</w:t>
      </w:r>
      <w:r>
        <w:rPr>
          <w:spacing w:val="-6"/>
        </w:rPr>
        <w:t xml:space="preserve"> </w:t>
      </w:r>
      <w:r>
        <w:t>periode</w:t>
      </w:r>
      <w:r>
        <w:rPr>
          <w:spacing w:val="-3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mengganti</w:t>
      </w:r>
      <w:r>
        <w:rPr>
          <w:spacing w:val="-1"/>
        </w:rPr>
        <w:t xml:space="preserve"> </w:t>
      </w:r>
      <w:r>
        <w:t>waktu</w:t>
      </w:r>
      <w:r>
        <w:rPr>
          <w:spacing w:val="40"/>
        </w:rPr>
        <w:t xml:space="preserve"> </w:t>
      </w:r>
      <w:r>
        <w:t>penelitian,</w:t>
      </w:r>
      <w:r>
        <w:rPr>
          <w:spacing w:val="-4"/>
        </w:rPr>
        <w:t xml:space="preserve"> </w:t>
      </w:r>
      <w:r>
        <w:t>karena semakin banyak sampel dan populasi yang digunakan akan meningkatkan hasil penelitian yang maksimal.</w:t>
      </w:r>
    </w:p>
    <w:p w:rsidR="00962250" w:rsidRDefault="00B20ABC">
      <w:pPr>
        <w:pStyle w:val="ListParagraph"/>
        <w:numPr>
          <w:ilvl w:val="0"/>
          <w:numId w:val="1"/>
        </w:numPr>
        <w:tabs>
          <w:tab w:val="left" w:pos="1288"/>
        </w:tabs>
        <w:spacing w:before="3" w:line="480" w:lineRule="auto"/>
        <w:ind w:right="220"/>
        <w:jc w:val="both"/>
        <w:rPr>
          <w:sz w:val="24"/>
        </w:rPr>
      </w:pPr>
      <w:r>
        <w:rPr>
          <w:sz w:val="24"/>
        </w:rPr>
        <w:t>Pada penelitian ini peneliti hanya menggunakan dua variabel independen, untuk peneliti selanjutnya bisa menambahkan variabel-variabel lainnya untuk dijadikan variabel independen, karena semakin banyak variabel independennya maka dapat meningkatkan kualitas</w:t>
      </w:r>
      <w:r>
        <w:rPr>
          <w:sz w:val="24"/>
        </w:rPr>
        <w:t xml:space="preserve"> penelitian.</w:t>
      </w:r>
    </w:p>
    <w:sectPr w:rsidR="00962250">
      <w:pgSz w:w="11920" w:h="16850"/>
      <w:pgMar w:top="106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A4940"/>
    <w:multiLevelType w:val="multilevel"/>
    <w:tmpl w:val="4064B89C"/>
    <w:lvl w:ilvl="0">
      <w:start w:val="5"/>
      <w:numFmt w:val="decimal"/>
      <w:lvlText w:val="%1"/>
      <w:lvlJc w:val="left"/>
      <w:pPr>
        <w:ind w:left="92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"/>
      <w:lvlJc w:val="left"/>
      <w:pPr>
        <w:ind w:left="128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9" w:hanging="36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4" w:hanging="36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9" w:hanging="36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4" w:hanging="36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89" w:hanging="36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4" w:hanging="363"/>
      </w:pPr>
      <w:rPr>
        <w:rFonts w:hint="default"/>
        <w:lang w:val="id" w:eastAsia="en-US" w:bidi="ar-SA"/>
      </w:rPr>
    </w:lvl>
  </w:abstractNum>
  <w:abstractNum w:abstractNumId="1">
    <w:nsid w:val="1D2723CF"/>
    <w:multiLevelType w:val="hybridMultilevel"/>
    <w:tmpl w:val="07D00116"/>
    <w:lvl w:ilvl="0" w:tplc="F8046814">
      <w:start w:val="1"/>
      <w:numFmt w:val="decimal"/>
      <w:lvlText w:val="%1."/>
      <w:lvlJc w:val="left"/>
      <w:pPr>
        <w:ind w:left="128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0D436E8">
      <w:numFmt w:val="bullet"/>
      <w:lvlText w:val="•"/>
      <w:lvlJc w:val="left"/>
      <w:pPr>
        <w:ind w:left="2031" w:hanging="363"/>
      </w:pPr>
      <w:rPr>
        <w:rFonts w:hint="default"/>
        <w:lang w:val="id" w:eastAsia="en-US" w:bidi="ar-SA"/>
      </w:rPr>
    </w:lvl>
    <w:lvl w:ilvl="2" w:tplc="DD8CC3D4">
      <w:numFmt w:val="bullet"/>
      <w:lvlText w:val="•"/>
      <w:lvlJc w:val="left"/>
      <w:pPr>
        <w:ind w:left="2782" w:hanging="363"/>
      </w:pPr>
      <w:rPr>
        <w:rFonts w:hint="default"/>
        <w:lang w:val="id" w:eastAsia="en-US" w:bidi="ar-SA"/>
      </w:rPr>
    </w:lvl>
    <w:lvl w:ilvl="3" w:tplc="427885D0">
      <w:numFmt w:val="bullet"/>
      <w:lvlText w:val="•"/>
      <w:lvlJc w:val="left"/>
      <w:pPr>
        <w:ind w:left="3534" w:hanging="363"/>
      </w:pPr>
      <w:rPr>
        <w:rFonts w:hint="default"/>
        <w:lang w:val="id" w:eastAsia="en-US" w:bidi="ar-SA"/>
      </w:rPr>
    </w:lvl>
    <w:lvl w:ilvl="4" w:tplc="DC9E3DD2">
      <w:numFmt w:val="bullet"/>
      <w:lvlText w:val="•"/>
      <w:lvlJc w:val="left"/>
      <w:pPr>
        <w:ind w:left="4285" w:hanging="363"/>
      </w:pPr>
      <w:rPr>
        <w:rFonts w:hint="default"/>
        <w:lang w:val="id" w:eastAsia="en-US" w:bidi="ar-SA"/>
      </w:rPr>
    </w:lvl>
    <w:lvl w:ilvl="5" w:tplc="13B67E26">
      <w:numFmt w:val="bullet"/>
      <w:lvlText w:val="•"/>
      <w:lvlJc w:val="left"/>
      <w:pPr>
        <w:ind w:left="5037" w:hanging="363"/>
      </w:pPr>
      <w:rPr>
        <w:rFonts w:hint="default"/>
        <w:lang w:val="id" w:eastAsia="en-US" w:bidi="ar-SA"/>
      </w:rPr>
    </w:lvl>
    <w:lvl w:ilvl="6" w:tplc="DBB68DC0">
      <w:numFmt w:val="bullet"/>
      <w:lvlText w:val="•"/>
      <w:lvlJc w:val="left"/>
      <w:pPr>
        <w:ind w:left="5788" w:hanging="363"/>
      </w:pPr>
      <w:rPr>
        <w:rFonts w:hint="default"/>
        <w:lang w:val="id" w:eastAsia="en-US" w:bidi="ar-SA"/>
      </w:rPr>
    </w:lvl>
    <w:lvl w:ilvl="7" w:tplc="7B1C88A0">
      <w:numFmt w:val="bullet"/>
      <w:lvlText w:val="•"/>
      <w:lvlJc w:val="left"/>
      <w:pPr>
        <w:ind w:left="6539" w:hanging="363"/>
      </w:pPr>
      <w:rPr>
        <w:rFonts w:hint="default"/>
        <w:lang w:val="id" w:eastAsia="en-US" w:bidi="ar-SA"/>
      </w:rPr>
    </w:lvl>
    <w:lvl w:ilvl="8" w:tplc="CCEE4FE4">
      <w:numFmt w:val="bullet"/>
      <w:lvlText w:val="•"/>
      <w:lvlJc w:val="left"/>
      <w:pPr>
        <w:ind w:left="7291" w:hanging="363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tFs3x4nTzPGxTVFiK7vwcZrXwg915mmTEr+VdPTq9eQ4yWMH3Q79T+LsI+cd2sdVIrYHcx674OJgCHVpn/bTA==" w:salt="h3U2/9QU5NXNrIAcBFQ9x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50"/>
    <w:rsid w:val="00962250"/>
    <w:rsid w:val="00B2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B7397-1C31-40C9-8C49-BA762554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3"/>
      <w:ind w:left="925" w:hanging="36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8" w:hanging="36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2026-01-14T04:41:00Z</dcterms:created>
  <dcterms:modified xsi:type="dcterms:W3CDTF">2026-01-14T04:41:00Z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2025-07-30T00:00:00Z</vt:filetime>
  </property>
</Properties>
</file>