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40" w:rsidRPr="00796E40" w:rsidRDefault="00796E40" w:rsidP="00796E40">
      <w:pPr>
        <w:pStyle w:val="Heading1"/>
        <w:spacing w:before="0" w:line="480" w:lineRule="auto"/>
        <w:jc w:val="center"/>
        <w:rPr>
          <w:rFonts w:ascii="Times New Roman" w:hAnsi="Times New Roman" w:cs="Times New Roman"/>
          <w:b/>
          <w:color w:val="0D0D0D" w:themeColor="text1" w:themeTint="F2"/>
          <w:sz w:val="24"/>
          <w:szCs w:val="24"/>
        </w:rPr>
      </w:pPr>
      <w:bookmarkStart w:id="0" w:name="_GoBack"/>
      <w:bookmarkEnd w:id="0"/>
      <w:r w:rsidRPr="00796E40">
        <w:rPr>
          <w:rFonts w:ascii="Times New Roman" w:hAnsi="Times New Roman" w:cs="Times New Roman"/>
          <w:b/>
          <w:color w:val="0D0D0D" w:themeColor="text1" w:themeTint="F2"/>
          <w:sz w:val="24"/>
          <w:szCs w:val="24"/>
        </w:rPr>
        <w:t>CHAPTER I</w:t>
      </w:r>
    </w:p>
    <w:p w:rsidR="00796E40" w:rsidRPr="00796E40" w:rsidRDefault="00796E40" w:rsidP="00796E40">
      <w:pPr>
        <w:pStyle w:val="Heading1"/>
        <w:spacing w:before="0" w:line="480" w:lineRule="auto"/>
        <w:jc w:val="center"/>
        <w:rPr>
          <w:rFonts w:ascii="Times New Roman" w:hAnsi="Times New Roman" w:cs="Times New Roman"/>
          <w:b/>
          <w:color w:val="0D0D0D" w:themeColor="text1" w:themeTint="F2"/>
          <w:sz w:val="24"/>
          <w:szCs w:val="24"/>
        </w:rPr>
      </w:pPr>
      <w:bookmarkStart w:id="1" w:name="_Toc194855677"/>
      <w:r w:rsidRPr="00796E40">
        <w:rPr>
          <w:rFonts w:ascii="Times New Roman" w:hAnsi="Times New Roman" w:cs="Times New Roman"/>
          <w:b/>
          <w:color w:val="0D0D0D" w:themeColor="text1" w:themeTint="F2"/>
          <w:sz w:val="24"/>
          <w:szCs w:val="24"/>
        </w:rPr>
        <w:t>INTRODUCTION</w:t>
      </w:r>
      <w:bookmarkEnd w:id="1"/>
    </w:p>
    <w:p w:rsidR="00796E40" w:rsidRPr="00796E40" w:rsidRDefault="00796E40" w:rsidP="00796E40">
      <w:pPr>
        <w:pStyle w:val="Heading2"/>
        <w:spacing w:before="0" w:line="480" w:lineRule="auto"/>
        <w:rPr>
          <w:rFonts w:ascii="Times New Roman" w:hAnsi="Times New Roman" w:cs="Times New Roman"/>
          <w:bCs w:val="0"/>
          <w:color w:val="0D0D0D" w:themeColor="text1" w:themeTint="F2"/>
          <w:sz w:val="24"/>
          <w:szCs w:val="24"/>
        </w:rPr>
      </w:pPr>
      <w:bookmarkStart w:id="2" w:name="_Toc194855678"/>
      <w:r w:rsidRPr="00796E40">
        <w:rPr>
          <w:rFonts w:ascii="Times New Roman" w:hAnsi="Times New Roman" w:cs="Times New Roman"/>
          <w:color w:val="0D0D0D" w:themeColor="text1" w:themeTint="F2"/>
          <w:sz w:val="24"/>
          <w:szCs w:val="24"/>
        </w:rPr>
        <w:t>1.1 Background of Research</w:t>
      </w:r>
      <w:bookmarkEnd w:id="2"/>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Human language is a complex and diverse phenomenon that does not follow any particular rules. It is constantly evolving, thanks to the work of linguistics researchers who are making new discoveries in this field. Because of its complexity, it is impossible to incorporate all aspects of human language into one single study. (Wardhaugh, 2019) language is defined as "a system of arbitrary vocal sounds used for communication among humans." This definition highlights its symbolic nature and role in interpersonal communication​. This definition of language by Wardhaugh mainly insists on arbitrariness, vocal sounds, humans, and communication. Standard languages involve four core skills: speaking, writing, reading, and listening. Among these, writing holds particular significance, as it enables the clear and effective communication of our thoughts and ideas across different contexts. (Cameron, 2001:17) notes that in applied linguistics over recent decades, language is typically divided into four skills, listening, speaking, reading, and writing, with grammar, vocabulary, and phonology included in this framework. Overall, human language is intricate and refined due </w:t>
      </w:r>
      <w:r w:rsidRPr="00796E40">
        <w:rPr>
          <w:rFonts w:ascii="Times New Roman" w:hAnsi="Times New Roman" w:cs="Times New Roman"/>
          <w:color w:val="0D0D0D" w:themeColor="text1" w:themeTint="F2"/>
          <w:sz w:val="24"/>
          <w:szCs w:val="24"/>
        </w:rPr>
        <w:lastRenderedPageBreak/>
        <w:t>to its inherent complexity. In this regard, literature becomes a natural extension of language as both a communicative and artistic tool. Broadly defined, literature refers to aesthetically pleasing works, whether written or spoken, that express ideas, emotions, and values.</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Etymologically, the term “literature” derives from the Sanskrit word </w:t>
      </w:r>
      <w:r w:rsidRPr="00796E40">
        <w:rPr>
          <w:rFonts w:ascii="Times New Roman" w:hAnsi="Times New Roman" w:cs="Times New Roman"/>
          <w:i/>
          <w:iCs/>
          <w:color w:val="0D0D0D" w:themeColor="text1" w:themeTint="F2"/>
          <w:sz w:val="24"/>
          <w:szCs w:val="24"/>
        </w:rPr>
        <w:t>sastra</w:t>
      </w:r>
      <w:r w:rsidRPr="00796E40">
        <w:rPr>
          <w:rFonts w:ascii="Times New Roman" w:hAnsi="Times New Roman" w:cs="Times New Roman"/>
          <w:color w:val="0D0D0D" w:themeColor="text1" w:themeTint="F2"/>
          <w:sz w:val="24"/>
          <w:szCs w:val="24"/>
        </w:rPr>
        <w:t xml:space="preserve">, which is formed from </w:t>
      </w:r>
      <w:r w:rsidRPr="00796E40">
        <w:rPr>
          <w:rFonts w:ascii="Times New Roman" w:hAnsi="Times New Roman" w:cs="Times New Roman"/>
          <w:i/>
          <w:iCs/>
          <w:color w:val="0D0D0D" w:themeColor="text1" w:themeTint="F2"/>
          <w:sz w:val="24"/>
          <w:szCs w:val="24"/>
        </w:rPr>
        <w:t>su</w:t>
      </w:r>
      <w:r w:rsidRPr="00796E40">
        <w:rPr>
          <w:rFonts w:ascii="Times New Roman" w:hAnsi="Times New Roman" w:cs="Times New Roman"/>
          <w:color w:val="0D0D0D" w:themeColor="text1" w:themeTint="F2"/>
          <w:sz w:val="24"/>
          <w:szCs w:val="24"/>
        </w:rPr>
        <w:t xml:space="preserve"> meaning “good” or “beautiful” and </w:t>
      </w:r>
      <w:r w:rsidRPr="00796E40">
        <w:rPr>
          <w:rFonts w:ascii="Times New Roman" w:hAnsi="Times New Roman" w:cs="Times New Roman"/>
          <w:i/>
          <w:iCs/>
          <w:color w:val="0D0D0D" w:themeColor="text1" w:themeTint="F2"/>
          <w:sz w:val="24"/>
          <w:szCs w:val="24"/>
        </w:rPr>
        <w:t>sastra</w:t>
      </w:r>
      <w:r w:rsidRPr="00796E40">
        <w:rPr>
          <w:rFonts w:ascii="Times New Roman" w:hAnsi="Times New Roman" w:cs="Times New Roman"/>
          <w:color w:val="0D0D0D" w:themeColor="text1" w:themeTint="F2"/>
          <w:sz w:val="24"/>
          <w:szCs w:val="24"/>
        </w:rPr>
        <w:t xml:space="preserve"> meaning “book,” “writing,” or “letters.” This origin highlights the intrinsic beauty and purpose of literature to not only document human experience but also to elevate it through imaginative and expressive language. "</w:t>
      </w:r>
      <w:r w:rsidRPr="00796E40">
        <w:rPr>
          <w:rFonts w:ascii="Times New Roman" w:hAnsi="Times New Roman" w:cs="Times New Roman"/>
          <w:i/>
          <w:color w:val="0D0D0D" w:themeColor="text1" w:themeTint="F2"/>
          <w:sz w:val="24"/>
          <w:szCs w:val="24"/>
        </w:rPr>
        <w:t>su</w:t>
      </w:r>
      <w:r w:rsidRPr="00796E40">
        <w:rPr>
          <w:rFonts w:ascii="Times New Roman" w:hAnsi="Times New Roman" w:cs="Times New Roman"/>
          <w:color w:val="0D0D0D" w:themeColor="text1" w:themeTint="F2"/>
          <w:sz w:val="24"/>
          <w:szCs w:val="24"/>
        </w:rPr>
        <w:t xml:space="preserve">" which means good or also beautiful, while from "literature" which means "book, writing or also letters". With etymology, from the second meaning of the word it can be concluded that the meaning of "literature or literature" is a beautiful writing. A more modern perspective sees literature as a vehicle for knowledge and artistic expression. For instance, (Evan Gottlieb, 2022) highlights that "capital L literature" refers to texts of lasting artistic or cultural merit, distinguished by their inventiveness, singular vision, and ability to provide new perspectives for readers​. According to (Sugihastuti, 2007: 81-82), literature serves as a medium for authors to express their ideas and experiences, acting as a bridge to communicate the author's thoughts to the reader. (Al-Ma'ruf, 2009: 1) states that literary </w:t>
      </w:r>
      <w:r w:rsidRPr="00796E40">
        <w:rPr>
          <w:rFonts w:ascii="Times New Roman" w:hAnsi="Times New Roman" w:cs="Times New Roman"/>
          <w:color w:val="0D0D0D" w:themeColor="text1" w:themeTint="F2"/>
          <w:sz w:val="24"/>
          <w:szCs w:val="24"/>
        </w:rPr>
        <w:lastRenderedPageBreak/>
        <w:t>works are the outcome of creative contemplation and reflection, inspired by various life phenomena observed in the social environment. Combining these views, literary works can be seen as a medium through which authors present their creative and imaginative ideas in a meaningful and well crafted language that can be appreciated by literature enthusiasts.</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A novel is a type of literary work written in a narrative form, containing specific conflicts within the life stories of its characters. A novel is a fictional prose narrative of considerable length and complexity, designed to creatively explore human experiences. While its origins stretch back thousands of years, the novel as a literary form in English is commonly traced to the 18th century. (Nurgiyantoro, 2010: 10) describes novels as fictional works composed of both intrinsic and extrinsic elements. Novels are also defined as prose essays that depict a series of life stories of individuals and their interactions with others, emphasizing the character and nature of the protagonists. According to (Tarigan, 2000: 164), the word "novel" comes from the Latin "</w:t>
      </w:r>
      <w:r w:rsidRPr="00796E40">
        <w:rPr>
          <w:rFonts w:ascii="Times New Roman" w:hAnsi="Times New Roman" w:cs="Times New Roman"/>
          <w:i/>
          <w:color w:val="0D0D0D" w:themeColor="text1" w:themeTint="F2"/>
          <w:sz w:val="24"/>
          <w:szCs w:val="24"/>
        </w:rPr>
        <w:t>novelius</w:t>
      </w:r>
      <w:r w:rsidRPr="00796E40">
        <w:rPr>
          <w:rFonts w:ascii="Times New Roman" w:hAnsi="Times New Roman" w:cs="Times New Roman"/>
          <w:color w:val="0D0D0D" w:themeColor="text1" w:themeTint="F2"/>
          <w:sz w:val="24"/>
          <w:szCs w:val="24"/>
        </w:rPr>
        <w:t>," derived from "</w:t>
      </w:r>
      <w:r w:rsidRPr="00796E40">
        <w:rPr>
          <w:rFonts w:ascii="Times New Roman" w:hAnsi="Times New Roman" w:cs="Times New Roman"/>
          <w:i/>
          <w:color w:val="0D0D0D" w:themeColor="text1" w:themeTint="F2"/>
          <w:sz w:val="24"/>
          <w:szCs w:val="24"/>
        </w:rPr>
        <w:t>noveis</w:t>
      </w:r>
      <w:r w:rsidRPr="00796E40">
        <w:rPr>
          <w:rFonts w:ascii="Times New Roman" w:hAnsi="Times New Roman" w:cs="Times New Roman"/>
          <w:color w:val="0D0D0D" w:themeColor="text1" w:themeTint="F2"/>
          <w:sz w:val="24"/>
          <w:szCs w:val="24"/>
        </w:rPr>
        <w:t>," meaning new. It is considered new because it emerged later compared to other literary forms such as poetry and drama. Based on these definitions, a novel is a literary work in prose form, representing the creative and imaginative ideas of authors, crafted into written form.</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lastRenderedPageBreak/>
        <w:t xml:space="preserve">A novel is a fictional prose narrative of considerable length and complexity, designed to creatively explore human experiences. While its origins stretch back thousands of years, the novel as a literary form in English is commonly traced to the 18th century. (Nurgiyantoro, 2010: 10) describes novels as fictional works composed of both intrinsic and extrinsic elements. Novels are also defined as prose essays that depict a series of life stories of individuals and their interactions with others, emphasizing the character and nature of the protagonists. In this moment, researcher chose Theodore Dreiser’s novel named Sister Carrie, In Sister Carrie, Theodore Dreiser delves into the complexities of gender inequality, highlighting the struggles and limitations that women face within a capitalist, patriarchal society. Because the novel Sister Carrie by Theodore Dreiser's contains gender inequality,especially in social structure and economy inequality. The theory according to (Fakih, 2013) was chosen. Fakih defines gender inequality as a system and structure in which either male or female becomes a victim of the system. Inequality against women persists throughout the world. This is because of the patriarchal system, in which the male is the dominant person and the female is the dominated person. The culture based on patriarchy defines this biological based </w:t>
      </w:r>
      <w:r w:rsidRPr="00796E40">
        <w:rPr>
          <w:rFonts w:ascii="Times New Roman" w:hAnsi="Times New Roman" w:cs="Times New Roman"/>
          <w:color w:val="0D0D0D" w:themeColor="text1" w:themeTint="F2"/>
          <w:sz w:val="24"/>
          <w:szCs w:val="24"/>
        </w:rPr>
        <w:lastRenderedPageBreak/>
        <w:t xml:space="preserve">difference, which is the benchmark in limiting rights, control, participation, and limited information. The term "Gender" has been introduced by society to describe the differences between men and women. (Udry, 2008) states that gender is the relationship between biological sex and behavior. From the definition above, we can say that gender refers to men and women's social and cultural roles. As adults, women and men usually take on gender roles as husbands, fathers, wives, and mothers. </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Sister Carrie is a novel by Theodore Dreiser, an American author who became known for his naturalist approach to literature. The book was first published in 1900, though it faced significant resistance at the time due to its controversial themes. Dreiser’s writing, often bold and unflinching, explored the complexities of human desires, ambition, and the realities of society. </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In Sister Carrie, Dreiser tells the story of Carrie Meeber, a young woman from a small, rural town who moves to Chicago in search of a better life. The novel tracks her rise from a poor, uneducated girl to a successful woman who navigates relationships with men in a world that often exploits her vulnerability. Carrie’s story reflects the deep divisions in society </w:t>
      </w:r>
      <w:r w:rsidRPr="00796E40">
        <w:rPr>
          <w:rFonts w:ascii="Times New Roman" w:hAnsi="Times New Roman" w:cs="Times New Roman"/>
          <w:color w:val="0D0D0D" w:themeColor="text1" w:themeTint="F2"/>
          <w:sz w:val="24"/>
          <w:szCs w:val="24"/>
        </w:rPr>
        <w:lastRenderedPageBreak/>
        <w:t>between the wealthy elite and the struggling working class and reveals how women, particularly at the time, were often confined to roles dictated by their gender and the social structures around them.</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Theodore Dreiser’s </w:t>
      </w:r>
      <w:r w:rsidRPr="00796E40">
        <w:rPr>
          <w:rFonts w:ascii="Times New Roman" w:hAnsi="Times New Roman" w:cs="Times New Roman"/>
          <w:i/>
          <w:iCs/>
          <w:color w:val="0D0D0D" w:themeColor="text1" w:themeTint="F2"/>
          <w:sz w:val="24"/>
          <w:szCs w:val="24"/>
        </w:rPr>
        <w:t>Sister Carrie</w:t>
      </w:r>
      <w:r w:rsidRPr="00796E40">
        <w:rPr>
          <w:rFonts w:ascii="Times New Roman" w:hAnsi="Times New Roman" w:cs="Times New Roman"/>
          <w:color w:val="0D0D0D" w:themeColor="text1" w:themeTint="F2"/>
          <w:sz w:val="24"/>
          <w:szCs w:val="24"/>
        </w:rPr>
        <w:t xml:space="preserve"> captures the societal shifts of early 20th-century America, marked by industrialization, urban growth, and widening class divisions. Set in Chicago during this transformative period, the novel follows Carrie Meeber as she navigates a world where female opportunity is constrained by rigid gender norms and social expectations. Despite the growing momentum of the women’s rights movement, Carrie’s path to success relies heavily on her relationships with men who offer financial support, reflecting the limited avenues available to women outside of marriage and domesticity. While her rise may appear to embody the American Dream, Dreiser critiques this ideal by illustrating how her achievements are rooted not in merit, but in compromise, manipulation, and dependency highlighting the personal costs and moral ambiguities tied to her pursuit of independence.</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The year 1900, when Sister Carrie was published, was a pivotal moment in American history. The country was in the throes of industrial growth, which brought new opportunities </w:t>
      </w:r>
      <w:r w:rsidRPr="00796E40">
        <w:rPr>
          <w:rFonts w:ascii="Times New Roman" w:hAnsi="Times New Roman" w:cs="Times New Roman"/>
          <w:color w:val="0D0D0D" w:themeColor="text1" w:themeTint="F2"/>
          <w:sz w:val="24"/>
          <w:szCs w:val="24"/>
        </w:rPr>
        <w:lastRenderedPageBreak/>
        <w:t>and also stark inequalities. At the same time, social reform movements were starting to challenge old ideas about class, gender, and morality. Carrie’s story mirrors the struggles of many women during this time caught between personal ambition and societal expectations, between wanting more from life and dealing with the harsh realities of a system that offers few opportunities for women outside traditional roles.</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Dreiser’s novel was controversial not only because of its portrayal of female ambition but also because of its frank treatment of sexuality and moral ambiguity. At a time when American society was more conservative, the depiction of Carrie’s relationships, her manipulation of men for financial gain, and her shifting morality shocked many readers. The book also explored how women in the late 19th century had limited avenues for economic independence, often relying on men for financial support, which mirrored the economic inequalities that Dreiser observed in society. While Dreiser may not have set out to create a polemic against society’s moral standards, Sister Carrie was nonetheless a reflection of the challenges people, especially women, faced as they tried to rise above their circumstances. It exposed the complexities of social mobility, the role of gender in shaping one’s opportunities, and the sacrifices that came with trying to live the “American Dream.”</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lastRenderedPageBreak/>
        <w:t>In the end, Sister Carrie serves as both a social commentary and a poignant narrative about the nature of ambition, morality, and survival. Dreiser’s portrayal of a woman navigating a world dominated by economic and gender inequalities was bold for its time, and the novel remains a powerful reflection of the changing dynamics in society at the turn of the 20th century. Through Carrie’s journey, Dreiser questioned the very ideals of success, revealing how success in a capitalist society often comes at a high personal and moral cost.</w:t>
      </w:r>
    </w:p>
    <w:p w:rsidR="00796E40" w:rsidRPr="00796E40" w:rsidRDefault="00796E40" w:rsidP="00796E40">
      <w:pPr>
        <w:spacing w:after="0" w:line="480" w:lineRule="auto"/>
        <w:ind w:firstLine="284"/>
        <w:jc w:val="both"/>
        <w:rPr>
          <w:rFonts w:ascii="Times New Roman" w:eastAsia="SimSun" w:hAnsi="Times New Roman" w:cs="Times New Roman"/>
          <w:color w:val="0D0D0D" w:themeColor="text1" w:themeTint="F2"/>
          <w:sz w:val="24"/>
          <w:szCs w:val="24"/>
        </w:rPr>
      </w:pPr>
      <w:r w:rsidRPr="00796E40">
        <w:rPr>
          <w:rFonts w:ascii="Times New Roman" w:eastAsia="SimSun" w:hAnsi="Times New Roman" w:cs="Times New Roman"/>
          <w:color w:val="0D0D0D" w:themeColor="text1" w:themeTint="F2"/>
          <w:sz w:val="24"/>
          <w:szCs w:val="24"/>
        </w:rPr>
        <w:t>By choosing this title, the focus is placed on how Dreiser’s depiction of Carrie’s life exposes the deep rooted gender inequality embedded in social structure and economic inequality. Sister Carrie critiques the limited social roles assigned to women, and the economic dependency they often face in a male-dominated society. Through Carrie’s journey from powerlessness to a form of independence the novel illustrates how women in a rapidly industrializing world were forced to navigate oppressive systems that restricted their autonomy. The story remains a powerful commentary on the intersection of gender and power, revealing the barriers women had to overcome in pursuit of dignity, agency, and self empowerment.</w:t>
      </w:r>
    </w:p>
    <w:p w:rsidR="00796E40" w:rsidRPr="00796E40" w:rsidRDefault="00796E40" w:rsidP="00796E40">
      <w:pPr>
        <w:pStyle w:val="Heading2"/>
        <w:spacing w:before="0" w:line="480" w:lineRule="auto"/>
        <w:rPr>
          <w:rFonts w:ascii="Times New Roman" w:hAnsi="Times New Roman" w:cs="Times New Roman"/>
          <w:color w:val="0D0D0D" w:themeColor="text1" w:themeTint="F2"/>
          <w:sz w:val="24"/>
          <w:szCs w:val="24"/>
        </w:rPr>
      </w:pPr>
      <w:bookmarkStart w:id="3" w:name="_Toc194855679"/>
      <w:r w:rsidRPr="00796E40">
        <w:rPr>
          <w:rFonts w:ascii="Times New Roman" w:hAnsi="Times New Roman" w:cs="Times New Roman"/>
          <w:color w:val="0D0D0D" w:themeColor="text1" w:themeTint="F2"/>
          <w:sz w:val="24"/>
          <w:szCs w:val="24"/>
        </w:rPr>
        <w:lastRenderedPageBreak/>
        <w:t>1.2 Identification of Problem</w:t>
      </w:r>
      <w:bookmarkEnd w:id="3"/>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The identification of problems in Theodore Dreiser’s Sister Carrie revolves around the theme of gender inequality within social structure and economic inequality. The novel illustrates how Carrie Meeber, as a young woman seeking a better life in Chicago, faces systemic barriers that limit her social and economic mobility due to her gender. In a patriarchal and capitalist society, women are denied the same opportunities as men, forcing Carrie to rely on male figures for financial stability and social advancement. This dependency reflects the broader social norms that position women as subordinate to men, restricting their autonomy and self sufficiency.  </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From a social structure, the novel critiques how women are expected to conform to narrow ideals of femininity and respectability, where their value is largely determined by their relationships with men rather than by their personal capabilities. Although Carrie becomes successful as an actress, her journey is shaped by the influence of male figures, suggesting that even female success is often filtered through male approval and desire. This reinforces the idea that women are seen more as objects of admiration than as individuals with agency.</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lastRenderedPageBreak/>
        <w:t>From economic inequality, Sister Carrie focuses on the limited and unstable job prospects available to women, especially those from working class backgrounds. Carrie’s initial experience in low wage factory labor reflects the harsh economic reality faced by many women, who are often excluded from higher paying, male dominated professions. Her eventual success in theater offers a form of escape, but this path is not accessible to most women, and it remains tied to public image and male-controlled industries, rather than true economic independence.</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Through these layers of gender inequality, Sister Carrie critiques the structural limitations imposed on women by social structure and economy inequality. Dreiser exposes the harsh realities of a patriarchal society where women’s success is often conditional upon male approval, revealing the intersection of gender, class, and power in shaping women’s lives.</w:t>
      </w:r>
    </w:p>
    <w:p w:rsidR="00796E40" w:rsidRPr="00796E40" w:rsidRDefault="00796E40" w:rsidP="00796E40">
      <w:pPr>
        <w:pStyle w:val="Heading2"/>
        <w:spacing w:before="0" w:line="480" w:lineRule="auto"/>
        <w:rPr>
          <w:rFonts w:ascii="Times New Roman" w:hAnsi="Times New Roman" w:cs="Times New Roman"/>
          <w:color w:val="0D0D0D" w:themeColor="text1" w:themeTint="F2"/>
          <w:sz w:val="24"/>
          <w:szCs w:val="24"/>
        </w:rPr>
      </w:pPr>
      <w:bookmarkStart w:id="4" w:name="_Toc194855680"/>
      <w:r w:rsidRPr="00796E40">
        <w:rPr>
          <w:rFonts w:ascii="Times New Roman" w:hAnsi="Times New Roman" w:cs="Times New Roman"/>
          <w:color w:val="0D0D0D" w:themeColor="text1" w:themeTint="F2"/>
          <w:sz w:val="24"/>
          <w:szCs w:val="24"/>
        </w:rPr>
        <w:t>1.3 Limitation of Research</w:t>
      </w:r>
      <w:bookmarkEnd w:id="4"/>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In this research, the focus is on the social structure and economic inequality depicted in Sister Carrie. The limitation of this analysis lies in the novel’s portrayal of these aspects primarily through the lens of individual experience rather than a broader critique of systemic forces. While Dreiser effectively illustrates the challenges of urban life, class divisions, and </w:t>
      </w:r>
      <w:r w:rsidRPr="00796E40">
        <w:rPr>
          <w:rFonts w:ascii="Times New Roman" w:hAnsi="Times New Roman" w:cs="Times New Roman"/>
          <w:color w:val="0D0D0D" w:themeColor="text1" w:themeTint="F2"/>
          <w:sz w:val="24"/>
          <w:szCs w:val="24"/>
        </w:rPr>
        <w:lastRenderedPageBreak/>
        <w:t>the shifting economic landscape, his focus remains on Carrie Meeber’s personal journey rather than a comprehensive examination of the social structures and economic systems that perpetuate inequality.</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The novel captures the realities of industrialization and capitalism, highlighting the instability of employment, the exploitation of the working class, and the precarious financial conditions faced by individuals like Carrie. However, it does not delve deeply into the structural mechanisms that reinforce economic inequality beyond Carrie’s personal experiences. For example, while the novel depicts the ways in which women, especially working class women, are financially dependent on men, it does not fully explore how broader social institutions or policies contribute to the systemic inequality they face.</w:t>
      </w:r>
    </w:p>
    <w:p w:rsidR="00796E40" w:rsidRPr="00796E40" w:rsidRDefault="00796E40" w:rsidP="00796E40">
      <w:pPr>
        <w:spacing w:after="0" w:line="480" w:lineRule="auto"/>
        <w:ind w:firstLine="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Ultimately, while Sister Carrie provides a compelling depiction of the intersection of social and economic conditions in an industrializing America, its limitation lies in its individualistic approach. The novel critiques aspects of economic hardship and gender inequality but does not explore the structural causes of these issues in detail. As a result, the research </w:t>
      </w:r>
      <w:r w:rsidRPr="00796E40">
        <w:rPr>
          <w:rFonts w:ascii="Times New Roman" w:hAnsi="Times New Roman" w:cs="Times New Roman"/>
          <w:color w:val="0D0D0D" w:themeColor="text1" w:themeTint="F2"/>
          <w:sz w:val="24"/>
          <w:szCs w:val="24"/>
        </w:rPr>
        <w:lastRenderedPageBreak/>
        <w:t>may miss opportunities to analyze the role of social institutions, labor movements, and collective efforts in addressing systemic economic inequality and in shaping the historical context of the novel.</w:t>
      </w:r>
    </w:p>
    <w:p w:rsidR="00796E40" w:rsidRPr="00796E40" w:rsidRDefault="00796E40" w:rsidP="00796E40">
      <w:pPr>
        <w:pStyle w:val="Heading2"/>
        <w:spacing w:before="0" w:line="480" w:lineRule="auto"/>
        <w:rPr>
          <w:rFonts w:ascii="Times New Roman" w:hAnsi="Times New Roman" w:cs="Times New Roman"/>
          <w:color w:val="0D0D0D" w:themeColor="text1" w:themeTint="F2"/>
          <w:sz w:val="24"/>
          <w:szCs w:val="24"/>
        </w:rPr>
      </w:pPr>
      <w:bookmarkStart w:id="5" w:name="_Toc194855681"/>
      <w:r w:rsidRPr="00796E40">
        <w:rPr>
          <w:rFonts w:ascii="Times New Roman" w:hAnsi="Times New Roman" w:cs="Times New Roman"/>
          <w:color w:val="0D0D0D" w:themeColor="text1" w:themeTint="F2"/>
          <w:sz w:val="24"/>
          <w:szCs w:val="24"/>
        </w:rPr>
        <w:t xml:space="preserve">1.4 Problem </w:t>
      </w:r>
      <w:bookmarkEnd w:id="5"/>
      <w:r w:rsidRPr="00796E40">
        <w:rPr>
          <w:rFonts w:ascii="Times New Roman" w:hAnsi="Times New Roman" w:cs="Times New Roman"/>
          <w:color w:val="0D0D0D" w:themeColor="text1" w:themeTint="F2"/>
          <w:sz w:val="24"/>
          <w:szCs w:val="24"/>
        </w:rPr>
        <w:t>of Research</w:t>
      </w:r>
    </w:p>
    <w:p w:rsidR="00796E40" w:rsidRPr="00796E40" w:rsidRDefault="00796E40" w:rsidP="00796E40">
      <w:pPr>
        <w:spacing w:after="0" w:line="480" w:lineRule="auto"/>
        <w:ind w:left="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1. What are the social structure and economic inequality in the </w:t>
      </w:r>
      <w:r w:rsidRPr="00796E40">
        <w:rPr>
          <w:rFonts w:ascii="Times New Roman" w:hAnsi="Times New Roman" w:cs="Times New Roman"/>
          <w:i/>
          <w:iCs/>
          <w:color w:val="0D0D0D" w:themeColor="text1" w:themeTint="F2"/>
          <w:sz w:val="24"/>
          <w:szCs w:val="24"/>
        </w:rPr>
        <w:t xml:space="preserve">Sister Carrie </w:t>
      </w:r>
      <w:r w:rsidRPr="00796E40">
        <w:rPr>
          <w:rFonts w:ascii="Times New Roman" w:hAnsi="Times New Roman" w:cs="Times New Roman"/>
          <w:color w:val="0D0D0D" w:themeColor="text1" w:themeTint="F2"/>
          <w:sz w:val="24"/>
          <w:szCs w:val="24"/>
        </w:rPr>
        <w:t>novel?</w:t>
      </w:r>
    </w:p>
    <w:p w:rsidR="00796E40" w:rsidRPr="00796E40" w:rsidRDefault="00796E40" w:rsidP="00796E40">
      <w:pPr>
        <w:spacing w:after="0" w:line="480" w:lineRule="auto"/>
        <w:ind w:left="567" w:hanging="283"/>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2. What key ideas of gender inequality does Sister Carrie experience?</w:t>
      </w:r>
    </w:p>
    <w:p w:rsidR="00796E40" w:rsidRPr="00796E40" w:rsidRDefault="00796E40" w:rsidP="00796E40">
      <w:pPr>
        <w:pStyle w:val="Heading2"/>
        <w:spacing w:before="0" w:line="480" w:lineRule="auto"/>
        <w:rPr>
          <w:rFonts w:ascii="Times New Roman" w:hAnsi="Times New Roman" w:cs="Times New Roman"/>
          <w:color w:val="0D0D0D" w:themeColor="text1" w:themeTint="F2"/>
          <w:sz w:val="24"/>
          <w:szCs w:val="24"/>
        </w:rPr>
      </w:pPr>
      <w:bookmarkStart w:id="6" w:name="_Toc194855682"/>
      <w:r w:rsidRPr="00796E40">
        <w:rPr>
          <w:rFonts w:ascii="Times New Roman" w:hAnsi="Times New Roman" w:cs="Times New Roman"/>
          <w:color w:val="0D0D0D" w:themeColor="text1" w:themeTint="F2"/>
          <w:sz w:val="24"/>
          <w:szCs w:val="24"/>
        </w:rPr>
        <w:t>1.5 Objective of Research</w:t>
      </w:r>
      <w:bookmarkEnd w:id="6"/>
    </w:p>
    <w:p w:rsidR="00796E40" w:rsidRPr="00796E40" w:rsidRDefault="00796E40" w:rsidP="00796E40">
      <w:pPr>
        <w:spacing w:after="0" w:line="480" w:lineRule="auto"/>
        <w:ind w:left="284"/>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1. To find out what the social structure and economic inequality in </w:t>
      </w:r>
      <w:r w:rsidRPr="00796E40">
        <w:rPr>
          <w:rFonts w:ascii="Times New Roman" w:hAnsi="Times New Roman" w:cs="Times New Roman"/>
          <w:i/>
          <w:iCs/>
          <w:color w:val="0D0D0D" w:themeColor="text1" w:themeTint="F2"/>
          <w:sz w:val="24"/>
          <w:szCs w:val="24"/>
        </w:rPr>
        <w:t xml:space="preserve">Sister Carrie </w:t>
      </w:r>
      <w:r w:rsidRPr="00796E40">
        <w:rPr>
          <w:rFonts w:ascii="Times New Roman" w:hAnsi="Times New Roman" w:cs="Times New Roman"/>
          <w:color w:val="0D0D0D" w:themeColor="text1" w:themeTint="F2"/>
          <w:sz w:val="24"/>
          <w:szCs w:val="24"/>
        </w:rPr>
        <w:t>novel.</w:t>
      </w:r>
    </w:p>
    <w:p w:rsidR="00796E40" w:rsidRPr="00796E40" w:rsidRDefault="00796E40" w:rsidP="00796E40">
      <w:pPr>
        <w:spacing w:after="0" w:line="480" w:lineRule="auto"/>
        <w:ind w:left="567" w:hanging="283"/>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2. To find out what key ideas of gender inequality Sister Carrie experienced.</w:t>
      </w:r>
    </w:p>
    <w:p w:rsidR="00796E40" w:rsidRPr="00796E40" w:rsidRDefault="00796E40" w:rsidP="00796E40">
      <w:pPr>
        <w:pStyle w:val="Heading2"/>
        <w:spacing w:before="0" w:line="480" w:lineRule="auto"/>
        <w:rPr>
          <w:rFonts w:ascii="Times New Roman" w:hAnsi="Times New Roman" w:cs="Times New Roman"/>
          <w:color w:val="0D0D0D" w:themeColor="text1" w:themeTint="F2"/>
          <w:sz w:val="24"/>
          <w:szCs w:val="24"/>
        </w:rPr>
      </w:pPr>
      <w:bookmarkStart w:id="7" w:name="_Toc194855683"/>
      <w:r w:rsidRPr="00796E40">
        <w:rPr>
          <w:rFonts w:ascii="Times New Roman" w:hAnsi="Times New Roman" w:cs="Times New Roman"/>
          <w:color w:val="0D0D0D" w:themeColor="text1" w:themeTint="F2"/>
          <w:sz w:val="24"/>
          <w:szCs w:val="24"/>
        </w:rPr>
        <w:t>1.6 Significant of Research</w:t>
      </w:r>
      <w:bookmarkEnd w:id="7"/>
    </w:p>
    <w:p w:rsidR="00796E40" w:rsidRPr="00796E40" w:rsidRDefault="00796E40" w:rsidP="00796E40">
      <w:pPr>
        <w:spacing w:after="0" w:line="480" w:lineRule="auto"/>
        <w:ind w:firstLine="426"/>
        <w:jc w:val="both"/>
        <w:rPr>
          <w:rFonts w:ascii="Times New Roman" w:hAnsi="Times New Roman" w:cs="Times New Roman"/>
          <w:color w:val="0D0D0D" w:themeColor="text1" w:themeTint="F2"/>
          <w:sz w:val="24"/>
          <w:szCs w:val="24"/>
        </w:rPr>
      </w:pPr>
      <w:r w:rsidRPr="00796E40">
        <w:rPr>
          <w:rFonts w:ascii="Times New Roman" w:hAnsi="Times New Roman" w:cs="Times New Roman"/>
          <w:color w:val="0D0D0D" w:themeColor="text1" w:themeTint="F2"/>
          <w:sz w:val="24"/>
          <w:szCs w:val="24"/>
        </w:rPr>
        <w:t xml:space="preserve">The study of gender inequality in Sister Carrie offers important benefits to both student teachers and the community. For student teachers, it encourages a deeper understanding of how to engage students with literature through a critical, feminist perspective. It equips them to address issues of gender and class in the classroom, fostering discussions that link historical context with modern day concerns about equality. For the community, this research provides a valuable opportunity to reflect on how literature mirrors and influences societal </w:t>
      </w:r>
      <w:r w:rsidRPr="00796E40">
        <w:rPr>
          <w:rFonts w:ascii="Times New Roman" w:hAnsi="Times New Roman" w:cs="Times New Roman"/>
          <w:color w:val="0D0D0D" w:themeColor="text1" w:themeTint="F2"/>
          <w:sz w:val="24"/>
          <w:szCs w:val="24"/>
        </w:rPr>
        <w:lastRenderedPageBreak/>
        <w:t>attitudes toward gender and social mobility. It promotes awareness of the historical roots of gender inequality and invites discussions on contemporary issues related to women’s independence and opportunities. Ultimately, this research empowers individuals to critically examine gender dynamics and advocate for greater equality today.</w:t>
      </w:r>
    </w:p>
    <w:p w:rsidR="00E479C9" w:rsidRPr="00796E40" w:rsidRDefault="00FD3EB8" w:rsidP="00796E40">
      <w:pPr>
        <w:spacing w:after="0" w:line="480" w:lineRule="auto"/>
        <w:rPr>
          <w:rFonts w:ascii="Times New Roman" w:hAnsi="Times New Roman" w:cs="Times New Roman"/>
          <w:color w:val="0D0D0D" w:themeColor="text1" w:themeTint="F2"/>
          <w:sz w:val="24"/>
          <w:szCs w:val="24"/>
        </w:rPr>
      </w:pPr>
    </w:p>
    <w:sectPr w:rsidR="00E479C9" w:rsidRPr="00796E40" w:rsidSect="000366AC">
      <w:headerReference w:type="even" r:id="rId6"/>
      <w:headerReference w:type="default" r:id="rId7"/>
      <w:footerReference w:type="default"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D3EB8">
      <w:pPr>
        <w:spacing w:after="0" w:line="240" w:lineRule="auto"/>
      </w:pPr>
      <w:r>
        <w:separator/>
      </w:r>
    </w:p>
  </w:endnote>
  <w:endnote w:type="continuationSeparator" w:id="0">
    <w:p w:rsidR="00000000" w:rsidRDefault="00FD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796E40"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FD3EB8">
      <w:rPr>
        <w:caps/>
        <w:noProof/>
        <w:color w:val="4F81BD" w:themeColor="accent1"/>
      </w:rPr>
      <w:t>2</w:t>
    </w:r>
    <w:r>
      <w:rPr>
        <w:caps/>
        <w:noProof/>
        <w:color w:val="4F81BD" w:themeColor="accent1"/>
      </w:rPr>
      <w:fldChar w:fldCharType="end"/>
    </w:r>
    <w:r>
      <w:rPr>
        <w:caps/>
        <w:noProof/>
        <w:color w:val="4F81BD" w:themeColor="accent1"/>
      </w:rPr>
      <w:tab/>
    </w:r>
  </w:p>
  <w:p w:rsidR="00F81902" w:rsidRDefault="00FD3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D3EB8">
      <w:pPr>
        <w:spacing w:after="0" w:line="240" w:lineRule="auto"/>
      </w:pPr>
      <w:r>
        <w:separator/>
      </w:r>
    </w:p>
  </w:footnote>
  <w:footnote w:type="continuationSeparator" w:id="0">
    <w:p w:rsidR="00000000" w:rsidRDefault="00FD3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FD3E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FD3E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FD3E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6FlqPYxHwuLPKHzsZMP2gTTI5LhSRVHtuD1pB4+2OGGBaxklAic5MxQlLurUyk3MhsSyEJg4ocz6sQscEDw5w==" w:salt="hh+VNHC8gve9LIM3fMKHc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366AC"/>
    <w:rsid w:val="005A1B86"/>
    <w:rsid w:val="00796E40"/>
    <w:rsid w:val="00B8789D"/>
    <w:rsid w:val="00F610A0"/>
    <w:rsid w:val="00FD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EF4655A-49E6-401D-A385-4D74ED20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6E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 w:type="character" w:customStyle="1" w:styleId="Heading2Char">
    <w:name w:val="Heading 2 Char"/>
    <w:basedOn w:val="DefaultParagraphFont"/>
    <w:link w:val="Heading2"/>
    <w:uiPriority w:val="9"/>
    <w:semiHidden/>
    <w:rsid w:val="00796E40"/>
    <w:rPr>
      <w:rFonts w:asciiTheme="majorHAnsi" w:eastAsiaTheme="majorEastAsia" w:hAnsiTheme="majorHAnsi" w:cstheme="majorBidi"/>
      <w:b/>
      <w:bCs/>
      <w:color w:val="4F81BD" w:themeColor="accent1"/>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2368</Words>
  <Characters>13501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2026-01-20T03:45:00Z</dcterms:created>
  <dcterms:modified xsi:type="dcterms:W3CDTF">2026-01-20T03:45:00Z</dcterms:modified>
</cp:coreProperties>
</file>