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03" w:rsidRPr="00240F66" w:rsidRDefault="00003803" w:rsidP="00003803">
      <w:pPr>
        <w:pStyle w:val="Heading1"/>
        <w:spacing w:line="480" w:lineRule="auto"/>
        <w:jc w:val="center"/>
        <w:rPr>
          <w:rFonts w:ascii="Times New Roman" w:hAnsi="Times New Roman" w:cs="Times New Roman"/>
          <w:b/>
          <w:color w:val="auto"/>
          <w:sz w:val="24"/>
        </w:rPr>
      </w:pPr>
      <w:bookmarkStart w:id="0" w:name="_GoBack"/>
      <w:bookmarkEnd w:id="0"/>
      <w:r w:rsidRPr="00240F66">
        <w:rPr>
          <w:rFonts w:ascii="Times New Roman" w:hAnsi="Times New Roman" w:cs="Times New Roman"/>
          <w:b/>
          <w:color w:val="auto"/>
          <w:sz w:val="24"/>
        </w:rPr>
        <w:t>CHAPTER V</w:t>
      </w:r>
    </w:p>
    <w:p w:rsidR="00003803" w:rsidRDefault="00003803" w:rsidP="00003803">
      <w:pPr>
        <w:pStyle w:val="Heading1"/>
        <w:spacing w:line="480" w:lineRule="auto"/>
        <w:jc w:val="center"/>
        <w:rPr>
          <w:rFonts w:ascii="Times New Roman" w:hAnsi="Times New Roman" w:cs="Times New Roman"/>
          <w:b/>
          <w:color w:val="auto"/>
          <w:sz w:val="24"/>
        </w:rPr>
      </w:pPr>
      <w:bookmarkStart w:id="1" w:name="_Toc194855709"/>
      <w:r w:rsidRPr="00240F66">
        <w:rPr>
          <w:rFonts w:ascii="Times New Roman" w:hAnsi="Times New Roman" w:cs="Times New Roman"/>
          <w:b/>
          <w:color w:val="auto"/>
          <w:sz w:val="24"/>
        </w:rPr>
        <w:t>CONCLUSION</w:t>
      </w:r>
      <w:r>
        <w:rPr>
          <w:rFonts w:ascii="Times New Roman" w:hAnsi="Times New Roman" w:cs="Times New Roman"/>
          <w:b/>
          <w:color w:val="auto"/>
          <w:sz w:val="24"/>
        </w:rPr>
        <w:t xml:space="preserve"> AND SUGGESTION</w:t>
      </w:r>
      <w:bookmarkEnd w:id="1"/>
    </w:p>
    <w:p w:rsidR="00003803" w:rsidRDefault="00003803" w:rsidP="00003803">
      <w:pPr>
        <w:pStyle w:val="Heading2"/>
      </w:pPr>
      <w:bookmarkStart w:id="2" w:name="_Toc194855710"/>
      <w:r>
        <w:t>5.1 Conclusion</w:t>
      </w:r>
      <w:bookmarkEnd w:id="2"/>
    </w:p>
    <w:p w:rsidR="00003803" w:rsidRPr="00DB6F22" w:rsidRDefault="00003803" w:rsidP="00003803">
      <w:pPr>
        <w:pStyle w:val="HeadingAuto"/>
        <w:ind w:firstLine="426"/>
        <w:rPr>
          <w:b w:val="0"/>
        </w:rPr>
      </w:pPr>
      <w:r w:rsidRPr="00DB6F22">
        <w:rPr>
          <w:b w:val="0"/>
        </w:rPr>
        <w:t>In conclusion, Sister Carrie offers a profound critique of the social, economic, and gender structures that shape the lives of individuals, p</w:t>
      </w:r>
      <w:r>
        <w:rPr>
          <w:b w:val="0"/>
        </w:rPr>
        <w:t>articularly women, in late 19</w:t>
      </w:r>
      <w:r w:rsidRPr="008F5202">
        <w:rPr>
          <w:b w:val="0"/>
          <w:vertAlign w:val="superscript"/>
        </w:rPr>
        <w:t>th</w:t>
      </w:r>
      <w:r>
        <w:rPr>
          <w:b w:val="0"/>
        </w:rPr>
        <w:t xml:space="preserve"> </w:t>
      </w:r>
      <w:r w:rsidRPr="00DB6F22">
        <w:rPr>
          <w:b w:val="0"/>
        </w:rPr>
        <w:t>century America. Through Carrie Meeber’s journey, Theodore Dreiser explores the rigid gender roles, class divisions, and economic inequality that limit personal freedom and opportunities. Carrie’s reliance on men for financial support and her limited access to upward mobility highlight the entrenched patriarchy and gendered expectations that confined women to</w:t>
      </w:r>
      <w:r>
        <w:rPr>
          <w:b w:val="0"/>
        </w:rPr>
        <w:t xml:space="preserve"> specific roles within society.</w:t>
      </w:r>
    </w:p>
    <w:p w:rsidR="00003803" w:rsidRPr="00DB6F22" w:rsidRDefault="00003803" w:rsidP="00003803">
      <w:pPr>
        <w:pStyle w:val="HeadingAuto"/>
        <w:ind w:firstLine="426"/>
        <w:rPr>
          <w:b w:val="0"/>
        </w:rPr>
      </w:pPr>
      <w:r w:rsidRPr="00DB6F22">
        <w:rPr>
          <w:b w:val="0"/>
        </w:rPr>
        <w:t xml:space="preserve">The novel also delves into the fragility of wealth and the instability of the capitalist system, illustrating how economic inequality is intertwined with both gender and class. Carrie’s success in the theater, while extraordinary, is deeply tied to her relationships with wealthy men, reinforcing the economic inequalities that women faced in their </w:t>
      </w:r>
      <w:r>
        <w:rPr>
          <w:b w:val="0"/>
        </w:rPr>
        <w:t>pursuit of independence.</w:t>
      </w:r>
    </w:p>
    <w:p w:rsidR="00003803" w:rsidRPr="00DB6F22" w:rsidRDefault="00003803" w:rsidP="00003803">
      <w:pPr>
        <w:pStyle w:val="HeadingAuto"/>
        <w:ind w:firstLine="426"/>
        <w:rPr>
          <w:b w:val="0"/>
        </w:rPr>
      </w:pPr>
      <w:r w:rsidRPr="00DB6F22">
        <w:rPr>
          <w:b w:val="0"/>
        </w:rPr>
        <w:lastRenderedPageBreak/>
        <w:t xml:space="preserve">Drawing on Fakih’s framework, the novel exemplifies how patriarchal control, social structures, and economic disparities perpetuate gender inequality. It also critiques the cultural and ideological forces that prioritize women’s beauty and sexuality over their personal achievements, further limiting their opportunities for genuine success. Although Sister Carrie does not explicitly explore intersectionality, the intersection of gender and class is evident in Carrie’s experiences, where her </w:t>
      </w:r>
      <w:r>
        <w:rPr>
          <w:b w:val="0"/>
        </w:rPr>
        <w:t xml:space="preserve">economic struggles as a working </w:t>
      </w:r>
      <w:r w:rsidRPr="00DB6F22">
        <w:rPr>
          <w:b w:val="0"/>
        </w:rPr>
        <w:t>class woman compound her gendered oppression.</w:t>
      </w:r>
    </w:p>
    <w:p w:rsidR="00003803" w:rsidRPr="00DB6F22" w:rsidRDefault="00003803" w:rsidP="00003803">
      <w:pPr>
        <w:pStyle w:val="HeadingAuto"/>
        <w:ind w:firstLine="426"/>
        <w:rPr>
          <w:b w:val="0"/>
        </w:rPr>
      </w:pPr>
      <w:r w:rsidRPr="00DB6F22">
        <w:rPr>
          <w:b w:val="0"/>
        </w:rPr>
        <w:t>Ultimately, Sister Carrie serves as a powerful reflection of the complex systems of inequality that shaped the lives of women in a rapidly industrializing society, offering valuable insights into the ways in which social and economic structures continue to influence personal agency and societal roles.</w:t>
      </w:r>
    </w:p>
    <w:p w:rsidR="00003803" w:rsidRDefault="00003803" w:rsidP="00003803">
      <w:pPr>
        <w:pStyle w:val="Heading2"/>
      </w:pPr>
      <w:bookmarkStart w:id="3" w:name="_Toc194855711"/>
      <w:r>
        <w:t>5.2 Suggestion</w:t>
      </w:r>
      <w:bookmarkEnd w:id="3"/>
    </w:p>
    <w:p w:rsidR="00003803" w:rsidRPr="00DB6F22" w:rsidRDefault="00003803" w:rsidP="00003803">
      <w:pPr>
        <w:pStyle w:val="HeadingAuto"/>
        <w:ind w:firstLine="284"/>
        <w:rPr>
          <w:b w:val="0"/>
        </w:rPr>
      </w:pPr>
      <w:r w:rsidRPr="00DB6F22">
        <w:rPr>
          <w:b w:val="0"/>
        </w:rPr>
        <w:t>Based on the findings of this research on Sister Carrie, several avenues for further exploration can be su</w:t>
      </w:r>
      <w:r>
        <w:rPr>
          <w:b w:val="0"/>
        </w:rPr>
        <w:t>ggested for future researchers:</w:t>
      </w:r>
    </w:p>
    <w:p w:rsidR="00003803" w:rsidRDefault="00003803" w:rsidP="00003803">
      <w:pPr>
        <w:pStyle w:val="HeadingAuto"/>
        <w:numPr>
          <w:ilvl w:val="0"/>
          <w:numId w:val="2"/>
        </w:numPr>
        <w:rPr>
          <w:b w:val="0"/>
        </w:rPr>
      </w:pPr>
      <w:r w:rsidRPr="00DB6F22">
        <w:rPr>
          <w:b w:val="0"/>
        </w:rPr>
        <w:lastRenderedPageBreak/>
        <w:t>Deepening the Analysis of Intersectionality: While this research touches on the intersection of gender and class in Sister Carrie, future research could delve deeper into the intersectionality of Carrie’s experiences. Specifically, scholars could explore how race, ethnicity, and other social markers may further complicate the experience o</w:t>
      </w:r>
      <w:r>
        <w:rPr>
          <w:b w:val="0"/>
        </w:rPr>
        <w:t>f gender and class in late 19</w:t>
      </w:r>
      <w:r w:rsidRPr="008F5202">
        <w:rPr>
          <w:b w:val="0"/>
          <w:vertAlign w:val="superscript"/>
        </w:rPr>
        <w:t>th</w:t>
      </w:r>
      <w:r>
        <w:rPr>
          <w:b w:val="0"/>
        </w:rPr>
        <w:t xml:space="preserve"> </w:t>
      </w:r>
      <w:r w:rsidRPr="00DB6F22">
        <w:rPr>
          <w:b w:val="0"/>
        </w:rPr>
        <w:t>century America. This would offer a more nuanced understanding of the multiple layers of oppres</w:t>
      </w:r>
      <w:r>
        <w:rPr>
          <w:b w:val="0"/>
        </w:rPr>
        <w:t>sion faced by women in the era.</w:t>
      </w:r>
    </w:p>
    <w:p w:rsidR="00003803" w:rsidRDefault="00003803" w:rsidP="00003803">
      <w:pPr>
        <w:pStyle w:val="HeadingAuto"/>
        <w:numPr>
          <w:ilvl w:val="0"/>
          <w:numId w:val="2"/>
        </w:numPr>
        <w:rPr>
          <w:b w:val="0"/>
        </w:rPr>
      </w:pPr>
      <w:r w:rsidRPr="00DB6F22">
        <w:rPr>
          <w:b w:val="0"/>
        </w:rPr>
        <w:t>Exploring the Role of Urbanization and Industrialization: Future studies could focus on how the rapid urbanization and industrialization of America during the time period shaped the experiences of women, particularly those in the working class. Analyzing how economic transformations influenced gender roles and class mobility could provide a richer context for understanding Carrie’s struggles and successes within the capitalist system.</w:t>
      </w:r>
    </w:p>
    <w:p w:rsidR="00003803" w:rsidRDefault="00003803" w:rsidP="00003803">
      <w:pPr>
        <w:pStyle w:val="HeadingAuto"/>
        <w:numPr>
          <w:ilvl w:val="0"/>
          <w:numId w:val="2"/>
        </w:numPr>
        <w:rPr>
          <w:b w:val="0"/>
        </w:rPr>
      </w:pPr>
      <w:r w:rsidRPr="00DB6F22">
        <w:rPr>
          <w:b w:val="0"/>
        </w:rPr>
        <w:t xml:space="preserve">Comparing Gender and Class Mobility Across Works: Researchers could compare the gendered experiences and class mobility depicted in Sister Carrie with those in other works of American naturalism or realism, such as Henry James's The Portrait </w:t>
      </w:r>
      <w:r w:rsidRPr="00DB6F22">
        <w:rPr>
          <w:b w:val="0"/>
        </w:rPr>
        <w:lastRenderedPageBreak/>
        <w:t>of a Lady or Stephen Crane's Maggie: A Girl of the Streets. This comparative analysis could reveal broader trends in literature concerning the portrayal of women’s struggles in patriarchal and capitalist societies.</w:t>
      </w:r>
    </w:p>
    <w:p w:rsidR="00003803" w:rsidRDefault="00003803" w:rsidP="00003803">
      <w:pPr>
        <w:pStyle w:val="HeadingAuto"/>
        <w:numPr>
          <w:ilvl w:val="0"/>
          <w:numId w:val="2"/>
        </w:numPr>
        <w:rPr>
          <w:b w:val="0"/>
        </w:rPr>
      </w:pPr>
      <w:r w:rsidRPr="00DB6F22">
        <w:rPr>
          <w:b w:val="0"/>
        </w:rPr>
        <w:t xml:space="preserve">Reevaluating the American Dream: Building on Dreiser’s critique of materialism and the American Dream in Sister Carrie, future research could examine how the novel critiques the idea of the American </w:t>
      </w:r>
      <w:r>
        <w:rPr>
          <w:b w:val="0"/>
        </w:rPr>
        <w:t xml:space="preserve">Dream from a feminist and socio </w:t>
      </w:r>
      <w:r w:rsidRPr="00DB6F22">
        <w:rPr>
          <w:b w:val="0"/>
        </w:rPr>
        <w:t>economic perspective. Exploring the limitations of this ideal, particularly for women and the working class, would add to the ongoing debate about the attainability and fairness of the American Dream for marginalized groups.</w:t>
      </w:r>
    </w:p>
    <w:p w:rsidR="00003803" w:rsidRPr="00DB6F22" w:rsidRDefault="00003803" w:rsidP="00003803">
      <w:pPr>
        <w:pStyle w:val="HeadingAuto"/>
        <w:numPr>
          <w:ilvl w:val="0"/>
          <w:numId w:val="2"/>
        </w:numPr>
        <w:rPr>
          <w:b w:val="0"/>
        </w:rPr>
      </w:pPr>
      <w:r w:rsidRPr="00DB6F22">
        <w:rPr>
          <w:b w:val="0"/>
        </w:rPr>
        <w:t xml:space="preserve">A Feminist Reinterpretation of Success in Sister Carrie: Future research could reexamine Carrie’s success in the theater world, offering a feminist reinterpretation of her achievements. This could involve questioning whether Carrie’s rise truly represents empowerment or whether it merely reflects her conformity to patriarchal structures and the exploitation of her beauty and sexuality. This could also lead to a discussion on the complexity of women's success in patriarchal systems, where their </w:t>
      </w:r>
      <w:r w:rsidRPr="00DB6F22">
        <w:rPr>
          <w:b w:val="0"/>
        </w:rPr>
        <w:lastRenderedPageBreak/>
        <w:t>accomplishments are often mediated by societal expectations and the power dynamics of their relationships.</w:t>
      </w:r>
    </w:p>
    <w:p w:rsidR="00003803" w:rsidRDefault="00003803" w:rsidP="00003803">
      <w:pPr>
        <w:pStyle w:val="HeadingAuto"/>
        <w:ind w:firstLine="284"/>
        <w:rPr>
          <w:b w:val="0"/>
        </w:rPr>
      </w:pPr>
      <w:r w:rsidRPr="00DB6F22">
        <w:rPr>
          <w:b w:val="0"/>
        </w:rPr>
        <w:t>By pursuing these suggestions, future researchers can build on the critical insights presented in this study, contributing to a deeper understanding of the intersections between gender, class, and economic inequality in Sister Carrie and in American literature more broadly.</w:t>
      </w:r>
    </w:p>
    <w:p w:rsidR="00E479C9" w:rsidRPr="00003803" w:rsidRDefault="00060226" w:rsidP="00003803"/>
    <w:sectPr w:rsidR="00E479C9" w:rsidRPr="00003803" w:rsidSect="000366AC">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60226">
      <w:pPr>
        <w:spacing w:after="0" w:line="240" w:lineRule="auto"/>
      </w:pPr>
      <w:r>
        <w:separator/>
      </w:r>
    </w:p>
  </w:endnote>
  <w:endnote w:type="continuationSeparator" w:id="0">
    <w:p w:rsidR="00000000" w:rsidRDefault="0006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03803"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060226">
      <w:rPr>
        <w:caps/>
        <w:noProof/>
        <w:color w:val="4F81BD" w:themeColor="accent1"/>
      </w:rPr>
      <w:t>2</w:t>
    </w:r>
    <w:r>
      <w:rPr>
        <w:caps/>
        <w:noProof/>
        <w:color w:val="4F81BD" w:themeColor="accent1"/>
      </w:rPr>
      <w:fldChar w:fldCharType="end"/>
    </w:r>
    <w:r>
      <w:rPr>
        <w:caps/>
        <w:noProof/>
        <w:color w:val="4F81BD" w:themeColor="accent1"/>
      </w:rPr>
      <w:tab/>
    </w:r>
  </w:p>
  <w:p w:rsidR="00F81902" w:rsidRDefault="00060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60226">
      <w:pPr>
        <w:spacing w:after="0" w:line="240" w:lineRule="auto"/>
      </w:pPr>
      <w:r>
        <w:separator/>
      </w:r>
    </w:p>
  </w:footnote>
  <w:footnote w:type="continuationSeparator" w:id="0">
    <w:p w:rsidR="00000000" w:rsidRDefault="00060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60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60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602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3DC"/>
    <w:multiLevelType w:val="multilevel"/>
    <w:tmpl w:val="12D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112C1"/>
    <w:multiLevelType w:val="multilevel"/>
    <w:tmpl w:val="57B4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16322"/>
    <w:multiLevelType w:val="hybridMultilevel"/>
    <w:tmpl w:val="4D8A2650"/>
    <w:lvl w:ilvl="0" w:tplc="7FE27B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53698"/>
    <w:multiLevelType w:val="multilevel"/>
    <w:tmpl w:val="5A44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79575C"/>
    <w:multiLevelType w:val="multilevel"/>
    <w:tmpl w:val="6DD4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F0239B"/>
    <w:multiLevelType w:val="multilevel"/>
    <w:tmpl w:val="675A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87BBB"/>
    <w:multiLevelType w:val="hybridMultilevel"/>
    <w:tmpl w:val="AE1859EE"/>
    <w:lvl w:ilvl="0" w:tplc="726CFBC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53258F"/>
    <w:multiLevelType w:val="multilevel"/>
    <w:tmpl w:val="2E2E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C7410"/>
    <w:multiLevelType w:val="multilevel"/>
    <w:tmpl w:val="920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6A11D8"/>
    <w:multiLevelType w:val="multilevel"/>
    <w:tmpl w:val="87F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0"/>
  </w:num>
  <w:num w:numId="5">
    <w:abstractNumId w:val="9"/>
  </w:num>
  <w:num w:numId="6">
    <w:abstractNumId w:val="5"/>
  </w:num>
  <w:num w:numId="7">
    <w:abstractNumId w:val="3"/>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MsNVB27XcmhyMPTYQ9GHGMlvji/5zmpPPM9UomtcNNcQHJdrElyL5n/XAP2LQPhhKI/+pZZPICSB9k2Etn4FQ==" w:salt="YB0/v1T8fJT3KhjQ9Q+XW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03803"/>
    <w:rsid w:val="000366AC"/>
    <w:rsid w:val="00060226"/>
    <w:rsid w:val="005A1B86"/>
    <w:rsid w:val="00796E40"/>
    <w:rsid w:val="00966194"/>
    <w:rsid w:val="009D6D3D"/>
    <w:rsid w:val="00B8789D"/>
    <w:rsid w:val="00C23E1A"/>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77D6034-3FB7-4D6D-A695-7D0ECC3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6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 w:type="character" w:customStyle="1" w:styleId="Heading2Char">
    <w:name w:val="Heading 2 Char"/>
    <w:basedOn w:val="DefaultParagraphFont"/>
    <w:link w:val="Heading2"/>
    <w:uiPriority w:val="9"/>
    <w:semiHidden/>
    <w:rsid w:val="00796E4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C23E1A"/>
    <w:rPr>
      <w:rFonts w:asciiTheme="majorHAnsi" w:eastAsiaTheme="majorEastAsia" w:hAnsiTheme="majorHAnsi" w:cstheme="majorBidi"/>
      <w:b/>
      <w:bCs/>
      <w:color w:val="4F81BD" w:themeColor="accent1"/>
      <w:kern w:val="2"/>
      <w14:ligatures w14:val="standardContextual"/>
    </w:rPr>
  </w:style>
  <w:style w:type="paragraph" w:styleId="ListParagraph">
    <w:name w:val="List Paragraph"/>
    <w:basedOn w:val="Normal"/>
    <w:uiPriority w:val="34"/>
    <w:qFormat/>
    <w:rsid w:val="00C23E1A"/>
    <w:pPr>
      <w:ind w:left="720"/>
      <w:contextualSpacing/>
    </w:pPr>
  </w:style>
  <w:style w:type="character" w:styleId="Emphasis">
    <w:name w:val="Emphasis"/>
    <w:basedOn w:val="DefaultParagraphFont"/>
    <w:uiPriority w:val="20"/>
    <w:qFormat/>
    <w:rsid w:val="00C23E1A"/>
    <w:rPr>
      <w:i/>
      <w:iCs/>
    </w:rPr>
  </w:style>
  <w:style w:type="paragraph" w:customStyle="1" w:styleId="HeadingAuto">
    <w:name w:val="Heading Auto"/>
    <w:basedOn w:val="Normal"/>
    <w:link w:val="HeadingAutoChar"/>
    <w:qFormat/>
    <w:rsid w:val="00966194"/>
    <w:pPr>
      <w:spacing w:line="480" w:lineRule="auto"/>
      <w:jc w:val="both"/>
    </w:pPr>
    <w:rPr>
      <w:rFonts w:ascii="Times New Roman" w:hAnsi="Times New Roman" w:cs="Times New Roman"/>
      <w:b/>
      <w:bCs/>
      <w:sz w:val="24"/>
      <w:szCs w:val="24"/>
    </w:rPr>
  </w:style>
  <w:style w:type="character" w:customStyle="1" w:styleId="HeadingAutoChar">
    <w:name w:val="Heading Auto Char"/>
    <w:basedOn w:val="DefaultParagraphFont"/>
    <w:link w:val="HeadingAuto"/>
    <w:rsid w:val="00966194"/>
    <w:rPr>
      <w:rFonts w:ascii="Times New Roman" w:eastAsia="Calibri" w:hAnsi="Times New Roman" w:cs="Times New Roman"/>
      <w:b/>
      <w:bCs/>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2026-01-20T03:48:00Z</dcterms:created>
  <dcterms:modified xsi:type="dcterms:W3CDTF">2026-01-20T03:48:00Z</dcterms:modified>
</cp:coreProperties>
</file>