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B7" w:rsidRDefault="009F76B7">
      <w:pPr>
        <w:pStyle w:val="BodyText"/>
        <w:spacing w:before="53"/>
      </w:pPr>
      <w:bookmarkStart w:id="0" w:name="_GoBack"/>
      <w:bookmarkEnd w:id="0"/>
    </w:p>
    <w:p w:rsidR="009F76B7" w:rsidRDefault="00613543">
      <w:pPr>
        <w:pStyle w:val="Title"/>
      </w:pPr>
      <w:r>
        <w:rPr>
          <w:spacing w:val="-2"/>
        </w:rPr>
        <w:t>ABSTRAK</w:t>
      </w:r>
    </w:p>
    <w:p w:rsidR="009F76B7" w:rsidRDefault="009F76B7">
      <w:pPr>
        <w:pStyle w:val="BodyText"/>
        <w:rPr>
          <w:b/>
        </w:rPr>
      </w:pPr>
    </w:p>
    <w:p w:rsidR="009F76B7" w:rsidRDefault="009F76B7">
      <w:pPr>
        <w:pStyle w:val="BodyText"/>
        <w:spacing w:before="206"/>
        <w:rPr>
          <w:b/>
        </w:rPr>
      </w:pPr>
    </w:p>
    <w:p w:rsidR="009F76B7" w:rsidRDefault="00613543">
      <w:pPr>
        <w:pStyle w:val="BodyText"/>
        <w:ind w:left="568" w:right="135" w:firstLine="708"/>
        <w:jc w:val="both"/>
      </w:pPr>
      <w:r>
        <w:t>Penelitian ini dilaksanakan pada PT. Perkebunan Nusantara I Regional I yang berlokasi di Jl. Lintas Sumatra Km. 21, Limau Manis, Kecamatan. Tanjung Morawa, Kabupaten Deli Serdang. PT. Perkebunan Nusantara I Regional I merupakan</w:t>
      </w:r>
      <w:r>
        <w:rPr>
          <w:spacing w:val="40"/>
        </w:rPr>
        <w:t xml:space="preserve"> </w:t>
      </w:r>
      <w:r>
        <w:t>Badan Usaha Milik Negara (BUMN) yang bergerak di bidang perkebunan dengan komoditi sawit, tebu, karet dan teh. Tujuan dari penelitian ini adalah untuk mengetahui cara pencatatan aktiva tetap pada PT Perkebunan Nusantara I Regional I.</w:t>
      </w:r>
    </w:p>
    <w:p w:rsidR="009F76B7" w:rsidRDefault="00613543">
      <w:pPr>
        <w:pStyle w:val="BodyText"/>
        <w:spacing w:before="1"/>
        <w:ind w:left="568" w:right="141" w:firstLine="708"/>
        <w:jc w:val="both"/>
      </w:pPr>
      <w:r>
        <w:t>Metode</w:t>
      </w:r>
      <w:r>
        <w:rPr>
          <w:spacing w:val="-5"/>
        </w:rPr>
        <w:t xml:space="preserve"> </w:t>
      </w:r>
      <w:r>
        <w:t>penelitian</w:t>
      </w:r>
      <w:r>
        <w:rPr>
          <w:spacing w:val="-5"/>
        </w:rPr>
        <w:t xml:space="preserve"> </w:t>
      </w:r>
      <w:r>
        <w:t>yang</w:t>
      </w:r>
      <w:r>
        <w:rPr>
          <w:spacing w:val="-5"/>
        </w:rPr>
        <w:t xml:space="preserve"> </w:t>
      </w:r>
      <w:r>
        <w:t>digunakan</w:t>
      </w:r>
      <w:r>
        <w:rPr>
          <w:spacing w:val="-5"/>
        </w:rPr>
        <w:t xml:space="preserve"> </w:t>
      </w:r>
      <w:r>
        <w:t>adalah</w:t>
      </w:r>
      <w:r>
        <w:rPr>
          <w:spacing w:val="-5"/>
        </w:rPr>
        <w:t xml:space="preserve"> </w:t>
      </w:r>
      <w:r>
        <w:t>metode</w:t>
      </w:r>
      <w:r>
        <w:rPr>
          <w:spacing w:val="-4"/>
        </w:rPr>
        <w:t xml:space="preserve"> </w:t>
      </w:r>
      <w:r>
        <w:t>deskriptif</w:t>
      </w:r>
      <w:r>
        <w:rPr>
          <w:spacing w:val="-5"/>
        </w:rPr>
        <w:t xml:space="preserve"> </w:t>
      </w:r>
      <w:r>
        <w:t>kualitatif</w:t>
      </w:r>
      <w:r>
        <w:rPr>
          <w:spacing w:val="-3"/>
        </w:rPr>
        <w:t xml:space="preserve"> </w:t>
      </w:r>
      <w:r>
        <w:t>yaitu membandingkan keadaan yang sebenarnya terjadi dengan teori-teori yang relevan dengan masalah yang terkait. Pengumpulan data dan informasi lainnya dilakukan dengan cara wawancara dan dokumentasi.</w:t>
      </w:r>
    </w:p>
    <w:p w:rsidR="009F76B7" w:rsidRDefault="00613543">
      <w:pPr>
        <w:pStyle w:val="BodyText"/>
        <w:ind w:left="568" w:right="138" w:firstLine="708"/>
        <w:jc w:val="both"/>
      </w:pPr>
      <w:r>
        <w:t>Berdasar</w:t>
      </w:r>
      <w:r>
        <w:t>kan penelitian yang dilakukan maka dapat diambil kesimpulan bahwa perusahaan menggabungkan nilai perolehan barang seperti tower anti petir dan buis beton dengan harga perolehan biaya pemasangan. Penggabungan harga perolehan berdampak pada perhitungan dan p</w:t>
      </w:r>
      <w:r>
        <w:t>enyajian penyusutan dan biaya operasional yang lebih substansial, sehingga laba yang dihitung dalam laporan laba rugi menjadi berkurang. Hal ini mengakibatkan akumulasi penyusutan yang cukup besar di neraca, sehingga nilai buku yang diestimasikan menjadi l</w:t>
      </w:r>
      <w:r>
        <w:t xml:space="preserve">ebih </w:t>
      </w:r>
      <w:r>
        <w:rPr>
          <w:spacing w:val="-2"/>
        </w:rPr>
        <w:t>rendah.</w:t>
      </w:r>
    </w:p>
    <w:p w:rsidR="009F76B7" w:rsidRDefault="009F76B7">
      <w:pPr>
        <w:pStyle w:val="BodyText"/>
      </w:pPr>
    </w:p>
    <w:p w:rsidR="009F76B7" w:rsidRDefault="009F76B7">
      <w:pPr>
        <w:pStyle w:val="BodyText"/>
        <w:spacing w:before="1"/>
      </w:pPr>
    </w:p>
    <w:p w:rsidR="009F76B7" w:rsidRDefault="00613543">
      <w:pPr>
        <w:pStyle w:val="BodyText"/>
        <w:ind w:left="568"/>
      </w:pPr>
      <w:r>
        <w:t>Kata</w:t>
      </w:r>
      <w:r>
        <w:rPr>
          <w:spacing w:val="-3"/>
        </w:rPr>
        <w:t xml:space="preserve"> </w:t>
      </w:r>
      <w:r>
        <w:t>Kunci:</w:t>
      </w:r>
      <w:r>
        <w:rPr>
          <w:spacing w:val="-1"/>
        </w:rPr>
        <w:t xml:space="preserve"> </w:t>
      </w:r>
      <w:r>
        <w:t>Akuntansi</w:t>
      </w:r>
      <w:r>
        <w:rPr>
          <w:spacing w:val="-1"/>
        </w:rPr>
        <w:t xml:space="preserve"> </w:t>
      </w:r>
      <w:r>
        <w:t>Aktiva</w:t>
      </w:r>
      <w:r>
        <w:rPr>
          <w:spacing w:val="-1"/>
        </w:rPr>
        <w:t xml:space="preserve"> </w:t>
      </w:r>
      <w:r>
        <w:rPr>
          <w:spacing w:val="-2"/>
        </w:rPr>
        <w:t>Tetap</w:t>
      </w:r>
    </w:p>
    <w:p w:rsidR="009F76B7" w:rsidRDefault="009F76B7">
      <w:pPr>
        <w:pStyle w:val="BodyText"/>
        <w:sectPr w:rsidR="009F76B7">
          <w:footerReference w:type="default" r:id="rId6"/>
          <w:type w:val="continuous"/>
          <w:pgSz w:w="11910" w:h="16840"/>
          <w:pgMar w:top="1920" w:right="1559" w:bottom="1200" w:left="1700" w:header="0" w:footer="1000" w:gutter="0"/>
          <w:pgNumType w:start="1"/>
          <w:cols w:space="720"/>
        </w:sectPr>
      </w:pPr>
    </w:p>
    <w:p w:rsidR="009F76B7" w:rsidRDefault="009F76B7">
      <w:pPr>
        <w:pStyle w:val="BodyText"/>
        <w:spacing w:before="53"/>
      </w:pPr>
    </w:p>
    <w:p w:rsidR="009F76B7" w:rsidRDefault="00613543">
      <w:pPr>
        <w:ind w:left="429"/>
        <w:jc w:val="center"/>
        <w:rPr>
          <w:b/>
          <w:i/>
          <w:sz w:val="24"/>
        </w:rPr>
      </w:pPr>
      <w:r>
        <w:rPr>
          <w:b/>
          <w:i/>
          <w:spacing w:val="-2"/>
          <w:sz w:val="24"/>
        </w:rPr>
        <w:t>ABSTRACT</w:t>
      </w:r>
    </w:p>
    <w:p w:rsidR="009F76B7" w:rsidRDefault="009F76B7">
      <w:pPr>
        <w:pStyle w:val="BodyText"/>
        <w:rPr>
          <w:b/>
          <w:i/>
        </w:rPr>
      </w:pPr>
    </w:p>
    <w:p w:rsidR="009F76B7" w:rsidRDefault="009F76B7">
      <w:pPr>
        <w:pStyle w:val="BodyText"/>
        <w:spacing w:before="242"/>
        <w:rPr>
          <w:b/>
          <w:i/>
        </w:rPr>
      </w:pPr>
    </w:p>
    <w:p w:rsidR="009F76B7" w:rsidRDefault="00613543">
      <w:pPr>
        <w:ind w:left="568" w:right="138" w:firstLine="720"/>
        <w:jc w:val="both"/>
        <w:rPr>
          <w:i/>
          <w:sz w:val="24"/>
        </w:rPr>
      </w:pPr>
      <w:r>
        <w:rPr>
          <w:i/>
          <w:sz w:val="24"/>
        </w:rPr>
        <w:t xml:space="preserve">This research was conducted at PT. Perkebunan Nusantara I Regional I located at Jl. Lintas Sumatra Km. 21, Limau Manis, District. Tanjung Morawa, Deli Serdang Regency. PT. Perkebunan Nusantara I Regional I is a State-Owned Enterprise (BUMN) engaged in the </w:t>
      </w:r>
      <w:r>
        <w:rPr>
          <w:i/>
          <w:sz w:val="24"/>
        </w:rPr>
        <w:t>plantation sector with palm oil, sugar cane, rubber and tea commodities. The purpose of this study was to determine how to record fixed assets at PT Perkebunan Nusantara I Regional I.</w:t>
      </w:r>
    </w:p>
    <w:p w:rsidR="009F76B7" w:rsidRDefault="00613543">
      <w:pPr>
        <w:ind w:left="568" w:right="140" w:firstLine="720"/>
        <w:jc w:val="both"/>
        <w:rPr>
          <w:i/>
          <w:sz w:val="24"/>
        </w:rPr>
      </w:pPr>
      <w:r>
        <w:rPr>
          <w:i/>
          <w:noProof/>
          <w:sz w:val="24"/>
          <w:lang w:val="en-US"/>
        </w:rPr>
        <w:drawing>
          <wp:anchor distT="0" distB="0" distL="0" distR="0" simplePos="0" relativeHeight="15728640" behindDoc="0" locked="0" layoutInCell="1" allowOverlap="1">
            <wp:simplePos x="0" y="0"/>
            <wp:positionH relativeFrom="page">
              <wp:posOffset>1668472</wp:posOffset>
            </wp:positionH>
            <wp:positionV relativeFrom="paragraph">
              <wp:posOffset>700325</wp:posOffset>
            </wp:positionV>
            <wp:extent cx="1248156" cy="124815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48156" cy="1248156"/>
                    </a:xfrm>
                    <a:prstGeom prst="rect">
                      <a:avLst/>
                    </a:prstGeom>
                  </pic:spPr>
                </pic:pic>
              </a:graphicData>
            </a:graphic>
          </wp:anchor>
        </w:drawing>
      </w:r>
      <w:r>
        <w:rPr>
          <w:i/>
          <w:sz w:val="24"/>
        </w:rPr>
        <w:t>The research method used is a qualitative descriptive method, namely comparing the actual conditions with theories that are relevant to the related problems. Data collection and other information were carried out by interview and documentation.</w:t>
      </w:r>
    </w:p>
    <w:p w:rsidR="009F76B7" w:rsidRDefault="00613543">
      <w:pPr>
        <w:ind w:left="568" w:right="140" w:firstLine="720"/>
        <w:jc w:val="both"/>
        <w:rPr>
          <w:i/>
          <w:sz w:val="24"/>
        </w:rPr>
      </w:pPr>
      <w:r>
        <w:rPr>
          <w:i/>
          <w:sz w:val="24"/>
        </w:rPr>
        <w:t>Based on th</w:t>
      </w:r>
      <w:r>
        <w:rPr>
          <w:i/>
          <w:sz w:val="24"/>
        </w:rPr>
        <w:t xml:space="preserve">e research conducted, it can be concluded that the company combines the acquisition value of goods such as lightning protection towers and concrete pipes with the acquisition price of installation costs. The combination of acquisition prices has an impact </w:t>
      </w:r>
      <w:r>
        <w:rPr>
          <w:i/>
          <w:sz w:val="24"/>
        </w:rPr>
        <w:t>on the calculation and presentation of more substantial depreciation and operating costs, so that the profit calculated in the income statement is reduced. This results in a significant accumulation of depreciation on the balance sheet, resulting in a lowe</w:t>
      </w:r>
      <w:r>
        <w:rPr>
          <w:i/>
          <w:sz w:val="24"/>
        </w:rPr>
        <w:t>r estimated book value.</w:t>
      </w:r>
    </w:p>
    <w:p w:rsidR="009F76B7" w:rsidRDefault="009F76B7">
      <w:pPr>
        <w:pStyle w:val="BodyText"/>
        <w:spacing w:before="242"/>
        <w:rPr>
          <w:i/>
        </w:rPr>
      </w:pPr>
    </w:p>
    <w:p w:rsidR="009F76B7" w:rsidRDefault="00613543">
      <w:pPr>
        <w:ind w:left="568"/>
        <w:rPr>
          <w:i/>
          <w:sz w:val="24"/>
        </w:rPr>
      </w:pPr>
      <w:r>
        <w:rPr>
          <w:i/>
          <w:sz w:val="24"/>
        </w:rPr>
        <w:t>Keywords:</w:t>
      </w:r>
      <w:r>
        <w:rPr>
          <w:i/>
          <w:spacing w:val="-2"/>
          <w:sz w:val="24"/>
        </w:rPr>
        <w:t xml:space="preserve"> </w:t>
      </w:r>
      <w:r>
        <w:rPr>
          <w:i/>
          <w:sz w:val="24"/>
        </w:rPr>
        <w:t>Fixed</w:t>
      </w:r>
      <w:r>
        <w:rPr>
          <w:i/>
          <w:spacing w:val="-2"/>
          <w:sz w:val="24"/>
        </w:rPr>
        <w:t xml:space="preserve"> </w:t>
      </w:r>
      <w:r>
        <w:rPr>
          <w:i/>
          <w:sz w:val="24"/>
        </w:rPr>
        <w:t>Asset</w:t>
      </w:r>
      <w:r>
        <w:rPr>
          <w:i/>
          <w:spacing w:val="-1"/>
          <w:sz w:val="24"/>
        </w:rPr>
        <w:t xml:space="preserve"> </w:t>
      </w:r>
      <w:r>
        <w:rPr>
          <w:i/>
          <w:spacing w:val="-2"/>
          <w:sz w:val="24"/>
        </w:rPr>
        <w:t>Accounting</w:t>
      </w:r>
    </w:p>
    <w:sectPr w:rsidR="009F76B7">
      <w:pgSz w:w="11910" w:h="16840"/>
      <w:pgMar w:top="1920" w:right="1559" w:bottom="1200" w:left="170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13543">
      <w:r>
        <w:separator/>
      </w:r>
    </w:p>
  </w:endnote>
  <w:endnote w:type="continuationSeparator" w:id="0">
    <w:p w:rsidR="00000000" w:rsidRDefault="0061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B7" w:rsidRDefault="00613543">
    <w:pPr>
      <w:pStyle w:val="BodyText"/>
      <w:spacing w:line="14" w:lineRule="auto"/>
      <w:rPr>
        <w:sz w:val="20"/>
      </w:rPr>
    </w:pPr>
    <w:r>
      <w:rPr>
        <w:noProof/>
        <w:sz w:val="20"/>
        <w:lang w:val="en-US"/>
      </w:rPr>
      <mc:AlternateContent>
        <mc:Choice Requires="wps">
          <w:drawing>
            <wp:anchor distT="0" distB="0" distL="0" distR="0" simplePos="0" relativeHeight="487559168" behindDoc="1" locked="0" layoutInCell="1" allowOverlap="1">
              <wp:simplePos x="0" y="0"/>
              <wp:positionH relativeFrom="page">
                <wp:posOffset>3906646</wp:posOffset>
              </wp:positionH>
              <wp:positionV relativeFrom="page">
                <wp:posOffset>9917683</wp:posOffset>
              </wp:positionV>
              <wp:extent cx="1365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65735"/>
                      </a:xfrm>
                      <a:prstGeom prst="rect">
                        <a:avLst/>
                      </a:prstGeom>
                    </wps:spPr>
                    <wps:txbx>
                      <w:txbxContent>
                        <w:p w:rsidR="009F76B7" w:rsidRDefault="00613543">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7.6pt;margin-top:780.9pt;width:10.75pt;height:13.0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" filled="f" stroked="f">
              <v:path arrowok="t"/>
              <v:textbox inset="0,0,0,0">
                <w:txbxContent>
                  <w:p w:rsidR="009F76B7" w:rsidRDefault="00613543">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13543">
      <w:r>
        <w:separator/>
      </w:r>
    </w:p>
  </w:footnote>
  <w:footnote w:type="continuationSeparator" w:id="0">
    <w:p w:rsidR="00000000" w:rsidRDefault="00613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yx1JiyJv8lVXI/8bMZGYby9SzJwY2LEthqJ81W8XufVsQmpQBC7Vh0EBQvm+oVL45cjLYhCEO8kpLZz4hUWdw==" w:salt="hc4bQmQg9Dv3U03T0r779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B7"/>
    <w:rsid w:val="00613543"/>
    <w:rsid w:val="009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E857A-048C-41A5-9BCD-C7316BA9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429" w:righ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2026-02-02T02:20:00Z</dcterms:created>
  <dcterms:modified xsi:type="dcterms:W3CDTF">2026-02-02T02:20:00Z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Nitro PDF Pro 14 (14.42.0.34)</vt:lpwstr>
  </property>
  <property fmtid="{D5CDD505-2E9C-101B-9397-08002B2CF9AE}" pid="4" name="LastSaved">
    <vt:filetime>2026-01-29T00:00:00Z</vt:filetime>
  </property>
</Properties>
</file>