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3A8" w:rsidRDefault="002843A8">
      <w:pPr>
        <w:pStyle w:val="BodyText"/>
        <w:spacing w:before="117"/>
        <w:rPr>
          <w:sz w:val="28"/>
        </w:rPr>
      </w:pPr>
      <w:bookmarkStart w:id="0" w:name="_GoBack"/>
      <w:bookmarkEnd w:id="0"/>
    </w:p>
    <w:p w:rsidR="002843A8" w:rsidRDefault="00D30E2C">
      <w:pPr>
        <w:pStyle w:val="Heading1"/>
        <w:spacing w:line="477" w:lineRule="auto"/>
        <w:ind w:left="3653" w:right="3442" w:firstLine="1"/>
        <w:jc w:val="center"/>
      </w:pPr>
      <w:bookmarkStart w:id="1" w:name="BAB_V"/>
      <w:bookmarkEnd w:id="1"/>
      <w:r>
        <w:t xml:space="preserve">BAB V </w:t>
      </w:r>
      <w:bookmarkStart w:id="2" w:name="KESIMPULAN"/>
      <w:bookmarkEnd w:id="2"/>
      <w:r>
        <w:rPr>
          <w:spacing w:val="-2"/>
        </w:rPr>
        <w:t>KESIMPULAN</w:t>
      </w:r>
    </w:p>
    <w:p w:rsidR="002843A8" w:rsidRDefault="002843A8">
      <w:pPr>
        <w:pStyle w:val="BodyText"/>
        <w:rPr>
          <w:b/>
          <w:sz w:val="28"/>
        </w:rPr>
      </w:pPr>
    </w:p>
    <w:p w:rsidR="002843A8" w:rsidRDefault="002843A8">
      <w:pPr>
        <w:pStyle w:val="BodyText"/>
        <w:spacing w:before="99"/>
        <w:rPr>
          <w:b/>
          <w:sz w:val="28"/>
        </w:rPr>
      </w:pPr>
    </w:p>
    <w:p w:rsidR="002843A8" w:rsidRDefault="00D30E2C">
      <w:pPr>
        <w:pStyle w:val="ListParagraph"/>
        <w:numPr>
          <w:ilvl w:val="1"/>
          <w:numId w:val="1"/>
        </w:numPr>
        <w:tabs>
          <w:tab w:val="left" w:pos="1189"/>
        </w:tabs>
        <w:ind w:left="1189" w:hanging="626"/>
        <w:rPr>
          <w:b/>
          <w:sz w:val="28"/>
        </w:rPr>
      </w:pPr>
      <w:bookmarkStart w:id="3" w:name="5.1._Kesimpulan"/>
      <w:bookmarkEnd w:id="3"/>
      <w:r>
        <w:rPr>
          <w:b/>
          <w:spacing w:val="-2"/>
          <w:sz w:val="28"/>
        </w:rPr>
        <w:t>Kesimpulan</w:t>
      </w:r>
    </w:p>
    <w:p w:rsidR="002843A8" w:rsidRDefault="002843A8">
      <w:pPr>
        <w:pStyle w:val="BodyText"/>
        <w:spacing w:before="22"/>
        <w:rPr>
          <w:b/>
          <w:sz w:val="28"/>
        </w:rPr>
      </w:pPr>
    </w:p>
    <w:p w:rsidR="002843A8" w:rsidRDefault="00D30E2C">
      <w:pPr>
        <w:pStyle w:val="BodyText"/>
        <w:spacing w:line="501" w:lineRule="auto"/>
        <w:ind w:left="469" w:right="258" w:firstLine="720"/>
        <w:jc w:val="both"/>
        <w:rPr>
          <w:i/>
        </w:rPr>
      </w:pPr>
      <w:r>
        <w:rPr>
          <w:w w:val="105"/>
        </w:rPr>
        <w:t>Pengembangan media audiovisual pada materi listrik kelas V sangat diperlukan untuk mengatasi permasalahan rendahnya pemahaman siswa terhadap konsep-konsep</w:t>
      </w:r>
      <w:r>
        <w:rPr>
          <w:spacing w:val="-4"/>
          <w:w w:val="105"/>
        </w:rPr>
        <w:t xml:space="preserve"> </w:t>
      </w:r>
      <w:r>
        <w:rPr>
          <w:w w:val="105"/>
        </w:rPr>
        <w:t>dasar listrik yang selama</w:t>
      </w:r>
      <w:r>
        <w:rPr>
          <w:spacing w:val="-5"/>
          <w:w w:val="105"/>
        </w:rPr>
        <w:t xml:space="preserve"> </w:t>
      </w:r>
      <w:r>
        <w:rPr>
          <w:w w:val="105"/>
        </w:rPr>
        <w:t>ini masih diajarkan</w:t>
      </w:r>
      <w:r>
        <w:rPr>
          <w:spacing w:val="-4"/>
          <w:w w:val="105"/>
        </w:rPr>
        <w:t xml:space="preserve"> </w:t>
      </w:r>
      <w:r>
        <w:rPr>
          <w:w w:val="105"/>
        </w:rPr>
        <w:t>secara</w:t>
      </w:r>
      <w:r>
        <w:rPr>
          <w:spacing w:val="-5"/>
          <w:w w:val="105"/>
        </w:rPr>
        <w:t xml:space="preserve"> </w:t>
      </w:r>
      <w:r>
        <w:rPr>
          <w:w w:val="105"/>
        </w:rPr>
        <w:t>konvensional</w:t>
      </w:r>
      <w:r>
        <w:rPr>
          <w:spacing w:val="-1"/>
          <w:w w:val="105"/>
        </w:rPr>
        <w:t xml:space="preserve"> </w:t>
      </w:r>
      <w:r>
        <w:rPr>
          <w:w w:val="105"/>
        </w:rPr>
        <w:t>dan kurang menarik. Media ini dikembangkan menggunakan aplikasi Canva peneliti mengembangkan</w:t>
      </w:r>
      <w:r>
        <w:rPr>
          <w:spacing w:val="-9"/>
          <w:w w:val="105"/>
        </w:rPr>
        <w:t xml:space="preserve"> </w:t>
      </w:r>
      <w:r>
        <w:rPr>
          <w:w w:val="105"/>
        </w:rPr>
        <w:t>media</w:t>
      </w:r>
      <w:r>
        <w:rPr>
          <w:spacing w:val="-4"/>
          <w:w w:val="105"/>
        </w:rPr>
        <w:t xml:space="preserve"> </w:t>
      </w:r>
      <w:r>
        <w:rPr>
          <w:w w:val="105"/>
        </w:rPr>
        <w:t>pembelajaran</w:t>
      </w:r>
      <w:r>
        <w:rPr>
          <w:spacing w:val="-3"/>
          <w:w w:val="105"/>
        </w:rPr>
        <w:t xml:space="preserve"> </w:t>
      </w:r>
      <w:r>
        <w:rPr>
          <w:i/>
          <w:w w:val="105"/>
        </w:rPr>
        <w:t>Audiovisual</w:t>
      </w:r>
      <w:r>
        <w:rPr>
          <w:i/>
          <w:spacing w:val="-10"/>
          <w:w w:val="105"/>
        </w:rPr>
        <w:t xml:space="preserve"> </w:t>
      </w:r>
      <w:r>
        <w:rPr>
          <w:w w:val="105"/>
        </w:rPr>
        <w:t>dengan</w:t>
      </w:r>
      <w:r>
        <w:rPr>
          <w:spacing w:val="-3"/>
          <w:w w:val="105"/>
        </w:rPr>
        <w:t xml:space="preserve"> </w:t>
      </w:r>
      <w:r>
        <w:rPr>
          <w:w w:val="105"/>
        </w:rPr>
        <w:t>memperhatikan</w:t>
      </w:r>
      <w:r>
        <w:rPr>
          <w:spacing w:val="-3"/>
          <w:w w:val="105"/>
        </w:rPr>
        <w:t xml:space="preserve"> </w:t>
      </w:r>
      <w:r>
        <w:rPr>
          <w:w w:val="105"/>
        </w:rPr>
        <w:t>kebutuhan peserta didik dan tujuan pembelajaran yang telah ditetapkan, di mana proses pengembangan melibatkan a</w:t>
      </w:r>
      <w:r>
        <w:rPr>
          <w:w w:val="105"/>
        </w:rPr>
        <w:t xml:space="preserve">plikasi </w:t>
      </w:r>
      <w:r>
        <w:rPr>
          <w:i/>
          <w:w w:val="105"/>
        </w:rPr>
        <w:t xml:space="preserve">Canva </w:t>
      </w:r>
      <w:r>
        <w:rPr>
          <w:w w:val="105"/>
        </w:rPr>
        <w:t>untuk membuat desain cover, merancang konsep awal media, serta menambahkan</w:t>
      </w:r>
      <w:r>
        <w:rPr>
          <w:spacing w:val="-2"/>
          <w:w w:val="105"/>
        </w:rPr>
        <w:t xml:space="preserve"> </w:t>
      </w:r>
      <w:r>
        <w:rPr>
          <w:w w:val="105"/>
        </w:rPr>
        <w:t>teks</w:t>
      </w:r>
      <w:r>
        <w:rPr>
          <w:spacing w:val="-3"/>
          <w:w w:val="105"/>
        </w:rPr>
        <w:t xml:space="preserve"> </w:t>
      </w:r>
      <w:r>
        <w:rPr>
          <w:w w:val="105"/>
        </w:rPr>
        <w:t>dan</w:t>
      </w:r>
      <w:r>
        <w:rPr>
          <w:spacing w:val="-2"/>
          <w:w w:val="105"/>
        </w:rPr>
        <w:t xml:space="preserve"> </w:t>
      </w:r>
      <w:r>
        <w:rPr>
          <w:w w:val="105"/>
        </w:rPr>
        <w:t>animasi materi, sedangkan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aplikasi </w:t>
      </w:r>
      <w:r>
        <w:rPr>
          <w:i/>
          <w:w w:val="105"/>
        </w:rPr>
        <w:t xml:space="preserve">TTSMAKER </w:t>
      </w:r>
      <w:r>
        <w:rPr>
          <w:w w:val="105"/>
        </w:rPr>
        <w:t xml:space="preserve">digunakan untuk menghasilkan audio dari naskah yang telah disusun di </w:t>
      </w:r>
      <w:r>
        <w:rPr>
          <w:i/>
          <w:w w:val="105"/>
        </w:rPr>
        <w:t xml:space="preserve">Canva </w:t>
      </w:r>
      <w:r>
        <w:rPr>
          <w:w w:val="105"/>
        </w:rPr>
        <w:t xml:space="preserve">dan kemudian audio tersebut dimasukkan </w:t>
      </w:r>
      <w:r>
        <w:rPr>
          <w:w w:val="105"/>
        </w:rPr>
        <w:t xml:space="preserve">kembali ke dalam desain di </w:t>
      </w:r>
      <w:r>
        <w:rPr>
          <w:i/>
          <w:w w:val="105"/>
        </w:rPr>
        <w:t>Canva.</w:t>
      </w:r>
    </w:p>
    <w:p w:rsidR="002843A8" w:rsidRDefault="00D30E2C">
      <w:pPr>
        <w:pStyle w:val="BodyText"/>
        <w:spacing w:line="501" w:lineRule="auto"/>
        <w:ind w:left="469" w:right="260" w:firstLine="720"/>
        <w:jc w:val="both"/>
      </w:pPr>
      <w:r>
        <w:rPr>
          <w:w w:val="105"/>
        </w:rPr>
        <w:t xml:space="preserve">Perangkat pembelajaran yang dikembangkan, yaitu berbasis pendekatan </w:t>
      </w:r>
      <w:r>
        <w:rPr>
          <w:w w:val="105"/>
        </w:rPr>
        <w:lastRenderedPageBreak/>
        <w:t>saintifik dan menggunakan media audiovisual pada materi rangkaian listrik kelas V, dinyatakan layak untuk digunakan dalam proses pembelajaran. Hasil valid</w:t>
      </w:r>
      <w:r>
        <w:rPr>
          <w:w w:val="105"/>
        </w:rPr>
        <w:t>asi materi listrik yang disajikan melalui media pembelajaran audiovisual dengan pendekatan saintifik menunjukkan</w:t>
      </w:r>
      <w:r>
        <w:rPr>
          <w:spacing w:val="-1"/>
          <w:w w:val="105"/>
        </w:rPr>
        <w:t xml:space="preserve"> </w:t>
      </w:r>
      <w:r>
        <w:rPr>
          <w:w w:val="105"/>
        </w:rPr>
        <w:t>tingkat kelayakan yang sangat baik, di mana penilaian</w:t>
      </w:r>
      <w:r>
        <w:rPr>
          <w:spacing w:val="-1"/>
          <w:w w:val="105"/>
        </w:rPr>
        <w:t xml:space="preserve"> </w:t>
      </w:r>
      <w:r>
        <w:rPr>
          <w:w w:val="105"/>
        </w:rPr>
        <w:t>angket validasi materi pada dua sesi evaluasi masing-masing memperoleh skor 82,22% dan 84</w:t>
      </w:r>
      <w:r>
        <w:rPr>
          <w:w w:val="105"/>
        </w:rPr>
        <w:t>,44%,</w:t>
      </w:r>
      <w:r>
        <w:rPr>
          <w:spacing w:val="34"/>
          <w:w w:val="105"/>
        </w:rPr>
        <w:t xml:space="preserve"> </w:t>
      </w:r>
      <w:r>
        <w:rPr>
          <w:w w:val="105"/>
        </w:rPr>
        <w:t>dengan</w:t>
      </w:r>
      <w:r>
        <w:rPr>
          <w:spacing w:val="37"/>
          <w:w w:val="105"/>
        </w:rPr>
        <w:t xml:space="preserve">  </w:t>
      </w:r>
      <w:r>
        <w:rPr>
          <w:w w:val="105"/>
        </w:rPr>
        <w:t>rata-rata</w:t>
      </w:r>
      <w:r>
        <w:rPr>
          <w:spacing w:val="39"/>
          <w:w w:val="105"/>
        </w:rPr>
        <w:t xml:space="preserve"> </w:t>
      </w:r>
      <w:r>
        <w:rPr>
          <w:w w:val="105"/>
        </w:rPr>
        <w:t>persentase</w:t>
      </w:r>
      <w:r>
        <w:rPr>
          <w:spacing w:val="39"/>
          <w:w w:val="105"/>
        </w:rPr>
        <w:t xml:space="preserve"> </w:t>
      </w:r>
      <w:r>
        <w:rPr>
          <w:w w:val="105"/>
        </w:rPr>
        <w:t>sebesar</w:t>
      </w:r>
      <w:r>
        <w:rPr>
          <w:spacing w:val="36"/>
          <w:w w:val="105"/>
        </w:rPr>
        <w:t xml:space="preserve"> </w:t>
      </w:r>
      <w:r>
        <w:rPr>
          <w:w w:val="105"/>
        </w:rPr>
        <w:t>83,33%</w:t>
      </w:r>
      <w:r>
        <w:rPr>
          <w:spacing w:val="33"/>
          <w:w w:val="105"/>
        </w:rPr>
        <w:t xml:space="preserve"> </w:t>
      </w:r>
      <w:r>
        <w:rPr>
          <w:w w:val="105"/>
        </w:rPr>
        <w:t>yang</w:t>
      </w:r>
      <w:r>
        <w:rPr>
          <w:spacing w:val="40"/>
          <w:w w:val="105"/>
        </w:rPr>
        <w:t xml:space="preserve"> </w:t>
      </w:r>
      <w:r>
        <w:rPr>
          <w:w w:val="105"/>
        </w:rPr>
        <w:t>masuk</w:t>
      </w:r>
      <w:r>
        <w:rPr>
          <w:spacing w:val="40"/>
          <w:w w:val="105"/>
        </w:rPr>
        <w:t xml:space="preserve"> </w:t>
      </w:r>
      <w:r>
        <w:rPr>
          <w:w w:val="105"/>
        </w:rPr>
        <w:t>dalam</w:t>
      </w:r>
      <w:r>
        <w:rPr>
          <w:spacing w:val="31"/>
          <w:w w:val="105"/>
        </w:rPr>
        <w:t xml:space="preserve"> </w:t>
      </w:r>
      <w:r>
        <w:rPr>
          <w:spacing w:val="-2"/>
          <w:w w:val="105"/>
        </w:rPr>
        <w:t>kategori</w:t>
      </w:r>
    </w:p>
    <w:p w:rsidR="002843A8" w:rsidRDefault="002843A8">
      <w:pPr>
        <w:pStyle w:val="BodyText"/>
        <w:spacing w:line="501" w:lineRule="auto"/>
        <w:jc w:val="both"/>
        <w:sectPr w:rsidR="002843A8">
          <w:footerReference w:type="default" r:id="rId7"/>
          <w:type w:val="continuous"/>
          <w:pgSz w:w="12240" w:h="15840"/>
          <w:pgMar w:top="1820" w:right="1440" w:bottom="1200" w:left="1800" w:header="0" w:footer="1012" w:gutter="0"/>
          <w:pgNumType w:start="91"/>
          <w:cols w:space="720"/>
        </w:sectPr>
      </w:pPr>
    </w:p>
    <w:p w:rsidR="002843A8" w:rsidRDefault="002843A8">
      <w:pPr>
        <w:pStyle w:val="BodyText"/>
        <w:spacing w:before="193"/>
      </w:pPr>
    </w:p>
    <w:p w:rsidR="002843A8" w:rsidRDefault="00D30E2C">
      <w:pPr>
        <w:pStyle w:val="BodyText"/>
        <w:spacing w:line="501" w:lineRule="auto"/>
        <w:ind w:left="469" w:right="265"/>
        <w:jc w:val="both"/>
      </w:pPr>
      <w:r>
        <w:rPr>
          <w:w w:val="105"/>
        </w:rPr>
        <w:t>sangat layak. Sementara itu, hasil validasi media pembelajaran listrik</w:t>
      </w:r>
      <w:r>
        <w:rPr>
          <w:w w:val="105"/>
        </w:rPr>
        <w:t xml:space="preserve"> berbasis audiovisual dengan pendekatan saintifik juga menunjukkan tingkat kelayakan yang sangat</w:t>
      </w:r>
      <w:r>
        <w:rPr>
          <w:spacing w:val="-6"/>
          <w:w w:val="105"/>
        </w:rPr>
        <w:t xml:space="preserve"> </w:t>
      </w:r>
      <w:r>
        <w:rPr>
          <w:w w:val="105"/>
        </w:rPr>
        <w:t>tinggi,</w:t>
      </w:r>
      <w:r>
        <w:rPr>
          <w:spacing w:val="-12"/>
          <w:w w:val="105"/>
        </w:rPr>
        <w:t xml:space="preserve"> </w:t>
      </w:r>
      <w:r>
        <w:rPr>
          <w:w w:val="105"/>
        </w:rPr>
        <w:t>terbukti</w:t>
      </w:r>
      <w:r>
        <w:rPr>
          <w:spacing w:val="-6"/>
          <w:w w:val="105"/>
        </w:rPr>
        <w:t xml:space="preserve"> </w:t>
      </w:r>
      <w:r>
        <w:rPr>
          <w:w w:val="105"/>
        </w:rPr>
        <w:t>dari</w:t>
      </w:r>
      <w:r>
        <w:rPr>
          <w:spacing w:val="-6"/>
          <w:w w:val="105"/>
        </w:rPr>
        <w:t xml:space="preserve"> </w:t>
      </w:r>
      <w:r>
        <w:rPr>
          <w:w w:val="105"/>
        </w:rPr>
        <w:t>perolehan</w:t>
      </w:r>
      <w:r>
        <w:rPr>
          <w:spacing w:val="-8"/>
          <w:w w:val="105"/>
        </w:rPr>
        <w:t xml:space="preserve"> </w:t>
      </w:r>
      <w:r>
        <w:rPr>
          <w:w w:val="105"/>
        </w:rPr>
        <w:t>skor</w:t>
      </w:r>
      <w:r>
        <w:rPr>
          <w:spacing w:val="-4"/>
          <w:w w:val="105"/>
        </w:rPr>
        <w:t xml:space="preserve"> </w:t>
      </w:r>
      <w:r>
        <w:rPr>
          <w:w w:val="105"/>
        </w:rPr>
        <w:t>total</w:t>
      </w:r>
      <w:r>
        <w:rPr>
          <w:spacing w:val="-12"/>
          <w:w w:val="105"/>
        </w:rPr>
        <w:t xml:space="preserve"> </w:t>
      </w:r>
      <w:r>
        <w:rPr>
          <w:w w:val="105"/>
        </w:rPr>
        <w:t>73</w:t>
      </w:r>
      <w:r>
        <w:rPr>
          <w:spacing w:val="-2"/>
          <w:w w:val="105"/>
        </w:rPr>
        <w:t xml:space="preserve"> </w:t>
      </w:r>
      <w:r>
        <w:rPr>
          <w:w w:val="105"/>
        </w:rPr>
        <w:t>dari</w:t>
      </w:r>
      <w:r>
        <w:rPr>
          <w:spacing w:val="-12"/>
          <w:w w:val="105"/>
        </w:rPr>
        <w:t xml:space="preserve"> </w:t>
      </w:r>
      <w:r>
        <w:rPr>
          <w:w w:val="105"/>
        </w:rPr>
        <w:t>75</w:t>
      </w:r>
      <w:r>
        <w:rPr>
          <w:spacing w:val="-2"/>
          <w:w w:val="105"/>
        </w:rPr>
        <w:t xml:space="preserve"> </w:t>
      </w:r>
      <w:r>
        <w:rPr>
          <w:w w:val="105"/>
        </w:rPr>
        <w:t>pada</w:t>
      </w:r>
      <w:r>
        <w:rPr>
          <w:spacing w:val="-9"/>
          <w:w w:val="105"/>
        </w:rPr>
        <w:t xml:space="preserve"> </w:t>
      </w:r>
      <w:r>
        <w:rPr>
          <w:w w:val="105"/>
        </w:rPr>
        <w:t>angket</w:t>
      </w:r>
      <w:r>
        <w:rPr>
          <w:spacing w:val="-6"/>
          <w:w w:val="105"/>
        </w:rPr>
        <w:t xml:space="preserve"> </w:t>
      </w:r>
      <w:r>
        <w:rPr>
          <w:w w:val="105"/>
        </w:rPr>
        <w:t>validasi</w:t>
      </w:r>
      <w:r>
        <w:rPr>
          <w:spacing w:val="-6"/>
          <w:w w:val="105"/>
        </w:rPr>
        <w:t xml:space="preserve"> </w:t>
      </w:r>
      <w:r>
        <w:rPr>
          <w:w w:val="105"/>
        </w:rPr>
        <w:t>media, atau setara dengan persentase 97,33%, sehingga media ini dinyatakan sangat la</w:t>
      </w:r>
      <w:r>
        <w:rPr>
          <w:w w:val="105"/>
        </w:rPr>
        <w:t>yak untuk digunakan dalam pembelajaran.</w:t>
      </w:r>
      <w:r>
        <w:rPr>
          <w:spacing w:val="-1"/>
          <w:w w:val="105"/>
        </w:rPr>
        <w:t xml:space="preserve"> </w:t>
      </w:r>
      <w:r>
        <w:rPr>
          <w:w w:val="105"/>
        </w:rPr>
        <w:t>Dengan demikian, perangkat pembelajaran</w:t>
      </w:r>
      <w:r>
        <w:rPr>
          <w:spacing w:val="-3"/>
          <w:w w:val="105"/>
        </w:rPr>
        <w:t xml:space="preserve"> </w:t>
      </w:r>
      <w:r>
        <w:rPr>
          <w:w w:val="105"/>
        </w:rPr>
        <w:t>ini dapat dijadikan alternatif inovatif untuk meningkatkan kualitas pembelajaran IPA di sekolah dasar, khususnya pada materi listrik.</w:t>
      </w:r>
    </w:p>
    <w:p w:rsidR="002843A8" w:rsidRDefault="00D30E2C">
      <w:pPr>
        <w:pStyle w:val="BodyText"/>
        <w:spacing w:line="501" w:lineRule="auto"/>
        <w:ind w:left="469" w:right="255" w:firstLine="720"/>
        <w:jc w:val="both"/>
      </w:pPr>
      <w:r>
        <w:rPr>
          <w:w w:val="105"/>
        </w:rPr>
        <w:t>Selain itu, hasil angket dan wawancara den</w:t>
      </w:r>
      <w:r>
        <w:rPr>
          <w:w w:val="105"/>
        </w:rPr>
        <w:t>gan guru kelas V di SDN 105325 Dalu Sepuluh A menunjukkan bahwa guru sangat membutuhkan media audiovisual untuk pembelajaran materi listrik. Guru menilai media ini sangat menarik dengan skor 90%, karena dapat membantu visualisasi konsep listrik yang abstra</w:t>
      </w:r>
      <w:r>
        <w:rPr>
          <w:w w:val="105"/>
        </w:rPr>
        <w:t>k serta meningkatkan</w:t>
      </w:r>
      <w:r>
        <w:rPr>
          <w:spacing w:val="-9"/>
          <w:w w:val="105"/>
        </w:rPr>
        <w:t xml:space="preserve"> </w:t>
      </w:r>
      <w:r>
        <w:rPr>
          <w:w w:val="105"/>
        </w:rPr>
        <w:t>minat</w:t>
      </w:r>
      <w:r>
        <w:rPr>
          <w:spacing w:val="-1"/>
          <w:w w:val="105"/>
        </w:rPr>
        <w:t xml:space="preserve"> </w:t>
      </w:r>
      <w:r>
        <w:rPr>
          <w:w w:val="105"/>
        </w:rPr>
        <w:t>dan</w:t>
      </w:r>
      <w:r>
        <w:rPr>
          <w:spacing w:val="-9"/>
          <w:w w:val="105"/>
        </w:rPr>
        <w:t xml:space="preserve"> </w:t>
      </w:r>
      <w:r>
        <w:rPr>
          <w:w w:val="105"/>
        </w:rPr>
        <w:t>partisipasi</w:t>
      </w:r>
      <w:r>
        <w:rPr>
          <w:spacing w:val="-7"/>
          <w:w w:val="105"/>
        </w:rPr>
        <w:t xml:space="preserve"> </w:t>
      </w:r>
      <w:r>
        <w:rPr>
          <w:w w:val="105"/>
        </w:rPr>
        <w:t>siswa.</w:t>
      </w:r>
      <w:r>
        <w:rPr>
          <w:spacing w:val="-1"/>
          <w:w w:val="105"/>
        </w:rPr>
        <w:t xml:space="preserve"> </w:t>
      </w:r>
      <w:r>
        <w:rPr>
          <w:w w:val="105"/>
        </w:rPr>
        <w:t>.</w:t>
      </w:r>
      <w:r>
        <w:rPr>
          <w:spacing w:val="-7"/>
          <w:w w:val="105"/>
        </w:rPr>
        <w:t xml:space="preserve"> </w:t>
      </w:r>
      <w:r>
        <w:rPr>
          <w:w w:val="105"/>
        </w:rPr>
        <w:t>Hasil</w:t>
      </w:r>
      <w:r>
        <w:rPr>
          <w:spacing w:val="-7"/>
          <w:w w:val="105"/>
        </w:rPr>
        <w:t xml:space="preserve"> </w:t>
      </w:r>
      <w:r>
        <w:rPr>
          <w:w w:val="105"/>
        </w:rPr>
        <w:t>angket</w:t>
      </w:r>
      <w:r>
        <w:rPr>
          <w:spacing w:val="-1"/>
          <w:w w:val="105"/>
        </w:rPr>
        <w:t xml:space="preserve"> </w:t>
      </w:r>
      <w:r>
        <w:rPr>
          <w:w w:val="105"/>
        </w:rPr>
        <w:t>menunjukkan</w:t>
      </w:r>
      <w:r>
        <w:rPr>
          <w:spacing w:val="-9"/>
          <w:w w:val="105"/>
        </w:rPr>
        <w:t xml:space="preserve"> </w:t>
      </w:r>
      <w:r>
        <w:rPr>
          <w:w w:val="105"/>
        </w:rPr>
        <w:t>bahwa</w:t>
      </w:r>
      <w:r>
        <w:rPr>
          <w:spacing w:val="-4"/>
          <w:w w:val="105"/>
        </w:rPr>
        <w:t xml:space="preserve"> </w:t>
      </w:r>
      <w:r>
        <w:rPr>
          <w:w w:val="105"/>
        </w:rPr>
        <w:t>dari</w:t>
      </w:r>
      <w:r>
        <w:rPr>
          <w:spacing w:val="-7"/>
          <w:w w:val="105"/>
        </w:rPr>
        <w:t xml:space="preserve"> </w:t>
      </w:r>
      <w:r>
        <w:rPr>
          <w:w w:val="105"/>
        </w:rPr>
        <w:t>28 siswa kelas V yang menjadi responden, Rata-rata persentase skor keseluruhan</w:t>
      </w:r>
      <w:r>
        <w:rPr>
          <w:spacing w:val="-8"/>
          <w:w w:val="105"/>
        </w:rPr>
        <w:t xml:space="preserve"> </w:t>
      </w:r>
      <w:r>
        <w:rPr>
          <w:w w:val="105"/>
        </w:rPr>
        <w:t>adalah sekitar 73,9%,</w:t>
      </w:r>
      <w:r>
        <w:rPr>
          <w:spacing w:val="40"/>
          <w:w w:val="105"/>
        </w:rPr>
        <w:t xml:space="preserve"> </w:t>
      </w:r>
      <w:r>
        <w:rPr>
          <w:w w:val="105"/>
        </w:rPr>
        <w:t>(kategori "Menarik"), tiga siswa menilai "Sangat Menarik"</w:t>
      </w:r>
      <w:r>
        <w:rPr>
          <w:w w:val="105"/>
        </w:rPr>
        <w:t xml:space="preserve"> dengan presentasi skor 80%, dan hanya satu siswa yang menilai "Cukup Menarik"dengan presentasi skor 55%. Aspek yang dinilai meliputi ketertarikan, </w:t>
      </w:r>
      <w:r>
        <w:rPr>
          <w:w w:val="105"/>
        </w:rPr>
        <w:lastRenderedPageBreak/>
        <w:t>kemudahan pemahaman, motivasi, dan efektivitas media, yang membuktikan bahwa media ini mampu meningkatkan pe</w:t>
      </w:r>
      <w:r>
        <w:rPr>
          <w:w w:val="105"/>
        </w:rPr>
        <w:t>mahaman dan minat siswa terhadap materi listrik.</w:t>
      </w:r>
    </w:p>
    <w:p w:rsidR="002843A8" w:rsidRDefault="002843A8">
      <w:pPr>
        <w:pStyle w:val="BodyText"/>
        <w:spacing w:line="501" w:lineRule="auto"/>
        <w:jc w:val="both"/>
        <w:sectPr w:rsidR="002843A8">
          <w:pgSz w:w="12240" w:h="15840"/>
          <w:pgMar w:top="1820" w:right="1440" w:bottom="1200" w:left="1800" w:header="0" w:footer="1012" w:gutter="0"/>
          <w:cols w:space="720"/>
        </w:sectPr>
      </w:pPr>
    </w:p>
    <w:p w:rsidR="002843A8" w:rsidRDefault="002843A8">
      <w:pPr>
        <w:pStyle w:val="BodyText"/>
        <w:spacing w:before="117"/>
        <w:rPr>
          <w:sz w:val="28"/>
        </w:rPr>
      </w:pPr>
    </w:p>
    <w:p w:rsidR="002843A8" w:rsidRDefault="00D30E2C">
      <w:pPr>
        <w:pStyle w:val="Heading1"/>
        <w:numPr>
          <w:ilvl w:val="1"/>
          <w:numId w:val="1"/>
        </w:numPr>
        <w:tabs>
          <w:tab w:val="left" w:pos="1189"/>
        </w:tabs>
        <w:ind w:left="1189" w:hanging="626"/>
      </w:pPr>
      <w:bookmarkStart w:id="4" w:name="5.2._Saran"/>
      <w:bookmarkEnd w:id="4"/>
      <w:r>
        <w:rPr>
          <w:spacing w:val="-2"/>
        </w:rPr>
        <w:t>Saran</w:t>
      </w:r>
    </w:p>
    <w:p w:rsidR="002843A8" w:rsidRDefault="002843A8">
      <w:pPr>
        <w:pStyle w:val="BodyText"/>
        <w:spacing w:before="15"/>
        <w:rPr>
          <w:b/>
          <w:sz w:val="28"/>
        </w:rPr>
      </w:pPr>
    </w:p>
    <w:p w:rsidR="002843A8" w:rsidRDefault="00D30E2C">
      <w:pPr>
        <w:pStyle w:val="BodyText"/>
        <w:spacing w:line="501" w:lineRule="auto"/>
        <w:ind w:left="469" w:right="266" w:firstLine="720"/>
        <w:jc w:val="both"/>
      </w:pPr>
      <w:r>
        <w:rPr>
          <w:w w:val="105"/>
        </w:rPr>
        <w:t>Pengembangan media pembelajaran interaktif ini hanya mencapai tahap pengembangan (development) dan terbatas pada pengumpulan data melalui angket respon guru serta angket respon siswa, ter</w:t>
      </w:r>
      <w:r>
        <w:rPr>
          <w:w w:val="105"/>
        </w:rPr>
        <w:t>masuk penilaian validasi media pembelajaran audiovisual dengan pendekatan saintifik. Oleh karena itu, diperlukan penelitian lanjutan yang meliputi tahap implementasi dan evaluasi untuk menguji efektivitas</w:t>
      </w:r>
      <w:r>
        <w:rPr>
          <w:spacing w:val="-6"/>
          <w:w w:val="105"/>
        </w:rPr>
        <w:t xml:space="preserve"> </w:t>
      </w:r>
      <w:r>
        <w:rPr>
          <w:w w:val="105"/>
        </w:rPr>
        <w:t>dan</w:t>
      </w:r>
      <w:r>
        <w:rPr>
          <w:spacing w:val="-4"/>
          <w:w w:val="105"/>
        </w:rPr>
        <w:t xml:space="preserve"> </w:t>
      </w:r>
      <w:r>
        <w:rPr>
          <w:w w:val="105"/>
        </w:rPr>
        <w:t>keberlanjutan</w:t>
      </w:r>
      <w:r>
        <w:rPr>
          <w:spacing w:val="-4"/>
          <w:w w:val="105"/>
        </w:rPr>
        <w:t xml:space="preserve"> </w:t>
      </w:r>
      <w:r>
        <w:rPr>
          <w:w w:val="105"/>
        </w:rPr>
        <w:t>penggunaan media tersebut</w:t>
      </w:r>
      <w:r>
        <w:rPr>
          <w:spacing w:val="-2"/>
          <w:w w:val="105"/>
        </w:rPr>
        <w:t xml:space="preserve"> </w:t>
      </w:r>
      <w:r>
        <w:rPr>
          <w:w w:val="105"/>
        </w:rPr>
        <w:t>dalam</w:t>
      </w:r>
      <w:r>
        <w:rPr>
          <w:spacing w:val="-5"/>
          <w:w w:val="105"/>
        </w:rPr>
        <w:t xml:space="preserve"> </w:t>
      </w:r>
      <w:r>
        <w:rPr>
          <w:w w:val="105"/>
        </w:rPr>
        <w:t>p</w:t>
      </w:r>
      <w:r>
        <w:rPr>
          <w:w w:val="105"/>
        </w:rPr>
        <w:t>roses</w:t>
      </w:r>
      <w:r>
        <w:rPr>
          <w:spacing w:val="-6"/>
          <w:w w:val="105"/>
        </w:rPr>
        <w:t xml:space="preserve"> </w:t>
      </w:r>
      <w:r>
        <w:rPr>
          <w:w w:val="105"/>
        </w:rPr>
        <w:t>pembelajaran.</w:t>
      </w:r>
    </w:p>
    <w:p w:rsidR="002843A8" w:rsidRDefault="00D30E2C">
      <w:pPr>
        <w:pStyle w:val="BodyText"/>
        <w:spacing w:line="501" w:lineRule="auto"/>
        <w:ind w:left="469" w:right="262" w:firstLine="720"/>
        <w:jc w:val="both"/>
      </w:pPr>
      <w:r>
        <w:rPr>
          <w:w w:val="105"/>
        </w:rPr>
        <w:t>Siswa diharapkan dapat memanfaatkan media pembelajaran audiovisual dengan pendekatan saintifik pada materi listrik secara efektif, sementara peneliti berharap kepada peneliti yang akan datang untuk mengembangkan aplikasi serupa dengan v</w:t>
      </w:r>
      <w:r>
        <w:rPr>
          <w:w w:val="105"/>
        </w:rPr>
        <w:t>ariasi materi dan konten yang lebih beragam guna memperkaya sumber belajar dan meningkatkan kualitas pembelajaran.</w:t>
      </w:r>
    </w:p>
    <w:sectPr w:rsidR="002843A8">
      <w:pgSz w:w="12240" w:h="15840"/>
      <w:pgMar w:top="1820" w:right="1440" w:bottom="1200" w:left="180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30E2C">
      <w:r>
        <w:separator/>
      </w:r>
    </w:p>
  </w:endnote>
  <w:endnote w:type="continuationSeparator" w:id="0">
    <w:p w:rsidR="00000000" w:rsidRDefault="00D30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3A8" w:rsidRDefault="00D30E2C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57632" behindDoc="1" locked="0" layoutInCell="1" allowOverlap="1">
              <wp:simplePos x="0" y="0"/>
              <wp:positionH relativeFrom="page">
                <wp:posOffset>3960240</wp:posOffset>
              </wp:positionH>
              <wp:positionV relativeFrom="page">
                <wp:posOffset>9276156</wp:posOffset>
              </wp:positionV>
              <wp:extent cx="23558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843A8" w:rsidRDefault="00D30E2C">
                          <w:pPr>
                            <w:spacing w:line="246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92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1.85pt;margin-top:730.4pt;width:18.55pt;height:13.2pt;z-index:-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" filled="f" stroked="f">
              <v:path arrowok="t"/>
              <v:textbox inset="0,0,0,0">
                <w:txbxContent>
                  <w:p w:rsidR="002843A8" w:rsidRDefault="00D30E2C">
                    <w:pPr>
                      <w:spacing w:line="246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92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30E2C">
      <w:r>
        <w:separator/>
      </w:r>
    </w:p>
  </w:footnote>
  <w:footnote w:type="continuationSeparator" w:id="0">
    <w:p w:rsidR="00000000" w:rsidRDefault="00D30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B397F"/>
    <w:multiLevelType w:val="multilevel"/>
    <w:tmpl w:val="BB8807DC"/>
    <w:lvl w:ilvl="0">
      <w:start w:val="5"/>
      <w:numFmt w:val="decimal"/>
      <w:lvlText w:val="%1"/>
      <w:lvlJc w:val="left"/>
      <w:pPr>
        <w:ind w:left="1190" w:hanging="62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190" w:hanging="62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id" w:eastAsia="en-US" w:bidi="ar-SA"/>
      </w:rPr>
    </w:lvl>
    <w:lvl w:ilvl="2">
      <w:numFmt w:val="bullet"/>
      <w:lvlText w:val="•"/>
      <w:lvlJc w:val="left"/>
      <w:pPr>
        <w:ind w:left="2760" w:hanging="62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40" w:hanging="62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20" w:hanging="62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00" w:hanging="62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80" w:hanging="62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60" w:hanging="62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40" w:hanging="627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zTVYcOvuVG3JRhGd433xEld3AsprImXaG3yqLEvV0OMNM+NP1a2MBQARmderj8woJONS4X0t76Gcqan5FjeZPA==" w:salt="09au6/NeKaZZyfumblLlG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3A8"/>
    <w:rsid w:val="002843A8"/>
    <w:rsid w:val="00D3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BCD13E-CE47-48F9-9754-C6A548D4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1189" w:hanging="62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189" w:hanging="6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2026-02-09T07:16:00Z</dcterms:created>
  <dcterms:modified xsi:type="dcterms:W3CDTF">2026-02-09T07:16:00Z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2025-11-15T00:00:00Z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2025-11-15T00:00:00Z</vt:filetime>
  </property>
</Properties>
</file>