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8A1" w:rsidRPr="007F0185" w:rsidRDefault="004348A1" w:rsidP="004348A1">
      <w:pPr>
        <w:pStyle w:val="Heading1"/>
        <w:spacing w:before="0"/>
      </w:pPr>
      <w:bookmarkStart w:id="0" w:name="_Toc210996840"/>
      <w:bookmarkStart w:id="1" w:name="_GoBack"/>
      <w:bookmarkEnd w:id="1"/>
      <w:r w:rsidRPr="007F0185">
        <w:t>BAB I</w:t>
      </w:r>
      <w:bookmarkEnd w:id="0"/>
      <w:r w:rsidRPr="007F0185">
        <w:t xml:space="preserve"> </w:t>
      </w:r>
    </w:p>
    <w:p w:rsidR="004348A1" w:rsidRPr="007F0185" w:rsidRDefault="004348A1" w:rsidP="004348A1">
      <w:pPr>
        <w:pStyle w:val="Heading1"/>
        <w:spacing w:before="0"/>
      </w:pPr>
      <w:bookmarkStart w:id="2" w:name="_Toc201057281"/>
      <w:bookmarkStart w:id="3" w:name="_Toc210996841"/>
      <w:r w:rsidRPr="007F0185">
        <w:t>PENDAHULUAN</w:t>
      </w:r>
      <w:bookmarkEnd w:id="2"/>
      <w:bookmarkEnd w:id="3"/>
    </w:p>
    <w:p w:rsidR="004348A1" w:rsidRPr="00363BEF" w:rsidRDefault="004348A1" w:rsidP="004348A1">
      <w:pPr>
        <w:pStyle w:val="Heading2"/>
      </w:pPr>
      <w:bookmarkStart w:id="4" w:name="_Toc201057282"/>
      <w:bookmarkStart w:id="5" w:name="_Toc210996842"/>
      <w:r>
        <w:t xml:space="preserve">A. </w:t>
      </w:r>
      <w:r w:rsidRPr="007F0185">
        <w:t>Latar Belakang</w:t>
      </w:r>
      <w:bookmarkEnd w:id="4"/>
      <w:bookmarkEnd w:id="5"/>
    </w:p>
    <w:p w:rsidR="004348A1" w:rsidRDefault="004348A1" w:rsidP="004348A1">
      <w:pPr>
        <w:pStyle w:val="BodyText"/>
        <w:spacing w:line="480" w:lineRule="auto"/>
        <w:ind w:right="38" w:firstLine="284"/>
        <w:jc w:val="both"/>
      </w:pPr>
      <w:r w:rsidRPr="00363BEF">
        <w:t xml:space="preserve">Desa merupakan ujung tombak pembangunan nasional yang memiliki posisi strategis dalam struktur pemerintahan di Indonesia. Sebagai unit pemerintahan terkecil, desa berperan penting dalam menyelenggarakan pemerintahan, melaksanakan pembangunan, serta memberikan pelayanan kepada masyarakat. Hal ini diperkuat dengan hadirnya Undang-Undang Nomor 3 Tahun 2024 tentang Desa, yang memberikan keleluasaan kepada desa untuk mengatur dan mengurus kepentingan masyarakatnya secara mandiri. Dalam konteks ini, perangkat desa, yang terdiri dari kepala desa dan aparat pendukungnya, menjadi elemen kunci dalam menjalankan fungsi-fungsi tersebut, termasuk pengelolaan administrasi dan keuangan </w:t>
      </w:r>
      <w:proofErr w:type="gramStart"/>
      <w:r w:rsidRPr="00363BEF">
        <w:t>desa</w:t>
      </w:r>
      <w:proofErr w:type="gramEnd"/>
      <w:r w:rsidRPr="00363BEF">
        <w:t xml:space="preserve">. </w:t>
      </w:r>
    </w:p>
    <w:p w:rsidR="004348A1" w:rsidRPr="00363BEF" w:rsidRDefault="004348A1" w:rsidP="004348A1">
      <w:pPr>
        <w:pStyle w:val="BodyText"/>
        <w:spacing w:line="480" w:lineRule="auto"/>
        <w:ind w:right="38" w:firstLine="284"/>
        <w:jc w:val="both"/>
      </w:pPr>
      <w:r w:rsidRPr="00363BEF">
        <w:t xml:space="preserve">Berdasarkan Pasal 4 Undang-Undang Nomor 3 Tahun 2024 tentang Desa pengaturan desa </w:t>
      </w:r>
      <w:proofErr w:type="gramStart"/>
      <w:r w:rsidRPr="00363BEF">
        <w:t>bertujuan :</w:t>
      </w:r>
      <w:proofErr w:type="gramEnd"/>
    </w:p>
    <w:p w:rsidR="004348A1" w:rsidRPr="00363BEF" w:rsidRDefault="004348A1" w:rsidP="004348A1">
      <w:pPr>
        <w:pStyle w:val="BodyText"/>
        <w:numPr>
          <w:ilvl w:val="0"/>
          <w:numId w:val="2"/>
        </w:numPr>
        <w:spacing w:line="480" w:lineRule="auto"/>
        <w:ind w:left="284" w:right="38" w:hanging="283"/>
        <w:jc w:val="both"/>
      </w:pPr>
      <w:r w:rsidRPr="00363BEF">
        <w:t xml:space="preserve">Memberikan pengakuan dan penghormatan atas Desa yang sudah ada dengan </w:t>
      </w:r>
      <w:r w:rsidRPr="00363BEF">
        <w:lastRenderedPageBreak/>
        <w:t>keberagamannya sebelum dan sesudah terbentuknya Negara Kesatuan Republik Indonesia;</w:t>
      </w:r>
    </w:p>
    <w:p w:rsidR="004348A1" w:rsidRPr="00363BEF" w:rsidRDefault="004348A1" w:rsidP="004348A1">
      <w:pPr>
        <w:pStyle w:val="BodyText"/>
        <w:numPr>
          <w:ilvl w:val="0"/>
          <w:numId w:val="2"/>
        </w:numPr>
        <w:spacing w:line="480" w:lineRule="auto"/>
        <w:ind w:left="284" w:right="38" w:hanging="283"/>
        <w:jc w:val="both"/>
      </w:pPr>
      <w:r w:rsidRPr="00363BEF">
        <w:t>Memberikan kejelasan kedudukan Desa dalam sistem ketatanegaraan Republik Indonesia dalam mengatur dan mengurus urusan pemerintahan Desa dan kepentingan masyarakat setempat demi mewujudkan keadilan bagi seluruh rakyat Indonesia;</w:t>
      </w:r>
    </w:p>
    <w:p w:rsidR="004348A1" w:rsidRDefault="004348A1" w:rsidP="004348A1">
      <w:pPr>
        <w:pStyle w:val="BodyText"/>
        <w:numPr>
          <w:ilvl w:val="0"/>
          <w:numId w:val="2"/>
        </w:numPr>
        <w:spacing w:line="480" w:lineRule="auto"/>
        <w:ind w:left="284" w:right="38" w:hanging="283"/>
        <w:jc w:val="both"/>
        <w:sectPr w:rsidR="004348A1" w:rsidSect="007A0006">
          <w:headerReference w:type="first" r:id="rId7"/>
          <w:footerReference w:type="first" r:id="rId8"/>
          <w:pgSz w:w="11910" w:h="16840" w:code="9"/>
          <w:pgMar w:top="1701" w:right="2268" w:bottom="2268" w:left="2268" w:header="709" w:footer="1015" w:gutter="0"/>
          <w:pgNumType w:start="1"/>
          <w:cols w:space="720"/>
          <w:titlePg/>
          <w:docGrid w:linePitch="299"/>
        </w:sectPr>
      </w:pPr>
    </w:p>
    <w:p w:rsidR="004348A1" w:rsidRPr="00363BEF" w:rsidRDefault="004348A1" w:rsidP="004348A1">
      <w:pPr>
        <w:pStyle w:val="BodyText"/>
        <w:numPr>
          <w:ilvl w:val="0"/>
          <w:numId w:val="2"/>
        </w:numPr>
        <w:spacing w:line="480" w:lineRule="auto"/>
        <w:ind w:left="284" w:right="38" w:hanging="283"/>
        <w:jc w:val="both"/>
      </w:pPr>
      <w:r w:rsidRPr="00363BEF">
        <w:lastRenderedPageBreak/>
        <w:t>Melestarikan dan memajukan adat, tradisi, dan budaya masyarakat Desa;</w:t>
      </w:r>
    </w:p>
    <w:p w:rsidR="004348A1" w:rsidRPr="00363BEF" w:rsidRDefault="004348A1" w:rsidP="004348A1">
      <w:pPr>
        <w:pStyle w:val="BodyText"/>
        <w:numPr>
          <w:ilvl w:val="0"/>
          <w:numId w:val="2"/>
        </w:numPr>
        <w:spacing w:line="480" w:lineRule="auto"/>
        <w:ind w:left="284" w:right="38" w:hanging="283"/>
        <w:jc w:val="both"/>
      </w:pPr>
      <w:r w:rsidRPr="00363BEF">
        <w:t>Mendorong prakarsa, gerakan, dan partisipasi masyarakat Desa untuk pengembangan potensi dan Aset Desa guna kesejahteraan bersama;</w:t>
      </w:r>
    </w:p>
    <w:p w:rsidR="004348A1" w:rsidRPr="00363BEF" w:rsidRDefault="004348A1" w:rsidP="004348A1">
      <w:pPr>
        <w:pStyle w:val="BodyText"/>
        <w:numPr>
          <w:ilvl w:val="0"/>
          <w:numId w:val="2"/>
        </w:numPr>
        <w:spacing w:line="480" w:lineRule="auto"/>
        <w:ind w:left="284" w:right="38" w:hanging="283"/>
        <w:jc w:val="both"/>
      </w:pPr>
      <w:r w:rsidRPr="00363BEF">
        <w:t>Membentuk Pemerintahan Desa yang profesional, efisien dan efektif, terbuka, serta bertanggung jawab;</w:t>
      </w:r>
    </w:p>
    <w:p w:rsidR="004348A1" w:rsidRPr="00363BEF" w:rsidRDefault="004348A1" w:rsidP="004348A1">
      <w:pPr>
        <w:pStyle w:val="BodyText"/>
        <w:numPr>
          <w:ilvl w:val="0"/>
          <w:numId w:val="2"/>
        </w:numPr>
        <w:spacing w:line="480" w:lineRule="auto"/>
        <w:ind w:left="284" w:right="38" w:hanging="283"/>
        <w:jc w:val="both"/>
      </w:pPr>
      <w:r w:rsidRPr="00363BEF">
        <w:t>Meningkatkan pelayanan publik bagi warga masyarakat Desa guna mempercepat perwujudan kesejahteraan umum.</w:t>
      </w:r>
    </w:p>
    <w:p w:rsidR="004348A1" w:rsidRDefault="004348A1" w:rsidP="004348A1">
      <w:pPr>
        <w:pStyle w:val="BodyText"/>
        <w:spacing w:line="480" w:lineRule="auto"/>
        <w:ind w:right="38" w:firstLine="284"/>
        <w:jc w:val="both"/>
      </w:pPr>
      <w:r w:rsidRPr="00363BEF">
        <w:t>Desa memiliki kedudukan strategis dalam sistem pemerintahan Indonesia. Sebagai unit pemerintahan terkecil, desa memegang peranan penting dalam mendukung terwujudnya kesejahteraan masyarakat serta pemerataan pembangunan. Desa merupakan bentuk pemerintahan yang paling dekat dengan rakyat, sehingga menjadi garda terdepan dalam memberikan pelayanan publik, baik di bidang administrasi, ekonomi, sosial, maupun budaya.</w:t>
      </w:r>
    </w:p>
    <w:p w:rsidR="004348A1" w:rsidRDefault="004348A1" w:rsidP="004348A1">
      <w:pPr>
        <w:pStyle w:val="BodyText"/>
        <w:spacing w:line="480" w:lineRule="auto"/>
        <w:ind w:right="38" w:firstLine="284"/>
        <w:jc w:val="both"/>
      </w:pPr>
      <w:r w:rsidRPr="00363BEF">
        <w:t xml:space="preserve">Desa tidak hanya memiliki fungsi administratif, tetapi juga fungsi pembangunan. Desa diharapkan menjadi motor penggerak dalam mengurangi ketimpangan sosial dan ekonomi antara wilayah perkotaan dan pedesaan. Salah satu wujud nyata dari penguatan peran </w:t>
      </w:r>
      <w:r w:rsidRPr="00363BEF">
        <w:lastRenderedPageBreak/>
        <w:t xml:space="preserve">desa adalah pengalokasian Dana Desa sejak tahun 2015. </w:t>
      </w:r>
    </w:p>
    <w:p w:rsidR="004348A1" w:rsidRDefault="004348A1" w:rsidP="004348A1">
      <w:pPr>
        <w:pStyle w:val="BodyText"/>
        <w:spacing w:line="480" w:lineRule="auto"/>
        <w:ind w:right="38" w:firstLine="284"/>
        <w:jc w:val="both"/>
      </w:pPr>
      <w:r w:rsidRPr="00363BEF">
        <w:t>Dana Desa bertujuan untuk mendukung pembangunan infrastruktur, pengembangan ekonomi lokal, dan pemberdayaan masyarakat desa. Hingga tahun 2023, Dana Desa telah mencapai total alokasi sebesar lebih dari Rp400 triliun, yang tersebar di lebih dari 74.000 desa di seluruh Indonesia.</w:t>
      </w:r>
    </w:p>
    <w:p w:rsidR="004348A1" w:rsidRDefault="004348A1" w:rsidP="004348A1">
      <w:pPr>
        <w:pStyle w:val="BodyText"/>
        <w:spacing w:line="480" w:lineRule="auto"/>
        <w:ind w:right="38" w:firstLine="284"/>
        <w:jc w:val="both"/>
      </w:pPr>
      <w:r w:rsidRPr="00363BEF">
        <w:t xml:space="preserve">Seiring dengan peningkatan alokasi </w:t>
      </w:r>
      <w:proofErr w:type="gramStart"/>
      <w:r w:rsidRPr="00363BEF">
        <w:t>dana</w:t>
      </w:r>
      <w:proofErr w:type="gramEnd"/>
      <w:r w:rsidRPr="00363BEF">
        <w:t xml:space="preserve"> desa yang terus meningkat setiap tahunnya mencapai lebih dari Rp 70 triliun pada tahun 2023</w:t>
      </w:r>
      <w:r w:rsidRPr="00363BEF">
        <w:rPr>
          <w:rStyle w:val="FootnoteReference"/>
        </w:rPr>
        <w:footnoteReference w:id="1"/>
      </w:r>
      <w:r w:rsidRPr="00363BEF">
        <w:t xml:space="preserve">, diharapkan desa mampu mengelola sumber daya tersebut secara efektif dan akuntabel. Namun, di sisi lain, besarnya anggaran ini juga menimbulkan celah bagi munculnya berbagai tindak pidana, salah satunya adalah penipuan dalam administrasi desa. Penipuan administrasi desa dapat meliputi pemalsuan dokumen, manipulasi data kependudukan, hingga penggelapan </w:t>
      </w:r>
      <w:proofErr w:type="gramStart"/>
      <w:r w:rsidRPr="00363BEF">
        <w:t>dana</w:t>
      </w:r>
      <w:proofErr w:type="gramEnd"/>
      <w:r w:rsidRPr="00363BEF">
        <w:t xml:space="preserve"> yang dilakukan oleh perangkat desa.</w:t>
      </w:r>
    </w:p>
    <w:p w:rsidR="004348A1" w:rsidRDefault="004348A1" w:rsidP="004348A1">
      <w:pPr>
        <w:pStyle w:val="BodyText"/>
        <w:spacing w:line="480" w:lineRule="auto"/>
        <w:ind w:right="38" w:firstLine="284"/>
        <w:jc w:val="both"/>
      </w:pPr>
      <w:r w:rsidRPr="00363BEF">
        <w:rPr>
          <w:lang w:val="en-US"/>
        </w:rPr>
        <w:t xml:space="preserve">Penipuan administrasi desa bisa memiliki dampak serius bagi masyarakat desa, karena dapat merusak kepercayaan terhadap pemerintahan desa serta menimbulkan kerugian baik </w:t>
      </w:r>
      <w:r w:rsidRPr="00363BEF">
        <w:rPr>
          <w:lang w:val="en-US"/>
        </w:rPr>
        <w:lastRenderedPageBreak/>
        <w:t>material maupun moral bagi warga.</w:t>
      </w:r>
    </w:p>
    <w:p w:rsidR="004348A1" w:rsidRPr="00B96151" w:rsidRDefault="004348A1" w:rsidP="004348A1">
      <w:pPr>
        <w:pStyle w:val="BodyText"/>
        <w:spacing w:line="480" w:lineRule="auto"/>
        <w:ind w:right="38" w:firstLine="284"/>
        <w:jc w:val="both"/>
      </w:pPr>
      <w:r w:rsidRPr="00363BEF">
        <w:rPr>
          <w:lang w:val="en-US"/>
        </w:rPr>
        <w:t xml:space="preserve">Menurut Kitab Undang-Undang Hukum Pidana (KUHP) di Indonesia, tindak pidana penipuan diatur dalam Pasal 378 KUHP, yang </w:t>
      </w:r>
      <w:proofErr w:type="gramStart"/>
      <w:r w:rsidRPr="00363BEF">
        <w:rPr>
          <w:lang w:val="en-US"/>
        </w:rPr>
        <w:t>menyebutkan :</w:t>
      </w:r>
      <w:proofErr w:type="gramEnd"/>
    </w:p>
    <w:p w:rsidR="004348A1" w:rsidRDefault="004348A1" w:rsidP="004348A1">
      <w:pPr>
        <w:pStyle w:val="BodyText"/>
        <w:spacing w:line="360" w:lineRule="auto"/>
        <w:ind w:left="567" w:right="38" w:hanging="1"/>
        <w:jc w:val="both"/>
      </w:pPr>
      <w:r w:rsidRPr="00363BEF">
        <w:t>Barang siapa dengan maksud untuk menguntungkan diri sendiri atau orang lain secara melawan hukum, dengan memakai nama palsu atau martabat palsu, dengan tipu m</w:t>
      </w:r>
      <w:proofErr w:type="gramStart"/>
      <w:r w:rsidRPr="00363BEF">
        <w:t>:uslihat</w:t>
      </w:r>
      <w:proofErr w:type="gramEnd"/>
      <w:r w:rsidRPr="00363BEF">
        <w:t>, ataupun rangkaian kebohongan, menggerakkan orang lain untuk menyerahkan barang sesuatu kepadanya, atau supaya memberi hutang maupun menghapuskan piutang, diancam karena penipuan dengan pidana penjara paling lama 4 tahun.</w:t>
      </w:r>
    </w:p>
    <w:p w:rsidR="004348A1" w:rsidRPr="00363BEF" w:rsidRDefault="004348A1" w:rsidP="004348A1">
      <w:pPr>
        <w:pStyle w:val="BodyText"/>
        <w:spacing w:line="360" w:lineRule="auto"/>
        <w:ind w:left="567" w:right="38" w:hanging="1"/>
        <w:jc w:val="both"/>
        <w:rPr>
          <w:lang w:val="en-US"/>
        </w:rPr>
      </w:pPr>
    </w:p>
    <w:p w:rsidR="004348A1" w:rsidRPr="00363BEF" w:rsidRDefault="004348A1" w:rsidP="004348A1">
      <w:pPr>
        <w:pStyle w:val="BodyText"/>
        <w:spacing w:line="480" w:lineRule="auto"/>
        <w:ind w:right="38"/>
        <w:jc w:val="both"/>
      </w:pPr>
      <w:r w:rsidRPr="00363BEF">
        <w:t xml:space="preserve">Berdasarkan Pasal 263 </w:t>
      </w:r>
      <w:proofErr w:type="gramStart"/>
      <w:r w:rsidRPr="00363BEF">
        <w:t>KUHP :</w:t>
      </w:r>
      <w:proofErr w:type="gramEnd"/>
    </w:p>
    <w:p w:rsidR="004348A1" w:rsidRPr="00363BEF" w:rsidRDefault="004348A1" w:rsidP="004348A1">
      <w:pPr>
        <w:pStyle w:val="BodyText"/>
        <w:numPr>
          <w:ilvl w:val="0"/>
          <w:numId w:val="3"/>
        </w:numPr>
        <w:spacing w:line="360" w:lineRule="auto"/>
        <w:ind w:left="567" w:right="38" w:hanging="425"/>
        <w:jc w:val="both"/>
      </w:pPr>
      <w:r w:rsidRPr="00363BEF">
        <w:t>Barang siapa membuat surat palsu atau memalsukan surat yang dapat menimbulkan sesuatu hak, perikatan atau pembebasan hutang, atau yang diperuntukkan sebagai bukti daripada sesuatu hal dengan maksud untuk memakai atau menyuruh orang lain memakai surat tersebut seolah-olah isinya benar dan tidak dipalsu, diancam jika pemakaian tersebut dapat menimbulkan kerugian, karena pemalsuan surat, dengan pidana penjara paling lama enam tahun.</w:t>
      </w:r>
    </w:p>
    <w:p w:rsidR="004348A1" w:rsidRPr="00363BEF" w:rsidRDefault="004348A1" w:rsidP="004348A1">
      <w:pPr>
        <w:pStyle w:val="BodyText"/>
        <w:numPr>
          <w:ilvl w:val="0"/>
          <w:numId w:val="3"/>
        </w:numPr>
        <w:spacing w:line="360" w:lineRule="auto"/>
        <w:ind w:left="567" w:right="38" w:hanging="426"/>
        <w:jc w:val="both"/>
      </w:pPr>
      <w:r w:rsidRPr="00363BEF">
        <w:t xml:space="preserve">Diancam dengan pidana yang </w:t>
      </w:r>
      <w:proofErr w:type="gramStart"/>
      <w:r w:rsidRPr="00363BEF">
        <w:t>sama</w:t>
      </w:r>
      <w:proofErr w:type="gramEnd"/>
      <w:r w:rsidRPr="00363BEF">
        <w:t xml:space="preserve">, barang siapa dengan sengaja memakai surat </w:t>
      </w:r>
      <w:r w:rsidRPr="00363BEF">
        <w:lastRenderedPageBreak/>
        <w:t>palsu atau yang dipalsukan seolah-olah sejati, jika pemakaian surat itu dapat menimbulkan kerugian.</w:t>
      </w:r>
    </w:p>
    <w:p w:rsidR="004348A1" w:rsidRDefault="004348A1" w:rsidP="004348A1">
      <w:pPr>
        <w:pStyle w:val="BodyText"/>
        <w:spacing w:line="480" w:lineRule="auto"/>
        <w:ind w:right="38" w:firstLine="284"/>
        <w:jc w:val="both"/>
      </w:pPr>
      <w:r w:rsidRPr="00363BEF">
        <w:t>Pertanggungjawaban pidana adalah keadaan di mana subjek hukum wajib menanggung beban yang berupa pidana sebagai akibat perbuatan yang melanggar hukum. Pengertian pertanggungjawaban pidana berbeda dengan perbuatan pidana, perbuatan pidana menunjukkan pada sifat perbuatan, yaitu sifat yang dilarang dan diancam dengan pidana jika dilanggar.</w:t>
      </w:r>
    </w:p>
    <w:p w:rsidR="004348A1" w:rsidRDefault="004348A1" w:rsidP="004348A1">
      <w:pPr>
        <w:pStyle w:val="BodyText"/>
        <w:spacing w:line="480" w:lineRule="auto"/>
        <w:ind w:right="38" w:firstLine="284"/>
        <w:jc w:val="both"/>
      </w:pPr>
      <w:r w:rsidRPr="00363BEF">
        <w:t xml:space="preserve">Orang tidak dapat dimintai pertanggungjawaban pidana apabila syarat-syarat pertanggungjawaban yang ditentukan tidak dipenuhi. Menurut Mustafa Abdullah dan Ruben Ahmad </w:t>
      </w:r>
      <w:proofErr w:type="gramStart"/>
      <w:r w:rsidRPr="00363BEF">
        <w:t>bahwa :</w:t>
      </w:r>
      <w:proofErr w:type="gramEnd"/>
      <w:r w:rsidRPr="00363BEF">
        <w:rPr>
          <w:rStyle w:val="FootnoteReference"/>
        </w:rPr>
        <w:footnoteReference w:id="2"/>
      </w:r>
    </w:p>
    <w:p w:rsidR="004348A1" w:rsidRPr="00363BEF" w:rsidRDefault="004348A1" w:rsidP="004348A1">
      <w:pPr>
        <w:pStyle w:val="BodyText"/>
        <w:spacing w:line="360" w:lineRule="auto"/>
        <w:ind w:left="567" w:right="38"/>
        <w:jc w:val="both"/>
      </w:pPr>
      <w:r w:rsidRPr="00363BEF">
        <w:t xml:space="preserve">Pertanggungjawaban pidana adalah untuk menentukan apakah seseorang tersangka/terdakwa dapat dipertanggungjawaban terhadap suatu tindak pidana (crime) yang terjadi atau tidak. Dengan kata lain apakah terdakwa </w:t>
      </w:r>
      <w:proofErr w:type="gramStart"/>
      <w:r w:rsidRPr="00363BEF">
        <w:t>akan</w:t>
      </w:r>
      <w:proofErr w:type="gramEnd"/>
      <w:r w:rsidRPr="00363BEF">
        <w:t xml:space="preserve"> dipidana atau dibebaskan, ia dapat dipidana, bila tindakan yang telah dilakukan itu bersifat melawan hukum dan ia mampu bertanggungjawab. Kemampuan tersebut memperlihatkan kesalahan dari pelaku yang berbentuk kesengajaan atau kealpaan, sebab </w:t>
      </w:r>
      <w:r w:rsidRPr="00363BEF">
        <w:lastRenderedPageBreak/>
        <w:t>asas pertanggungjawaban dalam hukum pidana ialah tidak dipidana jika tidak ada kesalahan. Artinya tindakan tersebut tercela dan tertuduh menyadari ti</w:t>
      </w:r>
      <w:r>
        <w:t>ndakan yang dilakukan tersebut.</w:t>
      </w:r>
    </w:p>
    <w:p w:rsidR="004348A1" w:rsidRPr="00363BEF" w:rsidRDefault="004348A1" w:rsidP="004348A1">
      <w:pPr>
        <w:pStyle w:val="BodyText"/>
        <w:spacing w:line="360" w:lineRule="auto"/>
        <w:ind w:right="38"/>
        <w:jc w:val="both"/>
      </w:pPr>
      <w:r w:rsidRPr="00363BEF">
        <w:t xml:space="preserve">Moeljatno mengemukakan, </w:t>
      </w:r>
      <w:proofErr w:type="gramStart"/>
      <w:r w:rsidRPr="00363BEF">
        <w:t>bahwa :</w:t>
      </w:r>
      <w:proofErr w:type="gramEnd"/>
      <w:r w:rsidRPr="00363BEF">
        <w:rPr>
          <w:rStyle w:val="FootnoteReference"/>
        </w:rPr>
        <w:footnoteReference w:id="3"/>
      </w:r>
    </w:p>
    <w:p w:rsidR="004348A1" w:rsidRPr="003D18BB" w:rsidRDefault="004348A1" w:rsidP="004348A1">
      <w:pPr>
        <w:pStyle w:val="BodyText"/>
        <w:spacing w:line="360" w:lineRule="auto"/>
        <w:ind w:left="567" w:right="38"/>
        <w:jc w:val="both"/>
      </w:pPr>
      <w:r w:rsidRPr="00363BEF">
        <w:t xml:space="preserve">Asas dalam pertanggungjawaban dalam hukum pidana ialah tidak dipidana jika tidak ada kesalahan. Asas </w:t>
      </w:r>
      <w:r w:rsidRPr="00363BEF">
        <w:rPr>
          <w:i/>
          <w:iCs/>
        </w:rPr>
        <w:t>(Geen straf zonder schuld, actus non facit reum nisi mens sist rea</w:t>
      </w:r>
      <w:proofErr w:type="gramStart"/>
      <w:r w:rsidRPr="00363BEF">
        <w:rPr>
          <w:i/>
          <w:iCs/>
        </w:rPr>
        <w:t>)</w:t>
      </w:r>
      <w:r w:rsidRPr="00363BEF">
        <w:t>ini</w:t>
      </w:r>
      <w:proofErr w:type="gramEnd"/>
      <w:r w:rsidRPr="00363BEF">
        <w:t xml:space="preserve"> tidak tersebut dalam hukum tertulis tapi dalam hukum tidak tertulis </w:t>
      </w:r>
      <w:r>
        <w:t>yang juga di Indonesia berlaku.</w:t>
      </w:r>
    </w:p>
    <w:p w:rsidR="004348A1" w:rsidRDefault="004348A1" w:rsidP="004348A1">
      <w:pPr>
        <w:pStyle w:val="BodyText"/>
        <w:spacing w:line="480" w:lineRule="auto"/>
        <w:ind w:right="-52" w:firstLine="284"/>
        <w:jc w:val="both"/>
      </w:pPr>
      <w:r w:rsidRPr="00363BEF">
        <w:t>Meski memiliki peran strategis, tidak dapat dipungkiri bahwa desa juga menghadapi berbagai permasalahan, terutama dalam pengelolaan administrasi dan keuangan. Salah satu isu utama yang sering mencuat adalah lemahnya tata kelola administrasi desa, yang sering kali menjadi pintu masuk terjadinya berbagai tindak pidana.</w:t>
      </w:r>
    </w:p>
    <w:p w:rsidR="004348A1" w:rsidRDefault="004348A1" w:rsidP="004348A1">
      <w:pPr>
        <w:pStyle w:val="BodyText"/>
        <w:spacing w:line="480" w:lineRule="auto"/>
        <w:ind w:right="-52" w:firstLine="284"/>
        <w:jc w:val="both"/>
      </w:pPr>
      <w:r w:rsidRPr="00363BEF">
        <w:t xml:space="preserve">Fenomena ini juga didorong oleh rendahnya tingkat literasi hukum di kalangan perangkat desa. Banyak perangkat desa yang tidak sepenuhnya memahami batasan wewenang dan tanggung jawab mereka sesuai dengan hukum yang berlaku. Kurangnya </w:t>
      </w:r>
      <w:r w:rsidRPr="00363BEF">
        <w:lastRenderedPageBreak/>
        <w:t xml:space="preserve">sosialisasi dan pelatihan mengenai regulasi pengelolaan administrasi desa juga turut memperburuk keadaan. Sebagai contoh, dalam beberapa kasus, perangkat desa tidak memahami peraturan yang mengatur penggunaan </w:t>
      </w:r>
      <w:proofErr w:type="gramStart"/>
      <w:r w:rsidRPr="00363BEF">
        <w:t>dana</w:t>
      </w:r>
      <w:proofErr w:type="gramEnd"/>
      <w:r w:rsidRPr="00363BEF">
        <w:t xml:space="preserve"> desa, yang berakibat pada penyalahgunaan dana untuk kepentingan pribadi atau kelompok tertentu.</w:t>
      </w:r>
    </w:p>
    <w:p w:rsidR="004348A1" w:rsidRDefault="004348A1" w:rsidP="004348A1">
      <w:pPr>
        <w:pStyle w:val="BodyText"/>
        <w:spacing w:line="480" w:lineRule="auto"/>
        <w:ind w:right="-52" w:firstLine="284"/>
        <w:jc w:val="both"/>
      </w:pPr>
      <w:r w:rsidRPr="00363BEF">
        <w:t xml:space="preserve">Kasus-kasus seperti ini menunjukkan bahwa tidak semua perangkat desa mampu melaksanakan tugasnya dengan baik. Data yang dirilis oleh Badan Pemeriksa Keuangan (BPK) pada tahun 2023 menunjukkan bahwa terdapat 254 kasus penyimpangan pengelolaan </w:t>
      </w:r>
      <w:proofErr w:type="gramStart"/>
      <w:r w:rsidRPr="00363BEF">
        <w:t>dana</w:t>
      </w:r>
      <w:proofErr w:type="gramEnd"/>
      <w:r w:rsidRPr="00363BEF">
        <w:t xml:space="preserve"> desa, yang sebagian besar melibatkan manipulasi administratif.</w:t>
      </w:r>
      <w:r w:rsidRPr="00363BEF">
        <w:rPr>
          <w:rStyle w:val="FootnoteReference"/>
        </w:rPr>
        <w:footnoteReference w:id="4"/>
      </w:r>
      <w:r w:rsidRPr="00363BEF">
        <w:t xml:space="preserve"> Selain itu, hasil survei </w:t>
      </w:r>
      <w:r w:rsidRPr="00363BEF">
        <w:rPr>
          <w:i/>
          <w:iCs/>
        </w:rPr>
        <w:t>Transparency International</w:t>
      </w:r>
      <w:r w:rsidRPr="00363BEF">
        <w:t xml:space="preserve"> Indonesia juga mengindikasikan bahwa sektor administrasi desa menjadi salah satu area rawan korupsi di tingkat lokal, dengan perangkat desa sebagai salah satu aktor yang terlibat.</w:t>
      </w:r>
      <w:r w:rsidRPr="00363BEF">
        <w:rPr>
          <w:rStyle w:val="FootnoteReference"/>
        </w:rPr>
        <w:footnoteReference w:id="5"/>
      </w:r>
    </w:p>
    <w:p w:rsidR="004348A1" w:rsidRDefault="004348A1" w:rsidP="004348A1">
      <w:pPr>
        <w:pStyle w:val="BodyText"/>
        <w:spacing w:line="480" w:lineRule="auto"/>
        <w:ind w:right="-52" w:firstLine="284"/>
        <w:jc w:val="both"/>
      </w:pPr>
      <w:r w:rsidRPr="00363BEF">
        <w:t xml:space="preserve">Dalam kerangka hukum, tindakan penipuan administrasi desa dapat dijerat melalui berbagai ketentuan hukum pidana. Kitab Undang-Undang Hukum Pidana (KUHP) </w:t>
      </w:r>
      <w:r w:rsidRPr="00363BEF">
        <w:lastRenderedPageBreak/>
        <w:t xml:space="preserve">mengatur tindak pidana penipuan dalam Pasal 378, sedangkan penyalahgunaan wewenang yang merugikan keuangan negara diatur dalam Undang-Undang Nomor 20 Tahun 2001 atas perubahan tentang Undang-Undang Nomor 31 Tahun 1999 tentang Pemberantasan Tindak Pidana Korupsi, khususnya Pasal 3. </w:t>
      </w:r>
    </w:p>
    <w:p w:rsidR="004348A1" w:rsidRDefault="004348A1" w:rsidP="004348A1">
      <w:pPr>
        <w:pStyle w:val="BodyText"/>
        <w:spacing w:line="480" w:lineRule="auto"/>
        <w:ind w:right="-52" w:firstLine="284"/>
        <w:jc w:val="both"/>
      </w:pPr>
      <w:r w:rsidRPr="00363BEF">
        <w:t>Perangkat desa juga dapat dikenai sanksi administratif sesuai dengan ketentuan dalam Peraturan Pemerintah Nomor 43 Tahun 2014 tentang Pelaksanaan Undang-Undang Desa. Meski demikian, dalam praktiknya, upaya penegakan hukum sering kali menemui kendala, seperti lemahnya pengawasan internal, kurangnya pemahaman perangkat desa terhadap regulasi, dan minimnya sumber daya aparat penegak hukum di tingkat desa.</w:t>
      </w:r>
    </w:p>
    <w:p w:rsidR="004348A1" w:rsidRDefault="004348A1" w:rsidP="004348A1">
      <w:pPr>
        <w:pStyle w:val="BodyText"/>
        <w:spacing w:line="480" w:lineRule="auto"/>
        <w:ind w:right="-52" w:firstLine="284"/>
        <w:jc w:val="both"/>
      </w:pPr>
      <w:r w:rsidRPr="00363BEF">
        <w:t>Penerapan hukum di tingkat desa menghadapi berbagai kendala, seperti kendala dalam pembuktian, keterbatasan bukti, dan faktor ketidakmampuan aparat hukum dalam menangani perkara semacam ini. Hal ini menyebabkan banyak perangkat desa yang terlibat dalam penipuan administratif tidak mendapat pertanggungjawaban yang layak. Selain itu, ada kecenderungan bahwa perangkat desa yang terlibat dalam penipuan administratif lebih sering mendapatkan pembelaan dari masyarakat, yang beranggapan bahwa kesalahan mereka adalah akibat dari ketidaktahuan atau kekurangan sumber daya yang ada di desa.</w:t>
      </w:r>
    </w:p>
    <w:p w:rsidR="004348A1" w:rsidRDefault="004348A1" w:rsidP="004348A1">
      <w:pPr>
        <w:pStyle w:val="BodyText"/>
        <w:spacing w:line="480" w:lineRule="auto"/>
        <w:ind w:right="-52" w:firstLine="284"/>
        <w:jc w:val="both"/>
      </w:pPr>
      <w:r w:rsidRPr="00363BEF">
        <w:lastRenderedPageBreak/>
        <w:t>Salah satu kendala utama adalah lemahnya pengawasan internal di tingkat desa. Pengawasan oleh badan permusyawaratan desa (BPD), yang seharusnya menjadi pengontrol utama perangkat desa, sering kali tidak berjalan efektif karena minimnya kapasitas dan sumber daya manusia. Selain itu, rendahnya pemahaman perangkat desa terhadap regulasi yang berlaku juga menjadi salah satu penyebab utama terjadinya penyimpangan. Dalam beberapa kasus, tindak pidana penipuan administrasi desa justru dilakukan karena ketidaktahuan perangkat desa mengenai prosedur administrasi yang benar.</w:t>
      </w:r>
    </w:p>
    <w:p w:rsidR="004348A1" w:rsidRDefault="004348A1" w:rsidP="004348A1">
      <w:pPr>
        <w:pStyle w:val="BodyText"/>
        <w:spacing w:line="480" w:lineRule="auto"/>
        <w:ind w:right="-52" w:firstLine="284"/>
        <w:jc w:val="both"/>
      </w:pPr>
      <w:r w:rsidRPr="00363BEF">
        <w:t>Berdasarkan Peraturan Pemerintah Nomor 43 Tahun 2014 tentang Pelaksanaan Undang-Undang Desa, BPD memiliki kewenangan untuk mengawasi kinerja kepala desa dan perangkat desa, termasuk dalam hal pengelolaan keuangan desa. Namun, banyak BPD yang tidak memiliki kapasitas untuk melakukan pengawasan yang efektif karena mereka sering kali dipilih dari warga yang tidak memiliki latar belakang pendidikan atau pengalaman di bidang administrasi atau hukum. Selain itu, konflik kepentingan yang terjadi antara kepala desa dan BPD juga sering kali memperlemah fungsi pengawasan ini.</w:t>
      </w:r>
    </w:p>
    <w:p w:rsidR="004348A1" w:rsidRDefault="004348A1" w:rsidP="004348A1">
      <w:pPr>
        <w:pStyle w:val="BodyText"/>
        <w:spacing w:line="480" w:lineRule="auto"/>
        <w:ind w:right="-52" w:firstLine="284"/>
        <w:jc w:val="both"/>
      </w:pPr>
      <w:r w:rsidRPr="00363BEF">
        <w:t xml:space="preserve">Aparat penegak hukum di tingkat desa juga memiliki keterbatasan dalam menangani kasus-kasus penyimpangan yang terjadi. Minimnya sumber daya manusia di kepolisian </w:t>
      </w:r>
      <w:r w:rsidRPr="00363BEF">
        <w:lastRenderedPageBreak/>
        <w:t>desa dan kurangnya pelatihan bagi petugas hukum mengenai kasus-kasus korupsi atau penipuan administrasi menjadi hambatan besar dalam penegakan hukum di tingkat desa. Hal ini mengakibatkan banyak kasus penipuan administrasi desa yang tidak dapat ditindaklanjuti dengan cepat dan tepat.</w:t>
      </w:r>
    </w:p>
    <w:p w:rsidR="004348A1" w:rsidRDefault="004348A1" w:rsidP="004348A1">
      <w:pPr>
        <w:pStyle w:val="BodyText"/>
        <w:spacing w:line="480" w:lineRule="auto"/>
        <w:ind w:right="-52" w:firstLine="284"/>
        <w:jc w:val="both"/>
      </w:pPr>
      <w:r w:rsidRPr="00363BEF">
        <w:t>Fenomena ini menimbulkan pertanyaan besar mengenai efektivitas regulasi yang ada dalam mencegah tindak pidana penipuan administrasi desa serta bagaimana penerapan tanggung jawab pidana bagi perangkat desa yang terlibat dalam tindakan tersebut. Selain itu, muncul pula kebutuhan untuk menganalisis faktor-faktor yang mendorong terjadinya tindak pidana ini, mulai dari sistem pengawasan yang lemah hingga integritas moral para perangkat desa.</w:t>
      </w:r>
    </w:p>
    <w:p w:rsidR="004348A1" w:rsidRPr="00363BEF" w:rsidRDefault="004348A1" w:rsidP="004348A1">
      <w:pPr>
        <w:pStyle w:val="BodyText"/>
        <w:spacing w:line="480" w:lineRule="auto"/>
        <w:ind w:right="-52" w:firstLine="284"/>
        <w:jc w:val="both"/>
      </w:pPr>
      <w:r w:rsidRPr="00363BEF">
        <w:t xml:space="preserve">Berdasarkan uraian pada latar belakang diatas, maka Penulis ingin mencoba menganalisa secara ilmiah untuk kemudian selanjutnya dituangkan </w:t>
      </w:r>
      <w:proofErr w:type="gramStart"/>
      <w:r w:rsidRPr="00363BEF">
        <w:t>dalam</w:t>
      </w:r>
      <w:r w:rsidRPr="00363BEF">
        <w:rPr>
          <w:spacing w:val="27"/>
        </w:rPr>
        <w:t xml:space="preserve">  </w:t>
      </w:r>
      <w:r w:rsidRPr="00363BEF">
        <w:t>skripsi</w:t>
      </w:r>
      <w:proofErr w:type="gramEnd"/>
      <w:r w:rsidRPr="00363BEF">
        <w:t>.</w:t>
      </w:r>
      <w:r w:rsidRPr="00363BEF">
        <w:rPr>
          <w:spacing w:val="27"/>
        </w:rPr>
        <w:t xml:space="preserve">  </w:t>
      </w:r>
      <w:proofErr w:type="gramStart"/>
      <w:r w:rsidRPr="00363BEF">
        <w:t>Dari</w:t>
      </w:r>
      <w:r w:rsidRPr="00363BEF">
        <w:rPr>
          <w:spacing w:val="28"/>
        </w:rPr>
        <w:t xml:space="preserve">  </w:t>
      </w:r>
      <w:r w:rsidRPr="00363BEF">
        <w:t>apa</w:t>
      </w:r>
      <w:proofErr w:type="gramEnd"/>
      <w:r w:rsidRPr="00363BEF">
        <w:rPr>
          <w:spacing w:val="27"/>
        </w:rPr>
        <w:t xml:space="preserve">  </w:t>
      </w:r>
      <w:r w:rsidRPr="00363BEF">
        <w:t>yang</w:t>
      </w:r>
      <w:r w:rsidRPr="00363BEF">
        <w:rPr>
          <w:spacing w:val="26"/>
        </w:rPr>
        <w:t xml:space="preserve">  </w:t>
      </w:r>
      <w:r w:rsidRPr="00363BEF">
        <w:t>telah</w:t>
      </w:r>
      <w:r w:rsidRPr="00363BEF">
        <w:rPr>
          <w:spacing w:val="27"/>
        </w:rPr>
        <w:t xml:space="preserve">  </w:t>
      </w:r>
      <w:r w:rsidRPr="00363BEF">
        <w:t>terurai</w:t>
      </w:r>
      <w:r w:rsidRPr="00363BEF">
        <w:rPr>
          <w:spacing w:val="27"/>
        </w:rPr>
        <w:t xml:space="preserve">  </w:t>
      </w:r>
      <w:r w:rsidRPr="00363BEF">
        <w:t>diatas,</w:t>
      </w:r>
      <w:r w:rsidRPr="00363BEF">
        <w:rPr>
          <w:spacing w:val="27"/>
        </w:rPr>
        <w:t xml:space="preserve">  </w:t>
      </w:r>
      <w:r w:rsidRPr="00363BEF">
        <w:t>Penulis</w:t>
      </w:r>
      <w:r w:rsidRPr="00363BEF">
        <w:rPr>
          <w:spacing w:val="27"/>
        </w:rPr>
        <w:t xml:space="preserve">  </w:t>
      </w:r>
      <w:r w:rsidRPr="00363BEF">
        <w:t>tertarik</w:t>
      </w:r>
      <w:r w:rsidRPr="00363BEF">
        <w:rPr>
          <w:spacing w:val="27"/>
        </w:rPr>
        <w:t xml:space="preserve">  </w:t>
      </w:r>
      <w:r w:rsidRPr="00363BEF">
        <w:rPr>
          <w:spacing w:val="-2"/>
        </w:rPr>
        <w:t>untuk m</w:t>
      </w:r>
      <w:r w:rsidRPr="00363BEF">
        <w:t xml:space="preserve">engadakan penelitian dengan judul: </w:t>
      </w:r>
      <w:r w:rsidRPr="00363BEF">
        <w:rPr>
          <w:b/>
        </w:rPr>
        <w:t>“</w:t>
      </w:r>
      <w:r w:rsidRPr="00363BEF">
        <w:rPr>
          <w:b/>
          <w:spacing w:val="-6"/>
        </w:rPr>
        <w:t>Analisis Yuridis Terhadap Pertanggungjawaban Pidana Perangkat Desa dalam Tindak Pidana Penipuan Administrasi Desa</w:t>
      </w:r>
      <w:r w:rsidRPr="00363BEF">
        <w:rPr>
          <w:b/>
          <w:spacing w:val="-2"/>
        </w:rPr>
        <w:t>’’.</w:t>
      </w:r>
    </w:p>
    <w:p w:rsidR="004348A1" w:rsidRDefault="004348A1" w:rsidP="004348A1">
      <w:pPr>
        <w:pStyle w:val="BodyText"/>
        <w:rPr>
          <w:b/>
        </w:rPr>
      </w:pPr>
    </w:p>
    <w:p w:rsidR="004348A1" w:rsidRDefault="004348A1" w:rsidP="004348A1">
      <w:pPr>
        <w:pStyle w:val="BodyText"/>
        <w:rPr>
          <w:b/>
        </w:rPr>
      </w:pPr>
    </w:p>
    <w:p w:rsidR="004348A1" w:rsidRDefault="004348A1" w:rsidP="004348A1">
      <w:pPr>
        <w:pStyle w:val="BodyText"/>
        <w:rPr>
          <w:b/>
        </w:rPr>
      </w:pPr>
    </w:p>
    <w:p w:rsidR="004348A1" w:rsidRDefault="004348A1" w:rsidP="004348A1">
      <w:pPr>
        <w:pStyle w:val="BodyText"/>
        <w:rPr>
          <w:b/>
        </w:rPr>
      </w:pPr>
    </w:p>
    <w:p w:rsidR="004348A1" w:rsidRDefault="004348A1" w:rsidP="004348A1">
      <w:pPr>
        <w:pStyle w:val="BodyText"/>
        <w:rPr>
          <w:b/>
        </w:rPr>
      </w:pPr>
    </w:p>
    <w:p w:rsidR="004348A1" w:rsidRPr="00363BEF" w:rsidRDefault="004348A1" w:rsidP="004348A1">
      <w:pPr>
        <w:pStyle w:val="BodyText"/>
        <w:rPr>
          <w:b/>
        </w:rPr>
      </w:pPr>
    </w:p>
    <w:p w:rsidR="004348A1" w:rsidRPr="003D18BB" w:rsidRDefault="004348A1" w:rsidP="004348A1">
      <w:pPr>
        <w:pStyle w:val="Heading2"/>
      </w:pPr>
      <w:bookmarkStart w:id="6" w:name="_Toc201057283"/>
      <w:bookmarkStart w:id="7" w:name="_Toc210996843"/>
      <w:r>
        <w:t xml:space="preserve">B. </w:t>
      </w:r>
      <w:r w:rsidRPr="003D18BB">
        <w:t>Rumusan Masalah</w:t>
      </w:r>
      <w:bookmarkEnd w:id="6"/>
      <w:bookmarkEnd w:id="7"/>
    </w:p>
    <w:p w:rsidR="004348A1" w:rsidRPr="00363BEF" w:rsidRDefault="004348A1" w:rsidP="004348A1">
      <w:pPr>
        <w:pStyle w:val="BodyText"/>
        <w:spacing w:line="480" w:lineRule="auto"/>
        <w:ind w:right="38" w:firstLine="284"/>
        <w:jc w:val="both"/>
      </w:pPr>
      <w:r w:rsidRPr="00363BEF">
        <w:t xml:space="preserve">Berdasarkan pada latar belakang di atas maka permasalahan yang akan dibahas dalam penulisan skripsi ini sebagai </w:t>
      </w:r>
      <w:proofErr w:type="gramStart"/>
      <w:r w:rsidRPr="00363BEF">
        <w:t>berikut :</w:t>
      </w:r>
      <w:proofErr w:type="gramEnd"/>
    </w:p>
    <w:p w:rsidR="004348A1" w:rsidRPr="00363BEF" w:rsidRDefault="004348A1" w:rsidP="004348A1">
      <w:pPr>
        <w:pStyle w:val="ListParagraph"/>
        <w:numPr>
          <w:ilvl w:val="1"/>
          <w:numId w:val="1"/>
        </w:numPr>
        <w:spacing w:line="480" w:lineRule="auto"/>
        <w:ind w:left="426" w:right="38"/>
        <w:jc w:val="both"/>
        <w:rPr>
          <w:sz w:val="24"/>
          <w:szCs w:val="24"/>
        </w:rPr>
      </w:pPr>
      <w:r w:rsidRPr="00363BEF">
        <w:rPr>
          <w:sz w:val="24"/>
          <w:szCs w:val="24"/>
        </w:rPr>
        <w:t xml:space="preserve">Apakah pengaturan hukum terkait pertanggungjawaban pidana perangkat desa dalam tindak pidana pemalsuan dokumen pelayanan </w:t>
      </w:r>
      <w:proofErr w:type="gramStart"/>
      <w:r w:rsidRPr="00363BEF">
        <w:rPr>
          <w:sz w:val="24"/>
          <w:szCs w:val="24"/>
        </w:rPr>
        <w:t>publik ?</w:t>
      </w:r>
      <w:proofErr w:type="gramEnd"/>
    </w:p>
    <w:p w:rsidR="004348A1" w:rsidRPr="00363BEF" w:rsidRDefault="004348A1" w:rsidP="004348A1">
      <w:pPr>
        <w:pStyle w:val="ListParagraph"/>
        <w:numPr>
          <w:ilvl w:val="1"/>
          <w:numId w:val="1"/>
        </w:numPr>
        <w:spacing w:line="480" w:lineRule="auto"/>
        <w:ind w:left="426" w:right="38"/>
        <w:jc w:val="both"/>
        <w:rPr>
          <w:sz w:val="24"/>
          <w:szCs w:val="24"/>
        </w:rPr>
      </w:pPr>
      <w:r w:rsidRPr="00363BEF">
        <w:rPr>
          <w:sz w:val="24"/>
          <w:szCs w:val="24"/>
        </w:rPr>
        <w:t>Apakah</w:t>
      </w:r>
      <w:r w:rsidRPr="00363BEF">
        <w:rPr>
          <w:spacing w:val="-4"/>
          <w:sz w:val="24"/>
          <w:szCs w:val="24"/>
        </w:rPr>
        <w:t xml:space="preserve"> </w:t>
      </w:r>
      <w:r w:rsidRPr="00363BEF">
        <w:rPr>
          <w:sz w:val="24"/>
          <w:szCs w:val="24"/>
        </w:rPr>
        <w:t xml:space="preserve">bentuk tindak pidana pemalsuan dokumen pelayanan publik administrasi desa yang dapat melibatkan perangkat desa sebagai </w:t>
      </w:r>
      <w:proofErr w:type="gramStart"/>
      <w:r w:rsidRPr="00363BEF">
        <w:rPr>
          <w:sz w:val="24"/>
          <w:szCs w:val="24"/>
        </w:rPr>
        <w:t>pelaku ?</w:t>
      </w:r>
      <w:proofErr w:type="gramEnd"/>
    </w:p>
    <w:p w:rsidR="004348A1" w:rsidRDefault="004348A1" w:rsidP="004348A1">
      <w:pPr>
        <w:pStyle w:val="ListParagraph"/>
        <w:numPr>
          <w:ilvl w:val="1"/>
          <w:numId w:val="1"/>
        </w:numPr>
        <w:spacing w:line="480" w:lineRule="auto"/>
        <w:ind w:left="426" w:right="38"/>
        <w:jc w:val="both"/>
        <w:rPr>
          <w:sz w:val="24"/>
          <w:szCs w:val="24"/>
        </w:rPr>
      </w:pPr>
      <w:r w:rsidRPr="00363BEF">
        <w:rPr>
          <w:sz w:val="24"/>
          <w:szCs w:val="24"/>
        </w:rPr>
        <w:t xml:space="preserve">Apakah faktor-faktor penyebab terjadinya tindak pidana pemalsuan dokumen pelayanan publik administrasi desa oleh perangkat desa dan upaya </w:t>
      </w:r>
      <w:proofErr w:type="gramStart"/>
      <w:r w:rsidRPr="00363BEF">
        <w:rPr>
          <w:sz w:val="24"/>
          <w:szCs w:val="24"/>
        </w:rPr>
        <w:t>pencegahannya ?</w:t>
      </w:r>
      <w:proofErr w:type="gramEnd"/>
    </w:p>
    <w:p w:rsidR="004348A1" w:rsidRPr="003D18BB" w:rsidRDefault="004348A1" w:rsidP="004348A1">
      <w:pPr>
        <w:pStyle w:val="ListParagraph"/>
        <w:spacing w:line="480" w:lineRule="auto"/>
        <w:ind w:left="426" w:right="38" w:firstLine="0"/>
        <w:jc w:val="both"/>
        <w:rPr>
          <w:sz w:val="24"/>
          <w:szCs w:val="24"/>
        </w:rPr>
      </w:pPr>
    </w:p>
    <w:p w:rsidR="004348A1" w:rsidRPr="003D18BB" w:rsidRDefault="004348A1" w:rsidP="004348A1">
      <w:pPr>
        <w:pStyle w:val="Heading2"/>
      </w:pPr>
      <w:bookmarkStart w:id="8" w:name="_Toc210996844"/>
      <w:r>
        <w:t xml:space="preserve">C. </w:t>
      </w:r>
      <w:bookmarkStart w:id="9" w:name="_Toc201057284"/>
      <w:r w:rsidRPr="00363BEF">
        <w:t>Tujuan</w:t>
      </w:r>
      <w:r w:rsidRPr="00363BEF">
        <w:rPr>
          <w:spacing w:val="-8"/>
        </w:rPr>
        <w:t xml:space="preserve"> </w:t>
      </w:r>
      <w:r w:rsidRPr="00363BEF">
        <w:t>Penelitian</w:t>
      </w:r>
      <w:bookmarkEnd w:id="8"/>
      <w:bookmarkEnd w:id="9"/>
    </w:p>
    <w:p w:rsidR="004348A1" w:rsidRPr="00363BEF" w:rsidRDefault="004348A1" w:rsidP="004348A1">
      <w:pPr>
        <w:pStyle w:val="BodyText"/>
        <w:spacing w:line="480" w:lineRule="auto"/>
        <w:ind w:right="38" w:firstLine="426"/>
      </w:pPr>
      <w:r w:rsidRPr="00363BEF">
        <w:rPr>
          <w:spacing w:val="-6"/>
        </w:rPr>
        <w:t>Dalam</w:t>
      </w:r>
      <w:r w:rsidRPr="00363BEF">
        <w:rPr>
          <w:spacing w:val="-10"/>
        </w:rPr>
        <w:t xml:space="preserve"> </w:t>
      </w:r>
      <w:r w:rsidRPr="00363BEF">
        <w:rPr>
          <w:spacing w:val="-6"/>
        </w:rPr>
        <w:t>penelitian</w:t>
      </w:r>
      <w:r w:rsidRPr="00363BEF">
        <w:rPr>
          <w:spacing w:val="-12"/>
        </w:rPr>
        <w:t xml:space="preserve"> </w:t>
      </w:r>
      <w:r w:rsidRPr="00363BEF">
        <w:rPr>
          <w:spacing w:val="-6"/>
        </w:rPr>
        <w:t>ini</w:t>
      </w:r>
      <w:r w:rsidRPr="00363BEF">
        <w:rPr>
          <w:spacing w:val="-12"/>
        </w:rPr>
        <w:t xml:space="preserve"> </w:t>
      </w:r>
      <w:r w:rsidRPr="00363BEF">
        <w:rPr>
          <w:spacing w:val="-6"/>
        </w:rPr>
        <w:t>ada</w:t>
      </w:r>
      <w:r w:rsidRPr="00363BEF">
        <w:rPr>
          <w:spacing w:val="-7"/>
        </w:rPr>
        <w:t xml:space="preserve"> </w:t>
      </w:r>
      <w:r w:rsidRPr="00363BEF">
        <w:rPr>
          <w:spacing w:val="-6"/>
        </w:rPr>
        <w:t>beberapa</w:t>
      </w:r>
      <w:r w:rsidRPr="00363BEF">
        <w:rPr>
          <w:spacing w:val="-7"/>
        </w:rPr>
        <w:t xml:space="preserve"> </w:t>
      </w:r>
      <w:r w:rsidRPr="00363BEF">
        <w:rPr>
          <w:spacing w:val="-6"/>
        </w:rPr>
        <w:t>tujuan</w:t>
      </w:r>
      <w:r w:rsidRPr="00363BEF">
        <w:rPr>
          <w:spacing w:val="-4"/>
        </w:rPr>
        <w:t xml:space="preserve"> </w:t>
      </w:r>
      <w:r w:rsidRPr="00363BEF">
        <w:rPr>
          <w:spacing w:val="-6"/>
        </w:rPr>
        <w:t>yang</w:t>
      </w:r>
      <w:r w:rsidRPr="00363BEF">
        <w:rPr>
          <w:spacing w:val="-13"/>
        </w:rPr>
        <w:t xml:space="preserve"> </w:t>
      </w:r>
      <w:r w:rsidRPr="00363BEF">
        <w:rPr>
          <w:spacing w:val="-6"/>
        </w:rPr>
        <w:t>hendak</w:t>
      </w:r>
      <w:r w:rsidRPr="00363BEF">
        <w:rPr>
          <w:spacing w:val="-8"/>
        </w:rPr>
        <w:t xml:space="preserve"> </w:t>
      </w:r>
      <w:r w:rsidRPr="00363BEF">
        <w:rPr>
          <w:spacing w:val="-6"/>
        </w:rPr>
        <w:t>dicapai,</w:t>
      </w:r>
      <w:r w:rsidRPr="00363BEF">
        <w:rPr>
          <w:spacing w:val="-4"/>
        </w:rPr>
        <w:t xml:space="preserve"> </w:t>
      </w:r>
      <w:r w:rsidRPr="00363BEF">
        <w:rPr>
          <w:spacing w:val="-6"/>
        </w:rPr>
        <w:t>yaitu</w:t>
      </w:r>
      <w:r w:rsidRPr="00363BEF">
        <w:rPr>
          <w:spacing w:val="-8"/>
        </w:rPr>
        <w:t xml:space="preserve"> </w:t>
      </w:r>
      <w:r w:rsidRPr="00363BEF">
        <w:rPr>
          <w:spacing w:val="-6"/>
        </w:rPr>
        <w:t>antara</w:t>
      </w:r>
      <w:r w:rsidRPr="00363BEF">
        <w:rPr>
          <w:spacing w:val="-7"/>
        </w:rPr>
        <w:t xml:space="preserve"> </w:t>
      </w:r>
      <w:proofErr w:type="gramStart"/>
      <w:r w:rsidRPr="00363BEF">
        <w:rPr>
          <w:spacing w:val="-6"/>
        </w:rPr>
        <w:t>lain</w:t>
      </w:r>
      <w:r w:rsidRPr="00363BEF">
        <w:rPr>
          <w:spacing w:val="-5"/>
        </w:rPr>
        <w:t xml:space="preserve"> </w:t>
      </w:r>
      <w:r w:rsidRPr="00363BEF">
        <w:rPr>
          <w:spacing w:val="-10"/>
        </w:rPr>
        <w:t>:</w:t>
      </w:r>
      <w:proofErr w:type="gramEnd"/>
    </w:p>
    <w:p w:rsidR="004348A1" w:rsidRPr="00363BEF" w:rsidRDefault="004348A1" w:rsidP="004348A1">
      <w:pPr>
        <w:pStyle w:val="ListParagraph"/>
        <w:numPr>
          <w:ilvl w:val="0"/>
          <w:numId w:val="4"/>
        </w:numPr>
        <w:spacing w:line="480" w:lineRule="auto"/>
        <w:ind w:left="567" w:right="38" w:hanging="425"/>
        <w:jc w:val="both"/>
        <w:rPr>
          <w:sz w:val="24"/>
          <w:szCs w:val="24"/>
        </w:rPr>
      </w:pPr>
      <w:r w:rsidRPr="00363BEF">
        <w:rPr>
          <w:sz w:val="24"/>
          <w:szCs w:val="24"/>
        </w:rPr>
        <w:t xml:space="preserve">Untuk Mengetahui dan menganalisis pengaturan hukum terkait pertanggungjawaban </w:t>
      </w:r>
      <w:r w:rsidRPr="00363BEF">
        <w:rPr>
          <w:sz w:val="24"/>
          <w:szCs w:val="24"/>
        </w:rPr>
        <w:lastRenderedPageBreak/>
        <w:t>pidana perangkat desa dalam tindak pidana pemalsuan dokumen pelayanan publik.</w:t>
      </w:r>
    </w:p>
    <w:p w:rsidR="004348A1" w:rsidRPr="005B4C51" w:rsidRDefault="004348A1" w:rsidP="004348A1">
      <w:pPr>
        <w:pStyle w:val="ListParagraph"/>
        <w:numPr>
          <w:ilvl w:val="0"/>
          <w:numId w:val="4"/>
        </w:numPr>
        <w:spacing w:line="480" w:lineRule="auto"/>
        <w:ind w:left="567" w:right="38" w:hanging="425"/>
        <w:jc w:val="both"/>
        <w:rPr>
          <w:sz w:val="24"/>
          <w:szCs w:val="24"/>
        </w:rPr>
      </w:pPr>
      <w:r w:rsidRPr="00363BEF">
        <w:rPr>
          <w:sz w:val="24"/>
          <w:szCs w:val="24"/>
        </w:rPr>
        <w:t>Untuk Mengetahui dan menganalisis bentuk tindak pidana penipuan administrasi desa yang dapat melibatkan perangkat desa sebagai pelaku.</w:t>
      </w:r>
      <w:r w:rsidRPr="00363BEF">
        <w:rPr>
          <w:spacing w:val="-2"/>
          <w:sz w:val="24"/>
          <w:szCs w:val="24"/>
        </w:rPr>
        <w:t xml:space="preserve"> </w:t>
      </w:r>
    </w:p>
    <w:p w:rsidR="004348A1" w:rsidRPr="005B4C51" w:rsidRDefault="004348A1" w:rsidP="004348A1">
      <w:pPr>
        <w:spacing w:line="480" w:lineRule="auto"/>
        <w:ind w:right="38"/>
        <w:jc w:val="both"/>
        <w:rPr>
          <w:sz w:val="24"/>
          <w:szCs w:val="24"/>
        </w:rPr>
      </w:pPr>
    </w:p>
    <w:p w:rsidR="004348A1" w:rsidRDefault="004348A1" w:rsidP="004348A1">
      <w:pPr>
        <w:pStyle w:val="ListParagraph"/>
        <w:numPr>
          <w:ilvl w:val="0"/>
          <w:numId w:val="4"/>
        </w:numPr>
        <w:spacing w:line="480" w:lineRule="auto"/>
        <w:ind w:left="567" w:right="38" w:hanging="425"/>
        <w:jc w:val="both"/>
        <w:rPr>
          <w:sz w:val="24"/>
          <w:szCs w:val="24"/>
        </w:rPr>
      </w:pPr>
      <w:r w:rsidRPr="00363BEF">
        <w:rPr>
          <w:spacing w:val="-2"/>
          <w:sz w:val="24"/>
          <w:szCs w:val="24"/>
        </w:rPr>
        <w:t>Untuk Mengetahui</w:t>
      </w:r>
      <w:r w:rsidRPr="00363BEF">
        <w:rPr>
          <w:spacing w:val="-4"/>
          <w:sz w:val="24"/>
          <w:szCs w:val="24"/>
        </w:rPr>
        <w:t xml:space="preserve"> </w:t>
      </w:r>
      <w:r w:rsidRPr="00363BEF">
        <w:rPr>
          <w:spacing w:val="-2"/>
          <w:sz w:val="24"/>
          <w:szCs w:val="24"/>
        </w:rPr>
        <w:t>dan</w:t>
      </w:r>
      <w:r w:rsidRPr="00363BEF">
        <w:rPr>
          <w:spacing w:val="-6"/>
          <w:sz w:val="24"/>
          <w:szCs w:val="24"/>
        </w:rPr>
        <w:t xml:space="preserve"> </w:t>
      </w:r>
      <w:r w:rsidRPr="00363BEF">
        <w:rPr>
          <w:spacing w:val="-2"/>
          <w:sz w:val="24"/>
          <w:szCs w:val="24"/>
        </w:rPr>
        <w:t>menganalsis</w:t>
      </w:r>
      <w:r w:rsidRPr="00363BEF">
        <w:rPr>
          <w:spacing w:val="-7"/>
          <w:sz w:val="24"/>
          <w:szCs w:val="24"/>
        </w:rPr>
        <w:t xml:space="preserve"> </w:t>
      </w:r>
      <w:r w:rsidRPr="00363BEF">
        <w:rPr>
          <w:sz w:val="24"/>
          <w:szCs w:val="24"/>
        </w:rPr>
        <w:t>faktor-faktor penyebab terjadinya tindak pidana pemalsuan dokumen pelayanan publik administrasi desa oleh perangkat desa dan upaya pencegahannya.</w:t>
      </w:r>
    </w:p>
    <w:p w:rsidR="004348A1" w:rsidRPr="003D18BB" w:rsidRDefault="004348A1" w:rsidP="004348A1">
      <w:pPr>
        <w:pStyle w:val="ListParagraph"/>
        <w:spacing w:line="480" w:lineRule="auto"/>
        <w:ind w:left="567" w:right="38" w:firstLine="0"/>
        <w:jc w:val="both"/>
        <w:rPr>
          <w:sz w:val="24"/>
          <w:szCs w:val="24"/>
        </w:rPr>
      </w:pPr>
    </w:p>
    <w:p w:rsidR="004348A1" w:rsidRPr="003D18BB" w:rsidRDefault="004348A1" w:rsidP="004348A1">
      <w:pPr>
        <w:pStyle w:val="Heading2"/>
      </w:pPr>
      <w:bookmarkStart w:id="10" w:name="_Toc201057285"/>
      <w:bookmarkStart w:id="11" w:name="_Toc210996845"/>
      <w:r>
        <w:t xml:space="preserve">D. </w:t>
      </w:r>
      <w:r w:rsidRPr="003D18BB">
        <w:t>Manfaat Penelitian</w:t>
      </w:r>
      <w:bookmarkEnd w:id="10"/>
      <w:bookmarkEnd w:id="11"/>
    </w:p>
    <w:p w:rsidR="004348A1" w:rsidRPr="00363BEF" w:rsidRDefault="004348A1" w:rsidP="004348A1">
      <w:pPr>
        <w:pStyle w:val="BodyText"/>
        <w:ind w:firstLine="426"/>
      </w:pPr>
      <w:r w:rsidRPr="00363BEF">
        <w:t>Adapun</w:t>
      </w:r>
      <w:r w:rsidRPr="00363BEF">
        <w:rPr>
          <w:spacing w:val="-4"/>
        </w:rPr>
        <w:t xml:space="preserve"> </w:t>
      </w:r>
      <w:r w:rsidRPr="00363BEF">
        <w:t>manfaat</w:t>
      </w:r>
      <w:r w:rsidRPr="00363BEF">
        <w:rPr>
          <w:spacing w:val="-2"/>
        </w:rPr>
        <w:t xml:space="preserve"> </w:t>
      </w:r>
      <w:r w:rsidRPr="00363BEF">
        <w:t>yang</w:t>
      </w:r>
      <w:r w:rsidRPr="00363BEF">
        <w:rPr>
          <w:spacing w:val="-7"/>
        </w:rPr>
        <w:t xml:space="preserve"> </w:t>
      </w:r>
      <w:r w:rsidRPr="00363BEF">
        <w:t>ingin</w:t>
      </w:r>
      <w:r w:rsidRPr="00363BEF">
        <w:rPr>
          <w:spacing w:val="-2"/>
        </w:rPr>
        <w:t xml:space="preserve"> </w:t>
      </w:r>
      <w:r w:rsidRPr="00363BEF">
        <w:t>dicapai</w:t>
      </w:r>
      <w:r w:rsidRPr="00363BEF">
        <w:rPr>
          <w:spacing w:val="-1"/>
        </w:rPr>
        <w:t xml:space="preserve"> </w:t>
      </w:r>
      <w:r w:rsidRPr="00363BEF">
        <w:t>penulis</w:t>
      </w:r>
      <w:r w:rsidRPr="00363BEF">
        <w:rPr>
          <w:spacing w:val="-4"/>
        </w:rPr>
        <w:t xml:space="preserve"> </w:t>
      </w:r>
      <w:r w:rsidRPr="00363BEF">
        <w:t>dalam</w:t>
      </w:r>
      <w:r w:rsidRPr="00363BEF">
        <w:rPr>
          <w:spacing w:val="-2"/>
        </w:rPr>
        <w:t xml:space="preserve"> </w:t>
      </w:r>
      <w:r w:rsidRPr="00363BEF">
        <w:t>skrispsi</w:t>
      </w:r>
      <w:r w:rsidRPr="00363BEF">
        <w:rPr>
          <w:spacing w:val="-2"/>
        </w:rPr>
        <w:t xml:space="preserve"> </w:t>
      </w:r>
      <w:r w:rsidRPr="00363BEF">
        <w:t>ini</w:t>
      </w:r>
      <w:r w:rsidRPr="00363BEF">
        <w:rPr>
          <w:spacing w:val="-5"/>
        </w:rPr>
        <w:t xml:space="preserve"> </w:t>
      </w:r>
      <w:r w:rsidRPr="00363BEF">
        <w:rPr>
          <w:spacing w:val="-2"/>
        </w:rPr>
        <w:t>adalah:</w:t>
      </w:r>
    </w:p>
    <w:p w:rsidR="004348A1" w:rsidRPr="00363BEF" w:rsidRDefault="004348A1" w:rsidP="004348A1">
      <w:pPr>
        <w:pStyle w:val="BodyText"/>
      </w:pPr>
    </w:p>
    <w:p w:rsidR="004348A1" w:rsidRPr="00363BEF" w:rsidRDefault="004348A1" w:rsidP="004348A1">
      <w:pPr>
        <w:pStyle w:val="ListParagraph"/>
        <w:numPr>
          <w:ilvl w:val="0"/>
          <w:numId w:val="5"/>
        </w:numPr>
        <w:spacing w:line="480" w:lineRule="auto"/>
        <w:ind w:left="709" w:right="276" w:hanging="284"/>
        <w:jc w:val="both"/>
        <w:rPr>
          <w:sz w:val="24"/>
          <w:szCs w:val="24"/>
        </w:rPr>
      </w:pPr>
      <w:r w:rsidRPr="00363BEF">
        <w:rPr>
          <w:sz w:val="24"/>
          <w:szCs w:val="24"/>
        </w:rPr>
        <w:t xml:space="preserve">Manfaat Teoritis, yaitu untuk menambah wawasan dan memperluas ilmu pengetahuan dalam bidang hukum pidana, khususnya pertanggungjawaban pidana perangkat desa dalam tindak pidana penipuan administrasi desa, serta memberikan kontribusi pada pengembangan kajian hukum mengenai kejahatan adminstratif ditingkat pemerintahan desa. </w:t>
      </w:r>
    </w:p>
    <w:p w:rsidR="00716D30" w:rsidRDefault="004348A1" w:rsidP="004348A1">
      <w:r w:rsidRPr="00363BEF">
        <w:rPr>
          <w:sz w:val="24"/>
          <w:szCs w:val="24"/>
        </w:rPr>
        <w:lastRenderedPageBreak/>
        <w:t>Manfaat Praktis, yaitu diharapkan dapat menjadi pedoman bagi pemerintah, aparat penegak hukum, dan masyarakat dalam memahami aspek hukum dan upaya pencegahan tindak pidana yang melibatkan perangkat desa, sekaligus memberikan solusi untuk meningkatkan transparansi dan akuntabilitas dalam administrasi pemerintahan desa.</w:t>
      </w:r>
    </w:p>
    <w:sectPr w:rsidR="00716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EFB" w:rsidRDefault="00111EFB" w:rsidP="004348A1">
      <w:r>
        <w:separator/>
      </w:r>
    </w:p>
  </w:endnote>
  <w:endnote w:type="continuationSeparator" w:id="0">
    <w:p w:rsidR="00111EFB" w:rsidRDefault="00111EFB" w:rsidP="0043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797338861"/>
      <w:docPartObj>
        <w:docPartGallery w:val="Page Numbers (Bottom of Page)"/>
        <w:docPartUnique/>
      </w:docPartObj>
    </w:sdtPr>
    <w:sdtEndPr>
      <w:rPr>
        <w:noProof/>
      </w:rPr>
    </w:sdtEndPr>
    <w:sdtContent>
      <w:p w:rsidR="004348A1" w:rsidRPr="007A0006" w:rsidRDefault="004348A1">
        <w:pPr>
          <w:pStyle w:val="Footer"/>
          <w:jc w:val="center"/>
          <w:rPr>
            <w:sz w:val="24"/>
          </w:rPr>
        </w:pPr>
        <w:r w:rsidRPr="007A0006">
          <w:rPr>
            <w:sz w:val="24"/>
          </w:rPr>
          <w:fldChar w:fldCharType="begin"/>
        </w:r>
        <w:r w:rsidRPr="007A0006">
          <w:rPr>
            <w:sz w:val="24"/>
          </w:rPr>
          <w:instrText xml:space="preserve"> PAGE   \* MERGEFORMAT </w:instrText>
        </w:r>
        <w:r w:rsidRPr="007A0006">
          <w:rPr>
            <w:sz w:val="24"/>
          </w:rPr>
          <w:fldChar w:fldCharType="separate"/>
        </w:r>
        <w:r w:rsidR="00BD7C0D">
          <w:rPr>
            <w:noProof/>
            <w:sz w:val="24"/>
          </w:rPr>
          <w:t>1</w:t>
        </w:r>
        <w:r w:rsidRPr="007A0006">
          <w:rPr>
            <w:noProof/>
            <w:sz w:val="24"/>
          </w:rPr>
          <w:fldChar w:fldCharType="end"/>
        </w:r>
      </w:p>
    </w:sdtContent>
  </w:sdt>
  <w:p w:rsidR="004348A1" w:rsidRPr="007A0006" w:rsidRDefault="004348A1">
    <w:pPr>
      <w:pStyle w:val="Foo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EFB" w:rsidRDefault="00111EFB" w:rsidP="004348A1">
      <w:r>
        <w:separator/>
      </w:r>
    </w:p>
  </w:footnote>
  <w:footnote w:type="continuationSeparator" w:id="0">
    <w:p w:rsidR="00111EFB" w:rsidRDefault="00111EFB" w:rsidP="004348A1">
      <w:r>
        <w:continuationSeparator/>
      </w:r>
    </w:p>
  </w:footnote>
  <w:footnote w:id="1">
    <w:p w:rsidR="004348A1" w:rsidRPr="004C0F16" w:rsidRDefault="004348A1" w:rsidP="004348A1">
      <w:pPr>
        <w:pStyle w:val="FootnoteText"/>
        <w:ind w:firstLine="720"/>
        <w:jc w:val="both"/>
        <w:rPr>
          <w:lang w:val="en-US"/>
        </w:rPr>
      </w:pPr>
      <w:r>
        <w:rPr>
          <w:rStyle w:val="FootnoteReference"/>
        </w:rPr>
        <w:footnoteRef/>
      </w:r>
      <w:r>
        <w:t xml:space="preserve"> </w:t>
      </w:r>
      <w:r>
        <w:rPr>
          <w:lang w:val="en-US"/>
        </w:rPr>
        <w:t xml:space="preserve">Kementerian Desa, “Pembangunan Daerah Tertinggal, dan Transmigrasi, </w:t>
      </w:r>
      <w:r>
        <w:rPr>
          <w:i/>
          <w:iCs/>
          <w:lang w:val="en-US"/>
        </w:rPr>
        <w:t xml:space="preserve">Realisasi Penyaluran Dana Desa Tahun 2023”, </w:t>
      </w:r>
      <w:r>
        <w:rPr>
          <w:lang w:val="en-US"/>
        </w:rPr>
        <w:t>diakses pada Minggu, 19 Januari 2025, Pukul 16.02 WIB.</w:t>
      </w:r>
    </w:p>
  </w:footnote>
  <w:footnote w:id="2">
    <w:p w:rsidR="004348A1" w:rsidRPr="00950FCB" w:rsidRDefault="004348A1" w:rsidP="004348A1">
      <w:pPr>
        <w:pStyle w:val="FootnoteText"/>
        <w:ind w:firstLine="720"/>
        <w:jc w:val="both"/>
      </w:pPr>
      <w:r>
        <w:rPr>
          <w:rStyle w:val="FootnoteReference"/>
        </w:rPr>
        <w:footnoteRef/>
      </w:r>
      <w:r>
        <w:t xml:space="preserve"> </w:t>
      </w:r>
      <w:r>
        <w:t xml:space="preserve">Mustafa Abdullah dan Ruben Achmad, </w:t>
      </w:r>
      <w:r>
        <w:rPr>
          <w:i/>
          <w:iCs/>
        </w:rPr>
        <w:t>Intisari Hukum Pidana,</w:t>
      </w:r>
      <w:r>
        <w:t xml:space="preserve"> (Jakarta :</w:t>
      </w:r>
      <w:r>
        <w:rPr>
          <w:i/>
          <w:iCs/>
        </w:rPr>
        <w:t xml:space="preserve"> </w:t>
      </w:r>
      <w:r>
        <w:t>Ghalia Indonesia, 1986, Hlm 153.</w:t>
      </w:r>
    </w:p>
  </w:footnote>
  <w:footnote w:id="3">
    <w:p w:rsidR="004348A1" w:rsidRPr="00950FCB" w:rsidRDefault="004348A1" w:rsidP="004348A1">
      <w:pPr>
        <w:pStyle w:val="FootnoteText"/>
        <w:ind w:firstLine="720"/>
        <w:jc w:val="both"/>
      </w:pPr>
      <w:r>
        <w:rPr>
          <w:rStyle w:val="FootnoteReference"/>
        </w:rPr>
        <w:footnoteRef/>
      </w:r>
      <w:r>
        <w:t xml:space="preserve"> </w:t>
      </w:r>
      <w:r>
        <w:t xml:space="preserve">Moeljatno, </w:t>
      </w:r>
      <w:r>
        <w:rPr>
          <w:i/>
          <w:iCs/>
        </w:rPr>
        <w:t xml:space="preserve">Asas-Asas Hukum Pidana, </w:t>
      </w:r>
      <w:r>
        <w:t xml:space="preserve">Rineka Cipta, (Jakarta : Rineka Cipta, 2008), Hlm 165. </w:t>
      </w:r>
    </w:p>
  </w:footnote>
  <w:footnote w:id="4">
    <w:p w:rsidR="004348A1" w:rsidRPr="0024544E" w:rsidRDefault="004348A1" w:rsidP="004348A1">
      <w:pPr>
        <w:pStyle w:val="FootnoteText"/>
        <w:ind w:firstLine="720"/>
        <w:jc w:val="both"/>
        <w:rPr>
          <w:lang w:val="en-US"/>
        </w:rPr>
      </w:pPr>
      <w:r>
        <w:rPr>
          <w:rStyle w:val="FootnoteReference"/>
        </w:rPr>
        <w:footnoteRef/>
      </w:r>
      <w:r>
        <w:t xml:space="preserve"> </w:t>
      </w:r>
      <w:r>
        <w:rPr>
          <w:lang w:val="en-US"/>
        </w:rPr>
        <w:t xml:space="preserve">Badan Pemeriksa Keuangan (BPK), </w:t>
      </w:r>
      <w:r>
        <w:rPr>
          <w:i/>
          <w:iCs/>
          <w:lang w:val="en-US"/>
        </w:rPr>
        <w:t xml:space="preserve">Ikhtisar Hasilo Pemeriksaan Semester I Tahun 2023, </w:t>
      </w:r>
      <w:r>
        <w:rPr>
          <w:lang w:val="en-US"/>
        </w:rPr>
        <w:t>(</w:t>
      </w:r>
      <w:proofErr w:type="gramStart"/>
      <w:r>
        <w:rPr>
          <w:lang w:val="en-US"/>
        </w:rPr>
        <w:t>Jakarta :</w:t>
      </w:r>
      <w:proofErr w:type="gramEnd"/>
      <w:r>
        <w:rPr>
          <w:lang w:val="en-US"/>
        </w:rPr>
        <w:t xml:space="preserve"> BPK RI, 2023), Hlm 45.</w:t>
      </w:r>
    </w:p>
  </w:footnote>
  <w:footnote w:id="5">
    <w:p w:rsidR="004348A1" w:rsidRPr="00A21548" w:rsidRDefault="004348A1" w:rsidP="004348A1">
      <w:pPr>
        <w:pStyle w:val="FootnoteText"/>
        <w:ind w:firstLine="720"/>
        <w:jc w:val="both"/>
        <w:rPr>
          <w:lang w:val="en-US"/>
        </w:rPr>
      </w:pPr>
      <w:r>
        <w:rPr>
          <w:rStyle w:val="FootnoteReference"/>
        </w:rPr>
        <w:footnoteRef/>
      </w:r>
      <w:r>
        <w:t xml:space="preserve"> </w:t>
      </w:r>
      <w:r>
        <w:rPr>
          <w:lang w:val="en-US"/>
        </w:rPr>
        <w:t xml:space="preserve">Transparency International Indonesia, </w:t>
      </w:r>
      <w:r>
        <w:rPr>
          <w:i/>
          <w:iCs/>
          <w:lang w:val="en-US"/>
        </w:rPr>
        <w:t xml:space="preserve">Indeks Persepsi Korupsi Indonesia 2023 Fokus pada Tingkat Lokal, </w:t>
      </w:r>
      <w:proofErr w:type="gramStart"/>
      <w:r>
        <w:rPr>
          <w:lang w:val="en-US"/>
        </w:rPr>
        <w:t>Jakarta :</w:t>
      </w:r>
      <w:proofErr w:type="gramEnd"/>
      <w:r>
        <w:rPr>
          <w:lang w:val="en-US"/>
        </w:rPr>
        <w:t xml:space="preserve"> TII, 2023, Hlm.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8A1" w:rsidRDefault="004348A1">
    <w:pPr>
      <w:pStyle w:val="Header"/>
      <w:jc w:val="right"/>
    </w:pPr>
  </w:p>
  <w:p w:rsidR="004348A1" w:rsidRDefault="004348A1" w:rsidP="00BB5FE2">
    <w:pPr>
      <w:pStyle w:val="Header"/>
      <w:tabs>
        <w:tab w:val="clear" w:pos="4513"/>
        <w:tab w:val="clear" w:pos="9026"/>
        <w:tab w:val="left" w:pos="24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54CE4"/>
    <w:multiLevelType w:val="hybridMultilevel"/>
    <w:tmpl w:val="2AA69326"/>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val="id" w:eastAsia="en-US" w:bidi="ar-SA"/>
      </w:rPr>
    </w:lvl>
    <w:lvl w:ilvl="1" w:tplc="AA82D622">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7EBC4F14">
      <w:start w:val="1"/>
      <w:numFmt w:val="decimal"/>
      <w:lvlText w:val="%3."/>
      <w:lvlJc w:val="left"/>
      <w:pPr>
        <w:ind w:left="24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3F52AFE8">
      <w:numFmt w:val="bullet"/>
      <w:lvlText w:val="•"/>
      <w:lvlJc w:val="left"/>
      <w:pPr>
        <w:ind w:left="3322" w:hanging="360"/>
      </w:pPr>
      <w:rPr>
        <w:rFonts w:hint="default"/>
        <w:lang w:val="id" w:eastAsia="en-US" w:bidi="ar-SA"/>
      </w:rPr>
    </w:lvl>
    <w:lvl w:ilvl="4" w:tplc="D486CD68">
      <w:numFmt w:val="bullet"/>
      <w:lvlText w:val="•"/>
      <w:lvlJc w:val="left"/>
      <w:pPr>
        <w:ind w:left="4164" w:hanging="360"/>
      </w:pPr>
      <w:rPr>
        <w:rFonts w:hint="default"/>
        <w:lang w:val="id" w:eastAsia="en-US" w:bidi="ar-SA"/>
      </w:rPr>
    </w:lvl>
    <w:lvl w:ilvl="5" w:tplc="8FC04E7A">
      <w:numFmt w:val="bullet"/>
      <w:lvlText w:val="•"/>
      <w:lvlJc w:val="left"/>
      <w:pPr>
        <w:ind w:left="5006" w:hanging="360"/>
      </w:pPr>
      <w:rPr>
        <w:rFonts w:hint="default"/>
        <w:lang w:val="id" w:eastAsia="en-US" w:bidi="ar-SA"/>
      </w:rPr>
    </w:lvl>
    <w:lvl w:ilvl="6" w:tplc="2A9E4B2E">
      <w:numFmt w:val="bullet"/>
      <w:lvlText w:val="•"/>
      <w:lvlJc w:val="left"/>
      <w:pPr>
        <w:ind w:left="5848" w:hanging="360"/>
      </w:pPr>
      <w:rPr>
        <w:rFonts w:hint="default"/>
        <w:lang w:val="id" w:eastAsia="en-US" w:bidi="ar-SA"/>
      </w:rPr>
    </w:lvl>
    <w:lvl w:ilvl="7" w:tplc="7EEEF74C">
      <w:numFmt w:val="bullet"/>
      <w:lvlText w:val="•"/>
      <w:lvlJc w:val="left"/>
      <w:pPr>
        <w:ind w:left="6690" w:hanging="360"/>
      </w:pPr>
      <w:rPr>
        <w:rFonts w:hint="default"/>
        <w:lang w:val="id" w:eastAsia="en-US" w:bidi="ar-SA"/>
      </w:rPr>
    </w:lvl>
    <w:lvl w:ilvl="8" w:tplc="9EF6C6B6">
      <w:numFmt w:val="bullet"/>
      <w:lvlText w:val="•"/>
      <w:lvlJc w:val="left"/>
      <w:pPr>
        <w:ind w:left="7532" w:hanging="360"/>
      </w:pPr>
      <w:rPr>
        <w:rFonts w:hint="default"/>
        <w:lang w:val="id" w:eastAsia="en-US" w:bidi="ar-SA"/>
      </w:rPr>
    </w:lvl>
  </w:abstractNum>
  <w:abstractNum w:abstractNumId="1">
    <w:nsid w:val="446F1B1F"/>
    <w:multiLevelType w:val="hybridMultilevel"/>
    <w:tmpl w:val="5AF00606"/>
    <w:lvl w:ilvl="0" w:tplc="CE3A1210">
      <w:start w:val="1"/>
      <w:numFmt w:val="lowerLetter"/>
      <w:lvlText w:val="%1."/>
      <w:lvlJc w:val="left"/>
      <w:pPr>
        <w:ind w:left="2429" w:hanging="360"/>
      </w:pPr>
      <w:rPr>
        <w:rFonts w:hint="default"/>
      </w:rPr>
    </w:lvl>
    <w:lvl w:ilvl="1" w:tplc="04090019" w:tentative="1">
      <w:start w:val="1"/>
      <w:numFmt w:val="lowerLetter"/>
      <w:lvlText w:val="%2."/>
      <w:lvlJc w:val="left"/>
      <w:pPr>
        <w:ind w:left="3149" w:hanging="360"/>
      </w:pPr>
    </w:lvl>
    <w:lvl w:ilvl="2" w:tplc="0409001B" w:tentative="1">
      <w:start w:val="1"/>
      <w:numFmt w:val="lowerRoman"/>
      <w:lvlText w:val="%3."/>
      <w:lvlJc w:val="right"/>
      <w:pPr>
        <w:ind w:left="3869" w:hanging="180"/>
      </w:pPr>
    </w:lvl>
    <w:lvl w:ilvl="3" w:tplc="0409000F" w:tentative="1">
      <w:start w:val="1"/>
      <w:numFmt w:val="decimal"/>
      <w:lvlText w:val="%4."/>
      <w:lvlJc w:val="left"/>
      <w:pPr>
        <w:ind w:left="4589" w:hanging="360"/>
      </w:pPr>
    </w:lvl>
    <w:lvl w:ilvl="4" w:tplc="04090019" w:tentative="1">
      <w:start w:val="1"/>
      <w:numFmt w:val="lowerLetter"/>
      <w:lvlText w:val="%5."/>
      <w:lvlJc w:val="left"/>
      <w:pPr>
        <w:ind w:left="5309" w:hanging="360"/>
      </w:pPr>
    </w:lvl>
    <w:lvl w:ilvl="5" w:tplc="0409001B" w:tentative="1">
      <w:start w:val="1"/>
      <w:numFmt w:val="lowerRoman"/>
      <w:lvlText w:val="%6."/>
      <w:lvlJc w:val="right"/>
      <w:pPr>
        <w:ind w:left="6029" w:hanging="180"/>
      </w:pPr>
    </w:lvl>
    <w:lvl w:ilvl="6" w:tplc="0409000F" w:tentative="1">
      <w:start w:val="1"/>
      <w:numFmt w:val="decimal"/>
      <w:lvlText w:val="%7."/>
      <w:lvlJc w:val="left"/>
      <w:pPr>
        <w:ind w:left="6749" w:hanging="360"/>
      </w:pPr>
    </w:lvl>
    <w:lvl w:ilvl="7" w:tplc="04090019" w:tentative="1">
      <w:start w:val="1"/>
      <w:numFmt w:val="lowerLetter"/>
      <w:lvlText w:val="%8."/>
      <w:lvlJc w:val="left"/>
      <w:pPr>
        <w:ind w:left="7469" w:hanging="360"/>
      </w:pPr>
    </w:lvl>
    <w:lvl w:ilvl="8" w:tplc="0409001B" w:tentative="1">
      <w:start w:val="1"/>
      <w:numFmt w:val="lowerRoman"/>
      <w:lvlText w:val="%9."/>
      <w:lvlJc w:val="right"/>
      <w:pPr>
        <w:ind w:left="8189" w:hanging="180"/>
      </w:pPr>
    </w:lvl>
  </w:abstractNum>
  <w:abstractNum w:abstractNumId="2">
    <w:nsid w:val="4B717753"/>
    <w:multiLevelType w:val="hybridMultilevel"/>
    <w:tmpl w:val="F3FCA6B0"/>
    <w:lvl w:ilvl="0" w:tplc="AA82D622">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798" w:hanging="360"/>
      </w:pPr>
    </w:lvl>
    <w:lvl w:ilvl="2" w:tplc="0409001B" w:tentative="1">
      <w:start w:val="1"/>
      <w:numFmt w:val="lowerRoman"/>
      <w:lvlText w:val="%3."/>
      <w:lvlJc w:val="right"/>
      <w:pPr>
        <w:ind w:left="1518" w:hanging="180"/>
      </w:pPr>
    </w:lvl>
    <w:lvl w:ilvl="3" w:tplc="0409000F" w:tentative="1">
      <w:start w:val="1"/>
      <w:numFmt w:val="decimal"/>
      <w:lvlText w:val="%4."/>
      <w:lvlJc w:val="left"/>
      <w:pPr>
        <w:ind w:left="2238" w:hanging="360"/>
      </w:pPr>
    </w:lvl>
    <w:lvl w:ilvl="4" w:tplc="04090019" w:tentative="1">
      <w:start w:val="1"/>
      <w:numFmt w:val="lowerLetter"/>
      <w:lvlText w:val="%5."/>
      <w:lvlJc w:val="left"/>
      <w:pPr>
        <w:ind w:left="2958" w:hanging="360"/>
      </w:pPr>
    </w:lvl>
    <w:lvl w:ilvl="5" w:tplc="0409001B" w:tentative="1">
      <w:start w:val="1"/>
      <w:numFmt w:val="lowerRoman"/>
      <w:lvlText w:val="%6."/>
      <w:lvlJc w:val="right"/>
      <w:pPr>
        <w:ind w:left="3678" w:hanging="180"/>
      </w:pPr>
    </w:lvl>
    <w:lvl w:ilvl="6" w:tplc="0409000F" w:tentative="1">
      <w:start w:val="1"/>
      <w:numFmt w:val="decimal"/>
      <w:lvlText w:val="%7."/>
      <w:lvlJc w:val="left"/>
      <w:pPr>
        <w:ind w:left="4398" w:hanging="360"/>
      </w:pPr>
    </w:lvl>
    <w:lvl w:ilvl="7" w:tplc="04090019" w:tentative="1">
      <w:start w:val="1"/>
      <w:numFmt w:val="lowerLetter"/>
      <w:lvlText w:val="%8."/>
      <w:lvlJc w:val="left"/>
      <w:pPr>
        <w:ind w:left="5118" w:hanging="360"/>
      </w:pPr>
    </w:lvl>
    <w:lvl w:ilvl="8" w:tplc="0409001B" w:tentative="1">
      <w:start w:val="1"/>
      <w:numFmt w:val="lowerRoman"/>
      <w:lvlText w:val="%9."/>
      <w:lvlJc w:val="right"/>
      <w:pPr>
        <w:ind w:left="5838" w:hanging="180"/>
      </w:pPr>
    </w:lvl>
  </w:abstractNum>
  <w:abstractNum w:abstractNumId="3">
    <w:nsid w:val="76AF6B42"/>
    <w:multiLevelType w:val="multilevel"/>
    <w:tmpl w:val="37180EBA"/>
    <w:lvl w:ilvl="0">
      <w:start w:val="1"/>
      <w:numFmt w:val="decimal"/>
      <w:lvlText w:val="%1."/>
      <w:lvlJc w:val="left"/>
      <w:pPr>
        <w:ind w:left="208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2"/>
      <w:numFmt w:val="decimal"/>
      <w:isLgl/>
      <w:lvlText w:val="%1.%2"/>
      <w:lvlJc w:val="left"/>
      <w:pPr>
        <w:ind w:left="2082" w:hanging="360"/>
      </w:pPr>
      <w:rPr>
        <w:rFonts w:hint="default"/>
      </w:rPr>
    </w:lvl>
    <w:lvl w:ilvl="2">
      <w:start w:val="1"/>
      <w:numFmt w:val="decimal"/>
      <w:isLgl/>
      <w:lvlText w:val="%1.%2.%3"/>
      <w:lvlJc w:val="left"/>
      <w:pPr>
        <w:ind w:left="2442" w:hanging="720"/>
      </w:pPr>
      <w:rPr>
        <w:rFonts w:hint="default"/>
      </w:rPr>
    </w:lvl>
    <w:lvl w:ilvl="3">
      <w:start w:val="1"/>
      <w:numFmt w:val="decimal"/>
      <w:isLgl/>
      <w:lvlText w:val="%1.%2.%3.%4"/>
      <w:lvlJc w:val="left"/>
      <w:pPr>
        <w:ind w:left="2442" w:hanging="720"/>
      </w:pPr>
      <w:rPr>
        <w:rFonts w:hint="default"/>
      </w:rPr>
    </w:lvl>
    <w:lvl w:ilvl="4">
      <w:start w:val="1"/>
      <w:numFmt w:val="decimal"/>
      <w:isLgl/>
      <w:lvlText w:val="%1.%2.%3.%4.%5"/>
      <w:lvlJc w:val="left"/>
      <w:pPr>
        <w:ind w:left="2802" w:hanging="1080"/>
      </w:pPr>
      <w:rPr>
        <w:rFonts w:hint="default"/>
      </w:rPr>
    </w:lvl>
    <w:lvl w:ilvl="5">
      <w:start w:val="1"/>
      <w:numFmt w:val="decimal"/>
      <w:isLgl/>
      <w:lvlText w:val="%1.%2.%3.%4.%5.%6"/>
      <w:lvlJc w:val="left"/>
      <w:pPr>
        <w:ind w:left="2802" w:hanging="1080"/>
      </w:pPr>
      <w:rPr>
        <w:rFonts w:hint="default"/>
      </w:rPr>
    </w:lvl>
    <w:lvl w:ilvl="6">
      <w:start w:val="1"/>
      <w:numFmt w:val="decimal"/>
      <w:isLgl/>
      <w:lvlText w:val="%1.%2.%3.%4.%5.%6.%7"/>
      <w:lvlJc w:val="left"/>
      <w:pPr>
        <w:ind w:left="3162" w:hanging="1440"/>
      </w:pPr>
      <w:rPr>
        <w:rFonts w:hint="default"/>
      </w:rPr>
    </w:lvl>
    <w:lvl w:ilvl="7">
      <w:start w:val="1"/>
      <w:numFmt w:val="decimal"/>
      <w:isLgl/>
      <w:lvlText w:val="%1.%2.%3.%4.%5.%6.%7.%8"/>
      <w:lvlJc w:val="left"/>
      <w:pPr>
        <w:ind w:left="3162" w:hanging="1440"/>
      </w:pPr>
      <w:rPr>
        <w:rFonts w:hint="default"/>
      </w:rPr>
    </w:lvl>
    <w:lvl w:ilvl="8">
      <w:start w:val="1"/>
      <w:numFmt w:val="decimal"/>
      <w:isLgl/>
      <w:lvlText w:val="%1.%2.%3.%4.%5.%6.%7.%8.%9"/>
      <w:lvlJc w:val="left"/>
      <w:pPr>
        <w:ind w:left="3522" w:hanging="1800"/>
      </w:pPr>
      <w:rPr>
        <w:rFonts w:hint="default"/>
      </w:rPr>
    </w:lvl>
  </w:abstractNum>
  <w:abstractNum w:abstractNumId="4">
    <w:nsid w:val="7CB57291"/>
    <w:multiLevelType w:val="hybridMultilevel"/>
    <w:tmpl w:val="578630F2"/>
    <w:lvl w:ilvl="0" w:tplc="63DE9CEA">
      <w:start w:val="1"/>
      <w:numFmt w:val="decimal"/>
      <w:lvlText w:val="(%1)"/>
      <w:lvlJc w:val="left"/>
      <w:pPr>
        <w:ind w:left="2069" w:hanging="360"/>
      </w:pPr>
      <w:rPr>
        <w:rFonts w:hint="default"/>
      </w:rPr>
    </w:lvl>
    <w:lvl w:ilvl="1" w:tplc="04090019" w:tentative="1">
      <w:start w:val="1"/>
      <w:numFmt w:val="lowerLetter"/>
      <w:lvlText w:val="%2."/>
      <w:lvlJc w:val="left"/>
      <w:pPr>
        <w:ind w:left="2789" w:hanging="360"/>
      </w:pPr>
    </w:lvl>
    <w:lvl w:ilvl="2" w:tplc="0409001B" w:tentative="1">
      <w:start w:val="1"/>
      <w:numFmt w:val="lowerRoman"/>
      <w:lvlText w:val="%3."/>
      <w:lvlJc w:val="right"/>
      <w:pPr>
        <w:ind w:left="3509" w:hanging="180"/>
      </w:pPr>
    </w:lvl>
    <w:lvl w:ilvl="3" w:tplc="0409000F" w:tentative="1">
      <w:start w:val="1"/>
      <w:numFmt w:val="decimal"/>
      <w:lvlText w:val="%4."/>
      <w:lvlJc w:val="left"/>
      <w:pPr>
        <w:ind w:left="4229" w:hanging="360"/>
      </w:pPr>
    </w:lvl>
    <w:lvl w:ilvl="4" w:tplc="04090019" w:tentative="1">
      <w:start w:val="1"/>
      <w:numFmt w:val="lowerLetter"/>
      <w:lvlText w:val="%5."/>
      <w:lvlJc w:val="left"/>
      <w:pPr>
        <w:ind w:left="4949" w:hanging="360"/>
      </w:pPr>
    </w:lvl>
    <w:lvl w:ilvl="5" w:tplc="0409001B" w:tentative="1">
      <w:start w:val="1"/>
      <w:numFmt w:val="lowerRoman"/>
      <w:lvlText w:val="%6."/>
      <w:lvlJc w:val="right"/>
      <w:pPr>
        <w:ind w:left="5669" w:hanging="180"/>
      </w:pPr>
    </w:lvl>
    <w:lvl w:ilvl="6" w:tplc="0409000F" w:tentative="1">
      <w:start w:val="1"/>
      <w:numFmt w:val="decimal"/>
      <w:lvlText w:val="%7."/>
      <w:lvlJc w:val="left"/>
      <w:pPr>
        <w:ind w:left="6389" w:hanging="360"/>
      </w:pPr>
    </w:lvl>
    <w:lvl w:ilvl="7" w:tplc="04090019" w:tentative="1">
      <w:start w:val="1"/>
      <w:numFmt w:val="lowerLetter"/>
      <w:lvlText w:val="%8."/>
      <w:lvlJc w:val="left"/>
      <w:pPr>
        <w:ind w:left="7109" w:hanging="360"/>
      </w:pPr>
    </w:lvl>
    <w:lvl w:ilvl="8" w:tplc="0409001B" w:tentative="1">
      <w:start w:val="1"/>
      <w:numFmt w:val="lowerRoman"/>
      <w:lvlText w:val="%9."/>
      <w:lvlJc w:val="right"/>
      <w:pPr>
        <w:ind w:left="7829"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MMjZs1HGXiO90JUl4cctyAdxddLG5+6mTD/jIoIGp/dQTbybQZ0Swgkj9RUgcCjEDgtbpovnMqJYmMaVPE2U9g==" w:salt="OWmigeWLt/wlUDG4dO3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A1"/>
    <w:rsid w:val="00111EFB"/>
    <w:rsid w:val="004348A1"/>
    <w:rsid w:val="00580C3D"/>
    <w:rsid w:val="00716D30"/>
    <w:rsid w:val="00BD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B2780-FB57-4A44-8F0A-6DAEEF4A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8A1"/>
    <w:pPr>
      <w:widowControl w:val="0"/>
      <w:autoSpaceDE w:val="0"/>
      <w:autoSpaceDN w:val="0"/>
      <w:spacing w:after="0" w:line="240" w:lineRule="auto"/>
    </w:pPr>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4348A1"/>
    <w:pPr>
      <w:spacing w:before="60" w:line="480" w:lineRule="auto"/>
      <w:ind w:right="3"/>
      <w:jc w:val="center"/>
      <w:outlineLvl w:val="0"/>
    </w:pPr>
    <w:rPr>
      <w:b/>
      <w:sz w:val="24"/>
      <w:szCs w:val="24"/>
    </w:rPr>
  </w:style>
  <w:style w:type="paragraph" w:styleId="Heading2">
    <w:name w:val="heading 2"/>
    <w:basedOn w:val="Normal"/>
    <w:next w:val="Normal"/>
    <w:link w:val="Heading2Char"/>
    <w:uiPriority w:val="9"/>
    <w:unhideWhenUsed/>
    <w:qFormat/>
    <w:rsid w:val="004348A1"/>
    <w:pPr>
      <w:spacing w:line="480" w:lineRule="auto"/>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8A1"/>
    <w:rPr>
      <w:rFonts w:ascii="Times New Roman" w:eastAsia="Times New Roman" w:hAnsi="Times New Roman" w:cs="Times New Roman"/>
      <w:b/>
      <w:sz w:val="24"/>
      <w:szCs w:val="24"/>
      <w:lang w:val="en-ID"/>
    </w:rPr>
  </w:style>
  <w:style w:type="character" w:customStyle="1" w:styleId="Heading2Char">
    <w:name w:val="Heading 2 Char"/>
    <w:basedOn w:val="DefaultParagraphFont"/>
    <w:link w:val="Heading2"/>
    <w:uiPriority w:val="9"/>
    <w:rsid w:val="004348A1"/>
    <w:rPr>
      <w:rFonts w:ascii="Times New Roman" w:eastAsia="Times New Roman" w:hAnsi="Times New Roman" w:cs="Times New Roman"/>
      <w:b/>
      <w:bCs/>
      <w:sz w:val="24"/>
      <w:szCs w:val="24"/>
      <w:lang w:val="en-ID"/>
    </w:rPr>
  </w:style>
  <w:style w:type="paragraph" w:styleId="BodyText">
    <w:name w:val="Body Text"/>
    <w:basedOn w:val="Normal"/>
    <w:link w:val="BodyTextChar"/>
    <w:uiPriority w:val="1"/>
    <w:unhideWhenUsed/>
    <w:qFormat/>
    <w:rsid w:val="004348A1"/>
    <w:rPr>
      <w:sz w:val="24"/>
      <w:szCs w:val="24"/>
    </w:rPr>
  </w:style>
  <w:style w:type="character" w:customStyle="1" w:styleId="BodyTextChar">
    <w:name w:val="Body Text Char"/>
    <w:basedOn w:val="DefaultParagraphFont"/>
    <w:link w:val="BodyText"/>
    <w:uiPriority w:val="1"/>
    <w:rsid w:val="004348A1"/>
    <w:rPr>
      <w:rFonts w:ascii="Times New Roman" w:eastAsia="Times New Roman" w:hAnsi="Times New Roman" w:cs="Times New Roman"/>
      <w:sz w:val="24"/>
      <w:szCs w:val="24"/>
      <w:lang w:val="en-ID"/>
    </w:rPr>
  </w:style>
  <w:style w:type="character" w:customStyle="1" w:styleId="ListParagraphChar">
    <w:name w:val="List Paragraph Char"/>
    <w:basedOn w:val="DefaultParagraphFont"/>
    <w:link w:val="ListParagraph"/>
    <w:uiPriority w:val="34"/>
    <w:locked/>
    <w:rsid w:val="004348A1"/>
    <w:rPr>
      <w:rFonts w:ascii="Times New Roman" w:eastAsia="Times New Roman" w:hAnsi="Times New Roman" w:cs="Times New Roman"/>
    </w:rPr>
  </w:style>
  <w:style w:type="paragraph" w:styleId="ListParagraph">
    <w:name w:val="List Paragraph"/>
    <w:basedOn w:val="Normal"/>
    <w:link w:val="ListParagraphChar"/>
    <w:uiPriority w:val="34"/>
    <w:qFormat/>
    <w:rsid w:val="004348A1"/>
    <w:pPr>
      <w:ind w:left="2082" w:hanging="360"/>
    </w:pPr>
    <w:rPr>
      <w:lang w:val="en-US"/>
    </w:rPr>
  </w:style>
  <w:style w:type="paragraph" w:styleId="FootnoteText">
    <w:name w:val="footnote text"/>
    <w:basedOn w:val="Normal"/>
    <w:link w:val="FootnoteTextChar"/>
    <w:uiPriority w:val="99"/>
    <w:unhideWhenUsed/>
    <w:rsid w:val="004348A1"/>
    <w:rPr>
      <w:sz w:val="20"/>
      <w:szCs w:val="20"/>
      <w:lang w:val="id"/>
    </w:rPr>
  </w:style>
  <w:style w:type="character" w:customStyle="1" w:styleId="FootnoteTextChar">
    <w:name w:val="Footnote Text Char"/>
    <w:basedOn w:val="DefaultParagraphFont"/>
    <w:link w:val="FootnoteText"/>
    <w:uiPriority w:val="99"/>
    <w:rsid w:val="004348A1"/>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4348A1"/>
    <w:rPr>
      <w:vertAlign w:val="superscript"/>
    </w:rPr>
  </w:style>
  <w:style w:type="paragraph" w:styleId="Header">
    <w:name w:val="header"/>
    <w:basedOn w:val="Normal"/>
    <w:link w:val="HeaderChar"/>
    <w:uiPriority w:val="99"/>
    <w:unhideWhenUsed/>
    <w:rsid w:val="004348A1"/>
    <w:pPr>
      <w:tabs>
        <w:tab w:val="center" w:pos="4513"/>
        <w:tab w:val="right" w:pos="9026"/>
      </w:tabs>
    </w:pPr>
    <w:rPr>
      <w:lang w:val="id"/>
    </w:rPr>
  </w:style>
  <w:style w:type="character" w:customStyle="1" w:styleId="HeaderChar">
    <w:name w:val="Header Char"/>
    <w:basedOn w:val="DefaultParagraphFont"/>
    <w:link w:val="Header"/>
    <w:uiPriority w:val="99"/>
    <w:rsid w:val="004348A1"/>
    <w:rPr>
      <w:rFonts w:ascii="Times New Roman" w:eastAsia="Times New Roman" w:hAnsi="Times New Roman" w:cs="Times New Roman"/>
      <w:lang w:val="id"/>
    </w:rPr>
  </w:style>
  <w:style w:type="paragraph" w:styleId="Footer">
    <w:name w:val="footer"/>
    <w:basedOn w:val="Normal"/>
    <w:link w:val="FooterChar"/>
    <w:uiPriority w:val="99"/>
    <w:unhideWhenUsed/>
    <w:rsid w:val="004348A1"/>
    <w:pPr>
      <w:tabs>
        <w:tab w:val="center" w:pos="4513"/>
        <w:tab w:val="right" w:pos="9026"/>
      </w:tabs>
    </w:pPr>
    <w:rPr>
      <w:lang w:val="id"/>
    </w:rPr>
  </w:style>
  <w:style w:type="character" w:customStyle="1" w:styleId="FooterChar">
    <w:name w:val="Footer Char"/>
    <w:basedOn w:val="DefaultParagraphFont"/>
    <w:link w:val="Footer"/>
    <w:uiPriority w:val="99"/>
    <w:rsid w:val="004348A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1952</Words>
  <Characters>11130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2026-02-27T04:53:00Z</dcterms:created>
  <dcterms:modified xsi:type="dcterms:W3CDTF">2026-02-27T04:53:00Z</dcterms:modified>
</cp:coreProperties>
</file>