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2EB" w:rsidRPr="00363BEF" w:rsidRDefault="006722EB" w:rsidP="006722EB">
      <w:pPr>
        <w:pStyle w:val="Heading1"/>
      </w:pPr>
      <w:bookmarkStart w:id="0" w:name="_GoBack"/>
      <w:bookmarkEnd w:id="0"/>
      <w:r w:rsidRPr="00363BEF">
        <w:t>DAFTAR</w:t>
      </w:r>
      <w:r w:rsidRPr="00363BEF">
        <w:rPr>
          <w:spacing w:val="-7"/>
        </w:rPr>
        <w:t xml:space="preserve"> </w:t>
      </w:r>
      <w:r w:rsidRPr="00363BEF">
        <w:rPr>
          <w:spacing w:val="-2"/>
        </w:rPr>
        <w:t>PU</w:t>
      </w:r>
      <w:r w:rsidRPr="00363BEF">
        <w:rPr>
          <w:spacing w:val="-2"/>
          <w:lang w:val="en-US"/>
        </w:rPr>
        <w:t>S</w:t>
      </w:r>
      <w:r w:rsidRPr="00363BEF">
        <w:rPr>
          <w:spacing w:val="-2"/>
        </w:rPr>
        <w:t>TAKA</w:t>
      </w:r>
    </w:p>
    <w:p w:rsidR="006722EB" w:rsidRPr="00AC43D5" w:rsidRDefault="006722EB" w:rsidP="006722EB">
      <w:pPr>
        <w:spacing w:line="480" w:lineRule="auto"/>
        <w:jc w:val="both"/>
        <w:rPr>
          <w:b/>
          <w:sz w:val="24"/>
        </w:rPr>
      </w:pPr>
      <w:r w:rsidRPr="00AC43D5">
        <w:rPr>
          <w:b/>
          <w:sz w:val="24"/>
        </w:rPr>
        <w:t>A. Buku</w:t>
      </w:r>
    </w:p>
    <w:p w:rsidR="006722EB" w:rsidRPr="00363BEF" w:rsidRDefault="006722EB" w:rsidP="006722EB">
      <w:pPr>
        <w:spacing w:line="480" w:lineRule="auto"/>
        <w:ind w:left="709" w:right="38" w:hanging="709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  <w:lang w:val="en-US"/>
        </w:rPr>
        <w:t xml:space="preserve">Abdulkadir Muhammad, </w:t>
      </w:r>
      <w:r w:rsidRPr="00363BEF">
        <w:rPr>
          <w:i/>
          <w:iCs/>
          <w:sz w:val="24"/>
          <w:szCs w:val="24"/>
          <w:lang w:val="en-US"/>
        </w:rPr>
        <w:t xml:space="preserve">Hukum dan Penelitian Hukum, </w:t>
      </w:r>
      <w:r w:rsidRPr="00363BEF">
        <w:rPr>
          <w:sz w:val="24"/>
          <w:szCs w:val="24"/>
          <w:lang w:val="en-US"/>
        </w:rPr>
        <w:t>(Bandung, Citra Aditya Bakti, 2004).</w:t>
      </w:r>
    </w:p>
    <w:p w:rsidR="006722EB" w:rsidRPr="00363BEF" w:rsidRDefault="006722EB" w:rsidP="006722EB">
      <w:pPr>
        <w:spacing w:line="480" w:lineRule="auto"/>
        <w:ind w:left="709" w:right="38" w:hanging="709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</w:rPr>
        <w:t xml:space="preserve">Abadi, Putra Jun. </w:t>
      </w:r>
      <w:r w:rsidRPr="00363BEF">
        <w:rPr>
          <w:rStyle w:val="Emphasis"/>
          <w:sz w:val="24"/>
          <w:szCs w:val="24"/>
        </w:rPr>
        <w:t>Penegakan Hukum Pidana terhadap Tindak Pidana Pemalsuan Dokumen dalam Pemilu</w:t>
      </w:r>
      <w:r w:rsidRPr="00363BEF">
        <w:rPr>
          <w:sz w:val="24"/>
          <w:szCs w:val="24"/>
        </w:rPr>
        <w:t xml:space="preserve">. UNJA, 2024. </w:t>
      </w:r>
    </w:p>
    <w:p w:rsidR="006722EB" w:rsidRPr="00363BEF" w:rsidRDefault="006722EB" w:rsidP="006722EB">
      <w:pPr>
        <w:spacing w:line="480" w:lineRule="auto"/>
        <w:ind w:left="709" w:right="38" w:hanging="709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  <w:lang w:val="en-US"/>
        </w:rPr>
        <w:t xml:space="preserve">Badan Pemeriksa Keuangan (BPK), </w:t>
      </w:r>
      <w:r w:rsidRPr="00363BEF">
        <w:rPr>
          <w:i/>
          <w:iCs/>
          <w:sz w:val="24"/>
          <w:szCs w:val="24"/>
          <w:lang w:val="en-US"/>
        </w:rPr>
        <w:t xml:space="preserve">Ikhtisar Hasilo Pemeriksaan Semester I Tahun 2023, </w:t>
      </w:r>
      <w:r w:rsidRPr="00363BEF">
        <w:rPr>
          <w:sz w:val="24"/>
          <w:szCs w:val="24"/>
          <w:lang w:val="en-US"/>
        </w:rPr>
        <w:t>(Jakarta : BPK RI, 2023).</w:t>
      </w:r>
    </w:p>
    <w:p w:rsidR="006722EB" w:rsidRPr="00363BEF" w:rsidRDefault="006722EB" w:rsidP="006722EB">
      <w:pPr>
        <w:spacing w:line="480" w:lineRule="auto"/>
        <w:ind w:left="709" w:right="38" w:hanging="709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</w:rPr>
        <w:t xml:space="preserve">Barda Nawawi Arief, </w:t>
      </w:r>
      <w:r w:rsidRPr="00363BEF">
        <w:rPr>
          <w:rStyle w:val="Emphasis"/>
          <w:sz w:val="24"/>
          <w:szCs w:val="24"/>
        </w:rPr>
        <w:t>Masalah Penegakan Hukum dan Kebijakan Hukum Pidana dalam Penanggulangan Kejahatan</w:t>
      </w:r>
      <w:r w:rsidRPr="00363BEF">
        <w:rPr>
          <w:sz w:val="24"/>
          <w:szCs w:val="24"/>
        </w:rPr>
        <w:t>, (Jakarta: Prenada Media, 2008)</w:t>
      </w:r>
      <w:r w:rsidRPr="00363BEF">
        <w:rPr>
          <w:sz w:val="24"/>
          <w:szCs w:val="24"/>
          <w:lang w:val="en-US"/>
        </w:rPr>
        <w:t>.</w:t>
      </w:r>
    </w:p>
    <w:p w:rsidR="006722EB" w:rsidRPr="00363BEF" w:rsidRDefault="006722EB" w:rsidP="006722EB">
      <w:pPr>
        <w:spacing w:line="480" w:lineRule="auto"/>
        <w:ind w:left="709" w:right="38" w:hanging="709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</w:rPr>
        <w:t xml:space="preserve">Darmadi, I. </w:t>
      </w:r>
      <w:r w:rsidRPr="00363BEF">
        <w:rPr>
          <w:i/>
          <w:iCs/>
          <w:sz w:val="24"/>
          <w:szCs w:val="24"/>
        </w:rPr>
        <w:t xml:space="preserve">Hukum Administrasi Desa, </w:t>
      </w:r>
      <w:r w:rsidRPr="00363BEF">
        <w:rPr>
          <w:sz w:val="24"/>
          <w:szCs w:val="24"/>
        </w:rPr>
        <w:t>(Yogyakarta : UGM Press, 2019)</w:t>
      </w:r>
      <w:r w:rsidRPr="00363BEF">
        <w:rPr>
          <w:sz w:val="24"/>
          <w:szCs w:val="24"/>
          <w:lang w:val="en-US"/>
        </w:rPr>
        <w:t>.</w:t>
      </w:r>
    </w:p>
    <w:p w:rsidR="006722EB" w:rsidRPr="00363BEF" w:rsidRDefault="006722EB" w:rsidP="006722EB">
      <w:pPr>
        <w:spacing w:line="480" w:lineRule="auto"/>
        <w:ind w:left="709" w:right="38" w:hanging="709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  <w:lang w:val="en-US"/>
        </w:rPr>
        <w:t xml:space="preserve">Lexy J. Moleong, </w:t>
      </w:r>
      <w:r w:rsidRPr="00363BEF">
        <w:rPr>
          <w:i/>
          <w:iCs/>
          <w:sz w:val="24"/>
          <w:szCs w:val="24"/>
          <w:lang w:val="en-US"/>
        </w:rPr>
        <w:t xml:space="preserve">Metodelogi Penelitian Kualitatif”, </w:t>
      </w:r>
      <w:r w:rsidRPr="00363BEF">
        <w:rPr>
          <w:sz w:val="24"/>
          <w:szCs w:val="24"/>
          <w:lang w:val="en-US"/>
        </w:rPr>
        <w:t>(Bandung : PT. Remaja Rosdakarya, 2019).</w:t>
      </w:r>
    </w:p>
    <w:p w:rsidR="006722EB" w:rsidRPr="00363BEF" w:rsidRDefault="006722EB" w:rsidP="006722EB">
      <w:pPr>
        <w:spacing w:line="480" w:lineRule="auto"/>
        <w:ind w:left="709" w:right="38" w:hanging="709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  <w:lang w:val="en-US"/>
        </w:rPr>
        <w:t xml:space="preserve">Mertokusumo, Sudikno. </w:t>
      </w:r>
      <w:r w:rsidRPr="00363BEF">
        <w:rPr>
          <w:i/>
          <w:iCs/>
          <w:sz w:val="24"/>
          <w:szCs w:val="24"/>
          <w:lang w:val="en-US"/>
        </w:rPr>
        <w:t xml:space="preserve">Pengantar Hukum Indonesia, </w:t>
      </w:r>
      <w:r w:rsidRPr="00363BEF">
        <w:rPr>
          <w:sz w:val="24"/>
          <w:szCs w:val="24"/>
          <w:lang w:val="en-US"/>
        </w:rPr>
        <w:t>(Jakarta : Rineka Cipta, 2009)</w:t>
      </w:r>
    </w:p>
    <w:p w:rsidR="006722EB" w:rsidRPr="00363BEF" w:rsidRDefault="006722EB" w:rsidP="006722EB">
      <w:pPr>
        <w:spacing w:line="480" w:lineRule="auto"/>
        <w:ind w:left="709" w:right="38" w:hanging="709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</w:rPr>
        <w:t xml:space="preserve">Moh Ali, </w:t>
      </w:r>
      <w:r w:rsidRPr="00363BEF">
        <w:rPr>
          <w:i/>
          <w:iCs/>
          <w:sz w:val="24"/>
          <w:szCs w:val="24"/>
        </w:rPr>
        <w:t xml:space="preserve">Metode Penelitian Hukum, </w:t>
      </w:r>
      <w:r w:rsidRPr="00363BEF">
        <w:rPr>
          <w:sz w:val="24"/>
          <w:szCs w:val="24"/>
        </w:rPr>
        <w:t>(Jakarta : Rineka Cipta, 2015)</w:t>
      </w:r>
      <w:r w:rsidRPr="00363BEF">
        <w:rPr>
          <w:sz w:val="24"/>
          <w:szCs w:val="24"/>
          <w:lang w:val="en-US"/>
        </w:rPr>
        <w:t>.</w:t>
      </w:r>
    </w:p>
    <w:p w:rsidR="006722EB" w:rsidRPr="00363BEF" w:rsidRDefault="006722EB" w:rsidP="006722EB">
      <w:pPr>
        <w:spacing w:line="480" w:lineRule="auto"/>
        <w:ind w:left="709" w:right="38" w:hanging="709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</w:rPr>
        <w:t xml:space="preserve">Mujani, S. </w:t>
      </w:r>
      <w:r w:rsidRPr="00363BEF">
        <w:rPr>
          <w:i/>
          <w:iCs/>
          <w:sz w:val="24"/>
          <w:szCs w:val="24"/>
        </w:rPr>
        <w:t xml:space="preserve">Peran Pemerintahan Desa dalam Pembangunan Nasional, </w:t>
      </w:r>
      <w:r w:rsidRPr="00363BEF">
        <w:rPr>
          <w:sz w:val="24"/>
          <w:szCs w:val="24"/>
        </w:rPr>
        <w:t xml:space="preserve">(Jakarta : Rajawali </w:t>
      </w:r>
      <w:r w:rsidRPr="00363BEF">
        <w:rPr>
          <w:sz w:val="24"/>
          <w:szCs w:val="24"/>
        </w:rPr>
        <w:lastRenderedPageBreak/>
        <w:t>Press)</w:t>
      </w:r>
      <w:r w:rsidRPr="00363BEF">
        <w:rPr>
          <w:sz w:val="24"/>
          <w:szCs w:val="24"/>
          <w:lang w:val="en-US"/>
        </w:rPr>
        <w:t>.</w:t>
      </w:r>
    </w:p>
    <w:p w:rsidR="006722EB" w:rsidRPr="00363BEF" w:rsidRDefault="006722EB" w:rsidP="006722EB">
      <w:pPr>
        <w:spacing w:line="480" w:lineRule="auto"/>
        <w:ind w:left="709" w:right="38" w:hanging="709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</w:rPr>
        <w:t xml:space="preserve">Mulyadi, Y. </w:t>
      </w:r>
      <w:r w:rsidRPr="00363BEF">
        <w:rPr>
          <w:i/>
          <w:iCs/>
          <w:sz w:val="24"/>
          <w:szCs w:val="24"/>
        </w:rPr>
        <w:t xml:space="preserve">Hukum Pidana Konsep, Prinsip dan Teori. </w:t>
      </w:r>
      <w:r w:rsidRPr="00363BEF">
        <w:rPr>
          <w:sz w:val="24"/>
          <w:szCs w:val="24"/>
        </w:rPr>
        <w:t>(Jakarta : Sinar Grafika, 2016)</w:t>
      </w:r>
    </w:p>
    <w:p w:rsidR="006722EB" w:rsidRPr="00363BEF" w:rsidRDefault="006722EB" w:rsidP="006722EB">
      <w:pPr>
        <w:spacing w:line="480" w:lineRule="auto"/>
        <w:ind w:left="709" w:right="38" w:hanging="709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</w:rPr>
        <w:t xml:space="preserve">Mustafa Abdullah dan Ruben Achmad, </w:t>
      </w:r>
      <w:r w:rsidRPr="00363BEF">
        <w:rPr>
          <w:i/>
          <w:iCs/>
          <w:sz w:val="24"/>
          <w:szCs w:val="24"/>
        </w:rPr>
        <w:t>Intisari Hukum Pidana,</w:t>
      </w:r>
      <w:r w:rsidRPr="00363BEF">
        <w:rPr>
          <w:sz w:val="24"/>
          <w:szCs w:val="24"/>
        </w:rPr>
        <w:t xml:space="preserve"> (Jakarta :</w:t>
      </w:r>
      <w:r w:rsidRPr="00363BEF">
        <w:rPr>
          <w:i/>
          <w:iCs/>
          <w:sz w:val="24"/>
          <w:szCs w:val="24"/>
        </w:rPr>
        <w:t xml:space="preserve"> </w:t>
      </w:r>
      <w:r w:rsidRPr="00363BEF">
        <w:rPr>
          <w:sz w:val="24"/>
          <w:szCs w:val="24"/>
        </w:rPr>
        <w:t>Ghalia Indonesia, 1986</w:t>
      </w:r>
      <w:r w:rsidRPr="00363BEF">
        <w:rPr>
          <w:sz w:val="24"/>
          <w:szCs w:val="24"/>
          <w:lang w:val="en-US"/>
        </w:rPr>
        <w:t>).</w:t>
      </w:r>
    </w:p>
    <w:p w:rsidR="006722EB" w:rsidRDefault="006722EB" w:rsidP="006722EB">
      <w:pPr>
        <w:spacing w:line="480" w:lineRule="auto"/>
        <w:ind w:left="709" w:right="38" w:hanging="709"/>
        <w:jc w:val="both"/>
        <w:rPr>
          <w:sz w:val="24"/>
          <w:szCs w:val="24"/>
        </w:rPr>
        <w:sectPr w:rsidR="006722EB" w:rsidSect="00A24DB6">
          <w:headerReference w:type="default" r:id="rId6"/>
          <w:footerReference w:type="default" r:id="rId7"/>
          <w:pgSz w:w="11910" w:h="16840" w:code="9"/>
          <w:pgMar w:top="1701" w:right="2268" w:bottom="2268" w:left="2268" w:header="708" w:footer="1247" w:gutter="0"/>
          <w:cols w:space="708"/>
          <w:docGrid w:linePitch="360"/>
        </w:sectPr>
      </w:pPr>
    </w:p>
    <w:p w:rsidR="006722EB" w:rsidRPr="00363BEF" w:rsidRDefault="006722EB" w:rsidP="006722EB">
      <w:pPr>
        <w:spacing w:line="480" w:lineRule="auto"/>
        <w:ind w:left="709" w:right="38" w:hanging="709"/>
        <w:jc w:val="both"/>
        <w:rPr>
          <w:sz w:val="24"/>
          <w:szCs w:val="24"/>
        </w:rPr>
      </w:pPr>
      <w:r w:rsidRPr="00363BEF">
        <w:rPr>
          <w:sz w:val="24"/>
          <w:szCs w:val="24"/>
        </w:rPr>
        <w:lastRenderedPageBreak/>
        <w:t xml:space="preserve">Moeljatno, </w:t>
      </w:r>
      <w:r w:rsidRPr="00363BEF">
        <w:rPr>
          <w:i/>
          <w:iCs/>
          <w:sz w:val="24"/>
          <w:szCs w:val="24"/>
        </w:rPr>
        <w:t xml:space="preserve">Asas-Asas Hukum Pidana, </w:t>
      </w:r>
      <w:r w:rsidRPr="00363BEF">
        <w:rPr>
          <w:sz w:val="24"/>
          <w:szCs w:val="24"/>
        </w:rPr>
        <w:t>Rineka Cipta, (Jakarta : Rineka Cipta, 2008)</w:t>
      </w:r>
    </w:p>
    <w:p w:rsidR="006722EB" w:rsidRPr="00363BEF" w:rsidRDefault="006722EB" w:rsidP="006722EB">
      <w:pPr>
        <w:spacing w:line="480" w:lineRule="auto"/>
        <w:ind w:left="709" w:right="38" w:hanging="709"/>
        <w:jc w:val="both"/>
        <w:rPr>
          <w:sz w:val="24"/>
          <w:szCs w:val="24"/>
        </w:rPr>
      </w:pPr>
      <w:r w:rsidRPr="00363BEF">
        <w:rPr>
          <w:sz w:val="24"/>
          <w:szCs w:val="24"/>
        </w:rPr>
        <w:t xml:space="preserve">Ratna, D, </w:t>
      </w:r>
      <w:r w:rsidRPr="00363BEF">
        <w:rPr>
          <w:i/>
          <w:iCs/>
          <w:sz w:val="24"/>
          <w:szCs w:val="24"/>
        </w:rPr>
        <w:t xml:space="preserve">Hukum Pidna Indoneisa, </w:t>
      </w:r>
      <w:r w:rsidRPr="00363BEF">
        <w:rPr>
          <w:sz w:val="24"/>
          <w:szCs w:val="24"/>
        </w:rPr>
        <w:t>(Bandung : Refika Aditma, 2018).</w:t>
      </w:r>
    </w:p>
    <w:p w:rsidR="006722EB" w:rsidRPr="00363BEF" w:rsidRDefault="006722EB" w:rsidP="006722EB">
      <w:pPr>
        <w:spacing w:line="480" w:lineRule="auto"/>
        <w:ind w:left="709" w:right="38" w:hanging="709"/>
        <w:jc w:val="both"/>
        <w:rPr>
          <w:sz w:val="24"/>
          <w:szCs w:val="24"/>
        </w:rPr>
      </w:pPr>
      <w:r w:rsidRPr="00363BEF">
        <w:rPr>
          <w:sz w:val="24"/>
          <w:szCs w:val="24"/>
          <w:lang w:val="en-US"/>
        </w:rPr>
        <w:t xml:space="preserve">Supomo, B, </w:t>
      </w:r>
      <w:r w:rsidRPr="00363BEF">
        <w:rPr>
          <w:i/>
          <w:sz w:val="24"/>
          <w:szCs w:val="24"/>
          <w:lang w:val="en-US"/>
        </w:rPr>
        <w:t xml:space="preserve">Hukum Pidana Indonesia, </w:t>
      </w:r>
      <w:r w:rsidRPr="00363BEF">
        <w:rPr>
          <w:sz w:val="24"/>
          <w:szCs w:val="24"/>
          <w:lang w:val="en-US"/>
        </w:rPr>
        <w:t>Jakarta : Gramedia Pustaka Utama, 2021</w:t>
      </w:r>
    </w:p>
    <w:p w:rsidR="006722EB" w:rsidRPr="00363BEF" w:rsidRDefault="006722EB" w:rsidP="006722EB">
      <w:pPr>
        <w:spacing w:line="480" w:lineRule="auto"/>
        <w:ind w:left="709" w:right="38" w:hanging="709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</w:rPr>
        <w:t xml:space="preserve">Sudarsono, T. </w:t>
      </w:r>
      <w:r w:rsidRPr="00363BEF">
        <w:rPr>
          <w:i/>
          <w:iCs/>
          <w:sz w:val="24"/>
          <w:szCs w:val="24"/>
        </w:rPr>
        <w:t xml:space="preserve">Tindak Pidana Administrasi dalam Perspektif Hukum Pidana, </w:t>
      </w:r>
      <w:r w:rsidRPr="00363BEF">
        <w:rPr>
          <w:sz w:val="24"/>
          <w:szCs w:val="24"/>
        </w:rPr>
        <w:t>(Bandung : Citra Aditya Bakti, 2013)</w:t>
      </w:r>
      <w:r w:rsidRPr="00363BEF">
        <w:rPr>
          <w:sz w:val="24"/>
          <w:szCs w:val="24"/>
          <w:lang w:val="en-US"/>
        </w:rPr>
        <w:t>.</w:t>
      </w:r>
    </w:p>
    <w:p w:rsidR="006722EB" w:rsidRPr="00363BEF" w:rsidRDefault="006722EB" w:rsidP="006722EB">
      <w:pPr>
        <w:pStyle w:val="FootnoteText"/>
        <w:ind w:left="709" w:hanging="709"/>
        <w:rPr>
          <w:sz w:val="24"/>
          <w:szCs w:val="24"/>
          <w:lang w:val="en-US"/>
        </w:rPr>
      </w:pPr>
      <w:r w:rsidRPr="00363BEF">
        <w:rPr>
          <w:sz w:val="24"/>
          <w:szCs w:val="24"/>
        </w:rPr>
        <w:t>Suryana, Y</w:t>
      </w:r>
      <w:r w:rsidRPr="00363BEF">
        <w:rPr>
          <w:i/>
          <w:iCs/>
          <w:sz w:val="24"/>
          <w:szCs w:val="24"/>
        </w:rPr>
        <w:t>.</w:t>
      </w:r>
      <w:r w:rsidRPr="00363BEF">
        <w:rPr>
          <w:i/>
          <w:iCs/>
          <w:sz w:val="24"/>
          <w:szCs w:val="24"/>
          <w:lang w:val="en-US"/>
        </w:rPr>
        <w:t xml:space="preserve"> </w:t>
      </w:r>
      <w:r w:rsidRPr="00363BEF">
        <w:rPr>
          <w:i/>
          <w:iCs/>
          <w:sz w:val="24"/>
          <w:szCs w:val="24"/>
        </w:rPr>
        <w:t>Korupsi di Pemerintahan Desa: Faktor Penyebab dan Solusi</w:t>
      </w:r>
      <w:r w:rsidRPr="00363BEF">
        <w:rPr>
          <w:sz w:val="24"/>
          <w:szCs w:val="24"/>
        </w:rPr>
        <w:t>. Jakarta: Penerbit Mandiri</w:t>
      </w:r>
      <w:r w:rsidRPr="00363BEF">
        <w:rPr>
          <w:sz w:val="24"/>
          <w:szCs w:val="24"/>
          <w:lang w:val="en-US"/>
        </w:rPr>
        <w:t>. 2019.</w:t>
      </w:r>
    </w:p>
    <w:p w:rsidR="006722EB" w:rsidRPr="00363BEF" w:rsidRDefault="006722EB" w:rsidP="006722EB">
      <w:pPr>
        <w:pStyle w:val="FootnoteText"/>
        <w:ind w:left="709" w:hanging="709"/>
        <w:rPr>
          <w:sz w:val="24"/>
          <w:szCs w:val="24"/>
        </w:rPr>
      </w:pPr>
      <w:r w:rsidRPr="00363BEF">
        <w:rPr>
          <w:sz w:val="24"/>
          <w:szCs w:val="24"/>
        </w:rPr>
        <w:t xml:space="preserve">  </w:t>
      </w:r>
    </w:p>
    <w:p w:rsidR="006722EB" w:rsidRPr="00363BEF" w:rsidRDefault="006722EB" w:rsidP="006722EB">
      <w:pPr>
        <w:pStyle w:val="FootnoteText"/>
        <w:ind w:left="709" w:hanging="709"/>
        <w:rPr>
          <w:sz w:val="24"/>
          <w:szCs w:val="24"/>
          <w:lang w:val="en-US"/>
        </w:rPr>
      </w:pPr>
      <w:r w:rsidRPr="00363BEF">
        <w:rPr>
          <w:sz w:val="24"/>
          <w:szCs w:val="24"/>
        </w:rPr>
        <w:t>Syahruddin, M.</w:t>
      </w:r>
      <w:r w:rsidRPr="00363BEF">
        <w:rPr>
          <w:sz w:val="24"/>
          <w:szCs w:val="24"/>
          <w:lang w:val="en-US"/>
        </w:rPr>
        <w:t xml:space="preserve"> </w:t>
      </w:r>
      <w:r w:rsidRPr="00363BEF">
        <w:rPr>
          <w:sz w:val="24"/>
          <w:szCs w:val="24"/>
        </w:rPr>
        <w:t>Pengelolaan Keuangan Desa yang Transparan dan Akuntabel. Yogyakarta: Pustaka Pelajar</w:t>
      </w:r>
      <w:r w:rsidRPr="00363BEF">
        <w:rPr>
          <w:sz w:val="24"/>
          <w:szCs w:val="24"/>
          <w:lang w:val="en-US"/>
        </w:rPr>
        <w:t>, 2018.</w:t>
      </w:r>
    </w:p>
    <w:p w:rsidR="006722EB" w:rsidRPr="00363BEF" w:rsidRDefault="006722EB" w:rsidP="006722EB">
      <w:pPr>
        <w:ind w:left="709" w:hanging="709"/>
        <w:rPr>
          <w:sz w:val="24"/>
          <w:szCs w:val="24"/>
        </w:rPr>
      </w:pPr>
    </w:p>
    <w:p w:rsidR="006722EB" w:rsidRPr="00363BEF" w:rsidRDefault="006722EB" w:rsidP="006722EB">
      <w:pPr>
        <w:spacing w:line="480" w:lineRule="auto"/>
        <w:ind w:left="709" w:right="38" w:hanging="709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</w:rPr>
        <w:t>Susanti, R</w:t>
      </w:r>
      <w:r w:rsidRPr="00363BEF">
        <w:rPr>
          <w:sz w:val="24"/>
          <w:szCs w:val="24"/>
          <w:lang w:val="en-US"/>
        </w:rPr>
        <w:t xml:space="preserve"> </w:t>
      </w:r>
      <w:r w:rsidRPr="00363BEF">
        <w:rPr>
          <w:rStyle w:val="Emphasis"/>
          <w:sz w:val="24"/>
          <w:szCs w:val="24"/>
        </w:rPr>
        <w:t>Tata Kelola Administrasi Desa dan Implikasinya terhadap Pencegahan Korupsi</w:t>
      </w:r>
      <w:r w:rsidRPr="00363BEF">
        <w:rPr>
          <w:sz w:val="24"/>
          <w:szCs w:val="24"/>
        </w:rPr>
        <w:t>. Jakarta</w:t>
      </w:r>
      <w:r w:rsidRPr="00363BEF">
        <w:rPr>
          <w:sz w:val="24"/>
          <w:szCs w:val="24"/>
          <w:lang w:val="en-US"/>
        </w:rPr>
        <w:t>.</w:t>
      </w:r>
    </w:p>
    <w:p w:rsidR="006722EB" w:rsidRPr="00363BEF" w:rsidRDefault="006722EB" w:rsidP="006722EB">
      <w:pPr>
        <w:spacing w:line="480" w:lineRule="auto"/>
        <w:ind w:left="709" w:right="38" w:hanging="709"/>
        <w:jc w:val="both"/>
        <w:rPr>
          <w:sz w:val="24"/>
          <w:szCs w:val="24"/>
        </w:rPr>
      </w:pPr>
      <w:r w:rsidRPr="00363BEF">
        <w:rPr>
          <w:sz w:val="24"/>
          <w:szCs w:val="24"/>
        </w:rPr>
        <w:t xml:space="preserve">Soekanto, Soedjono, </w:t>
      </w:r>
      <w:r w:rsidRPr="00363BEF">
        <w:rPr>
          <w:i/>
          <w:iCs/>
          <w:sz w:val="24"/>
          <w:szCs w:val="24"/>
        </w:rPr>
        <w:t xml:space="preserve">Asas-Asas Hukum Pidana, </w:t>
      </w:r>
      <w:r w:rsidRPr="00363BEF">
        <w:rPr>
          <w:sz w:val="24"/>
          <w:szCs w:val="24"/>
        </w:rPr>
        <w:t>(Jakarta :  Rajawali Press, 2007)</w:t>
      </w:r>
    </w:p>
    <w:p w:rsidR="006722EB" w:rsidRPr="00363BEF" w:rsidRDefault="006722EB" w:rsidP="006722EB">
      <w:pPr>
        <w:spacing w:line="480" w:lineRule="auto"/>
        <w:ind w:left="709" w:right="38" w:hanging="709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  <w:lang w:val="en-US"/>
        </w:rPr>
        <w:t xml:space="preserve">Soekanto, Soerjono. </w:t>
      </w:r>
      <w:r w:rsidRPr="00363BEF">
        <w:rPr>
          <w:i/>
          <w:iCs/>
          <w:sz w:val="24"/>
          <w:szCs w:val="24"/>
          <w:lang w:val="en-US"/>
        </w:rPr>
        <w:t xml:space="preserve">Pengantar Penelitian Hukum. </w:t>
      </w:r>
      <w:r w:rsidRPr="00363BEF">
        <w:rPr>
          <w:sz w:val="24"/>
          <w:szCs w:val="24"/>
          <w:lang w:val="en-US"/>
        </w:rPr>
        <w:t>(Jakarta: Raja Grafindo Persada, 2017).</w:t>
      </w:r>
    </w:p>
    <w:p w:rsidR="006722EB" w:rsidRPr="00363BEF" w:rsidRDefault="006722EB" w:rsidP="006722EB">
      <w:pPr>
        <w:spacing w:line="480" w:lineRule="auto"/>
        <w:ind w:left="709" w:right="38" w:hanging="709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</w:rPr>
        <w:t xml:space="preserve">Soerjono Soekanto, </w:t>
      </w:r>
      <w:r w:rsidRPr="00363BEF">
        <w:rPr>
          <w:rStyle w:val="Emphasis"/>
          <w:sz w:val="24"/>
          <w:szCs w:val="24"/>
        </w:rPr>
        <w:t>Faktor-Faktor yang Mempengaruhi Penegakan Hukum</w:t>
      </w:r>
      <w:r w:rsidRPr="00363BEF">
        <w:rPr>
          <w:sz w:val="24"/>
          <w:szCs w:val="24"/>
        </w:rPr>
        <w:t>, (Jakarta: Raja Grafindo Persada, 2004)</w:t>
      </w:r>
      <w:r w:rsidRPr="00363BEF">
        <w:rPr>
          <w:sz w:val="24"/>
          <w:szCs w:val="24"/>
          <w:lang w:val="en-US"/>
        </w:rPr>
        <w:t>.</w:t>
      </w:r>
    </w:p>
    <w:p w:rsidR="006722EB" w:rsidRPr="00363BEF" w:rsidRDefault="006722EB" w:rsidP="006722EB">
      <w:pPr>
        <w:spacing w:line="480" w:lineRule="auto"/>
        <w:ind w:left="709" w:right="38" w:hanging="709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  <w:lang w:val="en-US"/>
        </w:rPr>
        <w:t xml:space="preserve">Transparency International Indonesia, </w:t>
      </w:r>
      <w:r w:rsidRPr="00363BEF">
        <w:rPr>
          <w:i/>
          <w:iCs/>
          <w:sz w:val="24"/>
          <w:szCs w:val="24"/>
          <w:lang w:val="en-US"/>
        </w:rPr>
        <w:t xml:space="preserve">Indeks Persepsi Korupsi Indonesia 2023 Fokus </w:t>
      </w:r>
      <w:r w:rsidRPr="00363BEF">
        <w:rPr>
          <w:i/>
          <w:iCs/>
          <w:sz w:val="24"/>
          <w:szCs w:val="24"/>
          <w:lang w:val="en-US"/>
        </w:rPr>
        <w:lastRenderedPageBreak/>
        <w:t xml:space="preserve">pada Tingkat Lokal, </w:t>
      </w:r>
      <w:r w:rsidRPr="00363BEF">
        <w:rPr>
          <w:sz w:val="24"/>
          <w:szCs w:val="24"/>
          <w:lang w:val="en-US"/>
        </w:rPr>
        <w:t>Jakarta : TII, 2023.</w:t>
      </w:r>
    </w:p>
    <w:p w:rsidR="006722EB" w:rsidRPr="00363BEF" w:rsidRDefault="006722EB" w:rsidP="006722EB">
      <w:pPr>
        <w:spacing w:line="480" w:lineRule="auto"/>
        <w:ind w:left="709" w:right="38" w:hanging="709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</w:rPr>
        <w:t xml:space="preserve">Wahyuni, D. </w:t>
      </w:r>
      <w:r w:rsidRPr="00363BEF">
        <w:rPr>
          <w:i/>
          <w:iCs/>
          <w:sz w:val="24"/>
          <w:szCs w:val="24"/>
        </w:rPr>
        <w:t xml:space="preserve">Pemerintahan Desa dan Pengelolaan Sumber Daya Desa, </w:t>
      </w:r>
      <w:r w:rsidRPr="00363BEF">
        <w:rPr>
          <w:sz w:val="24"/>
          <w:szCs w:val="24"/>
        </w:rPr>
        <w:t>(Yogyakarta : UGM Press, 2019)</w:t>
      </w:r>
      <w:r w:rsidRPr="00363BEF">
        <w:rPr>
          <w:sz w:val="24"/>
          <w:szCs w:val="24"/>
          <w:lang w:val="en-US"/>
        </w:rPr>
        <w:t>.</w:t>
      </w:r>
    </w:p>
    <w:p w:rsidR="006722EB" w:rsidRDefault="006722EB" w:rsidP="006722EB">
      <w:pPr>
        <w:widowControl/>
        <w:autoSpaceDE/>
        <w:autoSpaceDN/>
        <w:spacing w:after="160" w:line="259" w:lineRule="auto"/>
        <w:rPr>
          <w:b/>
          <w:sz w:val="24"/>
          <w:szCs w:val="24"/>
        </w:rPr>
      </w:pPr>
      <w:r>
        <w:br w:type="page"/>
      </w:r>
    </w:p>
    <w:p w:rsidR="006722EB" w:rsidRPr="00AC43D5" w:rsidRDefault="006722EB" w:rsidP="006722EB">
      <w:pPr>
        <w:spacing w:line="480" w:lineRule="auto"/>
        <w:jc w:val="both"/>
        <w:rPr>
          <w:b/>
          <w:sz w:val="24"/>
        </w:rPr>
      </w:pPr>
      <w:r w:rsidRPr="00AC43D5">
        <w:rPr>
          <w:b/>
          <w:sz w:val="24"/>
        </w:rPr>
        <w:lastRenderedPageBreak/>
        <w:t>B. Peraturan</w:t>
      </w:r>
      <w:r w:rsidRPr="00AC43D5">
        <w:rPr>
          <w:b/>
          <w:spacing w:val="-8"/>
          <w:sz w:val="24"/>
        </w:rPr>
        <w:t xml:space="preserve"> </w:t>
      </w:r>
      <w:r w:rsidRPr="00AC43D5">
        <w:rPr>
          <w:b/>
          <w:sz w:val="24"/>
        </w:rPr>
        <w:t>Perundang-</w:t>
      </w:r>
      <w:r w:rsidRPr="00AC43D5">
        <w:rPr>
          <w:b/>
          <w:spacing w:val="-2"/>
          <w:sz w:val="24"/>
        </w:rPr>
        <w:t>undangan</w:t>
      </w:r>
    </w:p>
    <w:p w:rsidR="006722EB" w:rsidRPr="00363BEF" w:rsidRDefault="006722EB" w:rsidP="006722EB">
      <w:pPr>
        <w:pStyle w:val="BodyText"/>
        <w:spacing w:line="480" w:lineRule="auto"/>
        <w:ind w:left="284" w:right="38"/>
        <w:rPr>
          <w:spacing w:val="-7"/>
        </w:rPr>
      </w:pPr>
      <w:r w:rsidRPr="00363BEF">
        <w:t>Kitab Undang-Undang</w:t>
      </w:r>
      <w:r w:rsidRPr="00363BEF">
        <w:rPr>
          <w:spacing w:val="-7"/>
        </w:rPr>
        <w:t xml:space="preserve"> Hukum Pidana</w:t>
      </w:r>
    </w:p>
    <w:p w:rsidR="006722EB" w:rsidRPr="00363BEF" w:rsidRDefault="006722EB" w:rsidP="006722EB">
      <w:pPr>
        <w:pStyle w:val="BodyText"/>
        <w:spacing w:line="480" w:lineRule="auto"/>
        <w:ind w:left="284" w:right="38"/>
      </w:pPr>
      <w:r w:rsidRPr="00363BEF">
        <w:t>Undang-Undang Nomor 3 Tahun 2024 tentang Desa</w:t>
      </w:r>
    </w:p>
    <w:p w:rsidR="006722EB" w:rsidRPr="00363BEF" w:rsidRDefault="006722EB" w:rsidP="006722EB">
      <w:pPr>
        <w:pStyle w:val="BodyText"/>
        <w:spacing w:line="480" w:lineRule="auto"/>
        <w:ind w:left="284" w:right="38"/>
        <w:rPr>
          <w:lang w:val="en-US"/>
        </w:rPr>
      </w:pPr>
      <w:r w:rsidRPr="00363BEF">
        <w:t>Peraturan Pemerintah Nomor 43 Tahun 2014 tentang Peraturan Pelaksanaan Undang-Undang Tentang Desa.</w:t>
      </w:r>
    </w:p>
    <w:p w:rsidR="006722EB" w:rsidRPr="00363BEF" w:rsidRDefault="006722EB" w:rsidP="006722EB">
      <w:pPr>
        <w:pStyle w:val="BodyText"/>
        <w:ind w:right="38"/>
      </w:pPr>
    </w:p>
    <w:p w:rsidR="006722EB" w:rsidRPr="00AC43D5" w:rsidRDefault="006722EB" w:rsidP="006722EB">
      <w:pPr>
        <w:spacing w:line="480" w:lineRule="auto"/>
        <w:jc w:val="both"/>
        <w:rPr>
          <w:b/>
          <w:sz w:val="24"/>
        </w:rPr>
      </w:pPr>
      <w:r w:rsidRPr="00AC43D5">
        <w:rPr>
          <w:b/>
          <w:sz w:val="24"/>
        </w:rPr>
        <w:t>C. Jurnal</w:t>
      </w:r>
    </w:p>
    <w:p w:rsidR="006722EB" w:rsidRPr="00363BEF" w:rsidRDefault="006722EB" w:rsidP="006722EB">
      <w:pPr>
        <w:pStyle w:val="FootnoteText"/>
        <w:tabs>
          <w:tab w:val="left" w:pos="8910"/>
        </w:tabs>
        <w:spacing w:line="360" w:lineRule="auto"/>
        <w:ind w:left="709" w:right="38" w:hanging="720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</w:rPr>
        <w:t xml:space="preserve">Ahmad F. Iskandar, </w:t>
      </w:r>
      <w:r w:rsidRPr="00363BEF">
        <w:rPr>
          <w:i/>
          <w:iCs/>
          <w:sz w:val="24"/>
          <w:szCs w:val="24"/>
        </w:rPr>
        <w:t>"Akibat Pidana dalam Tindak Pidana Kekerasan,"</w:t>
      </w:r>
      <w:r w:rsidRPr="00363BEF">
        <w:rPr>
          <w:sz w:val="24"/>
          <w:szCs w:val="24"/>
        </w:rPr>
        <w:t xml:space="preserve"> </w:t>
      </w:r>
      <w:r w:rsidRPr="00363BEF">
        <w:rPr>
          <w:i/>
          <w:iCs/>
          <w:sz w:val="24"/>
          <w:szCs w:val="24"/>
        </w:rPr>
        <w:t>Jurnal Kriminologi</w:t>
      </w:r>
      <w:r w:rsidRPr="00363BEF">
        <w:rPr>
          <w:sz w:val="24"/>
          <w:szCs w:val="24"/>
        </w:rPr>
        <w:t xml:space="preserve"> No. 8, 2017</w:t>
      </w:r>
      <w:r w:rsidRPr="00363BEF">
        <w:rPr>
          <w:sz w:val="24"/>
          <w:szCs w:val="24"/>
          <w:lang w:val="en-US"/>
        </w:rPr>
        <w:t>.</w:t>
      </w:r>
    </w:p>
    <w:p w:rsidR="006722EB" w:rsidRPr="00363BEF" w:rsidRDefault="006722EB" w:rsidP="006722EB">
      <w:pPr>
        <w:pStyle w:val="FootnoteText"/>
        <w:tabs>
          <w:tab w:val="left" w:pos="8910"/>
        </w:tabs>
        <w:spacing w:line="360" w:lineRule="auto"/>
        <w:ind w:left="709" w:right="38" w:hanging="720"/>
        <w:jc w:val="both"/>
        <w:rPr>
          <w:sz w:val="24"/>
          <w:szCs w:val="24"/>
        </w:rPr>
      </w:pPr>
      <w:r w:rsidRPr="00363BEF">
        <w:rPr>
          <w:sz w:val="24"/>
          <w:szCs w:val="24"/>
        </w:rPr>
        <w:t>Doddy Adi S, dkk, “Tinjauan Yuridis Terhadap Tindak Pidana Penipuan Atau Penggelapan Dengan Tipu Muslihat Berlandaskan Asas Keadilan”, Vol, 4, No. 2, 2023.</w:t>
      </w:r>
    </w:p>
    <w:p w:rsidR="006722EB" w:rsidRPr="00363BEF" w:rsidRDefault="006722EB" w:rsidP="006722EB">
      <w:pPr>
        <w:pStyle w:val="FootnoteText"/>
        <w:tabs>
          <w:tab w:val="left" w:pos="8910"/>
        </w:tabs>
        <w:spacing w:line="360" w:lineRule="auto"/>
        <w:ind w:left="709" w:right="38" w:hanging="720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</w:rPr>
        <w:t xml:space="preserve">Fakhruddin, “Metode Penelitian Hukum Tinjauan Yuridis sebagai Pendekatan Utama, </w:t>
      </w:r>
      <w:r w:rsidRPr="00363BEF">
        <w:rPr>
          <w:i/>
          <w:iCs/>
          <w:sz w:val="24"/>
          <w:szCs w:val="24"/>
        </w:rPr>
        <w:t xml:space="preserve">“Jurnal Ilmu Hukum, </w:t>
      </w:r>
      <w:r w:rsidRPr="00363BEF">
        <w:rPr>
          <w:sz w:val="24"/>
          <w:szCs w:val="24"/>
        </w:rPr>
        <w:t xml:space="preserve"> Vol. 12, No. 1, 2019</w:t>
      </w:r>
      <w:r w:rsidRPr="00363BEF">
        <w:rPr>
          <w:sz w:val="24"/>
          <w:szCs w:val="24"/>
          <w:lang w:val="en-US"/>
        </w:rPr>
        <w:t>.</w:t>
      </w:r>
    </w:p>
    <w:p w:rsidR="006722EB" w:rsidRPr="00363BEF" w:rsidRDefault="006722EB" w:rsidP="006722EB">
      <w:pPr>
        <w:pStyle w:val="FootnoteText"/>
        <w:tabs>
          <w:tab w:val="left" w:pos="8910"/>
        </w:tabs>
        <w:spacing w:line="360" w:lineRule="auto"/>
        <w:ind w:left="709" w:right="38" w:hanging="720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</w:rPr>
        <w:t xml:space="preserve">Komisi Pemberantasan Korupsi. </w:t>
      </w:r>
      <w:r w:rsidRPr="00363BEF">
        <w:rPr>
          <w:rStyle w:val="Emphasis"/>
          <w:sz w:val="24"/>
          <w:szCs w:val="24"/>
        </w:rPr>
        <w:t>Modul Pendidikan Anti Korupsi untuk Perangkat Desa</w:t>
      </w:r>
      <w:r w:rsidRPr="00363BEF">
        <w:rPr>
          <w:sz w:val="24"/>
          <w:szCs w:val="24"/>
        </w:rPr>
        <w:t>. Jakarta: KPK, 2020</w:t>
      </w:r>
      <w:r w:rsidRPr="00363BEF">
        <w:rPr>
          <w:sz w:val="24"/>
          <w:szCs w:val="24"/>
          <w:lang w:val="en-US"/>
        </w:rPr>
        <w:t>.</w:t>
      </w:r>
    </w:p>
    <w:p w:rsidR="006722EB" w:rsidRPr="00363BEF" w:rsidRDefault="006722EB" w:rsidP="006722EB">
      <w:pPr>
        <w:pStyle w:val="FootnoteText"/>
        <w:tabs>
          <w:tab w:val="left" w:pos="8910"/>
        </w:tabs>
        <w:spacing w:line="360" w:lineRule="auto"/>
        <w:ind w:left="709" w:right="38" w:hanging="720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</w:rPr>
        <w:t xml:space="preserve">Muhammad S. Abdurrahman, "Kesalahan dalam Hukum Pidana: Kajian Teori dan Praktik," </w:t>
      </w:r>
      <w:r w:rsidRPr="00363BEF">
        <w:rPr>
          <w:i/>
          <w:iCs/>
          <w:sz w:val="24"/>
          <w:szCs w:val="24"/>
        </w:rPr>
        <w:t>Jurnal Hukum dan Pembangunan</w:t>
      </w:r>
      <w:r w:rsidRPr="00363BEF">
        <w:rPr>
          <w:sz w:val="24"/>
          <w:szCs w:val="24"/>
        </w:rPr>
        <w:t xml:space="preserve"> No. 30, 2015</w:t>
      </w:r>
      <w:r w:rsidRPr="00363BEF">
        <w:rPr>
          <w:sz w:val="24"/>
          <w:szCs w:val="24"/>
          <w:lang w:val="en-US"/>
        </w:rPr>
        <w:t>.</w:t>
      </w:r>
    </w:p>
    <w:p w:rsidR="006722EB" w:rsidRPr="00363BEF" w:rsidRDefault="006722EB" w:rsidP="006722EB">
      <w:pPr>
        <w:pStyle w:val="FootnoteText"/>
        <w:tabs>
          <w:tab w:val="left" w:pos="8910"/>
        </w:tabs>
        <w:spacing w:line="360" w:lineRule="auto"/>
        <w:ind w:left="709" w:right="38" w:hanging="720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</w:rPr>
        <w:t xml:space="preserve">Nur Rochmah, “Pencegahan Tindak Pidana Korupsi dalam Tata Kelola Pemerintahan </w:t>
      </w:r>
      <w:r w:rsidRPr="00363BEF">
        <w:rPr>
          <w:sz w:val="24"/>
          <w:szCs w:val="24"/>
        </w:rPr>
        <w:lastRenderedPageBreak/>
        <w:t xml:space="preserve">Desa,” </w:t>
      </w:r>
      <w:r w:rsidRPr="00363BEF">
        <w:rPr>
          <w:rStyle w:val="Emphasis"/>
          <w:sz w:val="24"/>
          <w:szCs w:val="24"/>
        </w:rPr>
        <w:t>Jurnal Ilmu Hukum</w:t>
      </w:r>
      <w:r w:rsidRPr="00363BEF">
        <w:rPr>
          <w:sz w:val="24"/>
          <w:szCs w:val="24"/>
        </w:rPr>
        <w:t>, Vol. 7 No. 2 (2020): 203</w:t>
      </w:r>
      <w:r w:rsidRPr="00363BEF">
        <w:rPr>
          <w:sz w:val="24"/>
          <w:szCs w:val="24"/>
          <w:lang w:val="en-US"/>
        </w:rPr>
        <w:t>.</w:t>
      </w:r>
    </w:p>
    <w:p w:rsidR="006722EB" w:rsidRPr="00363BEF" w:rsidRDefault="006722EB" w:rsidP="006722EB">
      <w:pPr>
        <w:pStyle w:val="FootnoteText"/>
        <w:tabs>
          <w:tab w:val="left" w:pos="8910"/>
        </w:tabs>
        <w:spacing w:line="360" w:lineRule="auto"/>
        <w:ind w:left="709" w:right="38" w:hanging="720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</w:rPr>
        <w:t xml:space="preserve">P., Amelia Ladi. "Pemidanaan terhadap Pelaku Tindak Pidana Pemalsuan Surat Dokumen untuk Penerbitan Sertifikat Hak Milik atas Tanah (Studi Kasus Putusan Nomor 482/Pid.B/2012/PN.Slmn)." </w:t>
      </w:r>
      <w:r w:rsidRPr="00363BEF">
        <w:rPr>
          <w:rStyle w:val="Emphasis"/>
          <w:sz w:val="24"/>
          <w:szCs w:val="24"/>
        </w:rPr>
        <w:t>E-Journal Universitas Atma Jaya Yogyakarta</w:t>
      </w:r>
      <w:r w:rsidRPr="00363BEF">
        <w:rPr>
          <w:sz w:val="24"/>
          <w:szCs w:val="24"/>
        </w:rPr>
        <w:t>, 2016.</w:t>
      </w:r>
    </w:p>
    <w:p w:rsidR="006722EB" w:rsidRPr="00363BEF" w:rsidRDefault="006722EB" w:rsidP="006722EB">
      <w:pPr>
        <w:pStyle w:val="FootnoteText"/>
        <w:tabs>
          <w:tab w:val="left" w:pos="8910"/>
        </w:tabs>
        <w:spacing w:line="360" w:lineRule="auto"/>
        <w:ind w:left="709" w:right="38" w:hanging="720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  <w:lang w:val="en-US"/>
        </w:rPr>
        <w:t>P</w:t>
      </w:r>
      <w:r w:rsidRPr="00363BEF">
        <w:rPr>
          <w:sz w:val="24"/>
          <w:szCs w:val="24"/>
        </w:rPr>
        <w:t>utra, B.</w:t>
      </w:r>
      <w:r w:rsidRPr="00363BEF">
        <w:rPr>
          <w:sz w:val="24"/>
          <w:szCs w:val="24"/>
          <w:lang w:val="en-US"/>
        </w:rPr>
        <w:t xml:space="preserve"> </w:t>
      </w:r>
      <w:r w:rsidRPr="00363BEF">
        <w:rPr>
          <w:sz w:val="24"/>
          <w:szCs w:val="24"/>
        </w:rPr>
        <w:t xml:space="preserve">Pencegahan Korupsi dan Penipuan dalam Pengelolaan Keuangan Desa. </w:t>
      </w:r>
      <w:r w:rsidRPr="00363BEF">
        <w:rPr>
          <w:i/>
          <w:iCs/>
          <w:sz w:val="24"/>
          <w:szCs w:val="24"/>
        </w:rPr>
        <w:t>Jurnal Administrasi Negara</w:t>
      </w:r>
      <w:r w:rsidRPr="00363BEF">
        <w:rPr>
          <w:sz w:val="24"/>
          <w:szCs w:val="24"/>
        </w:rPr>
        <w:t xml:space="preserve">, </w:t>
      </w:r>
      <w:r w:rsidRPr="00363BEF">
        <w:rPr>
          <w:sz w:val="24"/>
          <w:szCs w:val="24"/>
          <w:lang w:val="en-US"/>
        </w:rPr>
        <w:t>Vol 114.</w:t>
      </w:r>
    </w:p>
    <w:p w:rsidR="006722EB" w:rsidRPr="00363BEF" w:rsidRDefault="006722EB" w:rsidP="006722EB">
      <w:pPr>
        <w:pStyle w:val="FootnoteText"/>
        <w:tabs>
          <w:tab w:val="left" w:pos="8910"/>
        </w:tabs>
        <w:spacing w:line="360" w:lineRule="auto"/>
        <w:ind w:left="709" w:right="38" w:hanging="720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</w:rPr>
        <w:t>Rochmat, M.</w:t>
      </w:r>
      <w:r w:rsidRPr="00363BEF">
        <w:rPr>
          <w:sz w:val="24"/>
          <w:szCs w:val="24"/>
          <w:lang w:val="en-US"/>
        </w:rPr>
        <w:t>”</w:t>
      </w:r>
      <w:r w:rsidRPr="00363BEF">
        <w:rPr>
          <w:sz w:val="24"/>
          <w:szCs w:val="24"/>
        </w:rPr>
        <w:t xml:space="preserve"> </w:t>
      </w:r>
      <w:r w:rsidRPr="00363BEF">
        <w:rPr>
          <w:iCs/>
          <w:sz w:val="24"/>
          <w:szCs w:val="24"/>
        </w:rPr>
        <w:t>Hukum Keuangan Desa dan Implementasinya dalam Pemerintahan Desa</w:t>
      </w:r>
      <w:r w:rsidRPr="00363BEF">
        <w:rPr>
          <w:iCs/>
          <w:sz w:val="24"/>
          <w:szCs w:val="24"/>
          <w:lang w:val="en-US"/>
        </w:rPr>
        <w:t>”</w:t>
      </w:r>
      <w:r w:rsidRPr="00363BEF">
        <w:rPr>
          <w:i/>
          <w:sz w:val="24"/>
          <w:szCs w:val="24"/>
        </w:rPr>
        <w:t xml:space="preserve">, </w:t>
      </w:r>
      <w:r w:rsidRPr="00363BEF">
        <w:rPr>
          <w:sz w:val="24"/>
          <w:szCs w:val="24"/>
        </w:rPr>
        <w:t>Jakarta : PT Raja</w:t>
      </w:r>
      <w:r w:rsidRPr="00363BEF">
        <w:rPr>
          <w:sz w:val="24"/>
          <w:szCs w:val="24"/>
          <w:lang w:val="en-US"/>
        </w:rPr>
        <w:t xml:space="preserve"> </w:t>
      </w:r>
      <w:r w:rsidRPr="00363BEF">
        <w:rPr>
          <w:sz w:val="24"/>
          <w:szCs w:val="24"/>
        </w:rPr>
        <w:t>Grafindo Persada, 2016</w:t>
      </w:r>
      <w:r w:rsidRPr="00363BEF">
        <w:rPr>
          <w:sz w:val="24"/>
          <w:szCs w:val="24"/>
          <w:lang w:val="en-US"/>
        </w:rPr>
        <w:t>.</w:t>
      </w:r>
    </w:p>
    <w:p w:rsidR="006722EB" w:rsidRPr="00363BEF" w:rsidRDefault="006722EB" w:rsidP="006722EB">
      <w:pPr>
        <w:pStyle w:val="FootnoteText"/>
        <w:tabs>
          <w:tab w:val="left" w:pos="8910"/>
        </w:tabs>
        <w:spacing w:line="360" w:lineRule="auto"/>
        <w:ind w:left="709" w:right="38" w:hanging="720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</w:rPr>
        <w:t xml:space="preserve">Sidiq, D, “Tindak Pidana Penipuan dalam Pengelolaan Keuangan Desa”, </w:t>
      </w:r>
      <w:r w:rsidRPr="00363BEF">
        <w:rPr>
          <w:i/>
          <w:sz w:val="24"/>
          <w:szCs w:val="24"/>
        </w:rPr>
        <w:t xml:space="preserve">Jurnal Hukum dan Pembangunan, </w:t>
      </w:r>
      <w:r w:rsidRPr="00363BEF">
        <w:rPr>
          <w:sz w:val="24"/>
          <w:szCs w:val="24"/>
        </w:rPr>
        <w:t>Vol. 48, No. 1, 2018</w:t>
      </w:r>
    </w:p>
    <w:p w:rsidR="006722EB" w:rsidRPr="00363BEF" w:rsidRDefault="006722EB" w:rsidP="006722EB">
      <w:pPr>
        <w:pStyle w:val="FootnoteText"/>
        <w:tabs>
          <w:tab w:val="left" w:pos="8910"/>
        </w:tabs>
        <w:spacing w:line="360" w:lineRule="auto"/>
        <w:ind w:left="709" w:right="38" w:hanging="720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</w:rPr>
        <w:t xml:space="preserve">Siti R. Dewi, </w:t>
      </w:r>
      <w:r w:rsidRPr="00363BEF">
        <w:rPr>
          <w:i/>
          <w:iCs/>
          <w:sz w:val="24"/>
          <w:szCs w:val="24"/>
        </w:rPr>
        <w:t>"Kapasitas untuk Bertanggung Jawab dalam Hukum Pidana Indonesia,"</w:t>
      </w:r>
      <w:r w:rsidRPr="00363BEF">
        <w:rPr>
          <w:sz w:val="24"/>
          <w:szCs w:val="24"/>
        </w:rPr>
        <w:t xml:space="preserve"> </w:t>
      </w:r>
      <w:r w:rsidRPr="00363BEF">
        <w:rPr>
          <w:i/>
          <w:iCs/>
          <w:sz w:val="24"/>
          <w:szCs w:val="24"/>
        </w:rPr>
        <w:t>Jurnal Ilmu Hukum</w:t>
      </w:r>
      <w:r w:rsidRPr="00363BEF">
        <w:rPr>
          <w:sz w:val="24"/>
          <w:szCs w:val="24"/>
        </w:rPr>
        <w:t xml:space="preserve"> No. 22, 2018</w:t>
      </w:r>
      <w:r w:rsidRPr="00363BEF">
        <w:rPr>
          <w:sz w:val="24"/>
          <w:szCs w:val="24"/>
          <w:lang w:val="en-US"/>
        </w:rPr>
        <w:t>.</w:t>
      </w:r>
    </w:p>
    <w:p w:rsidR="006722EB" w:rsidRPr="00363BEF" w:rsidRDefault="006722EB" w:rsidP="006722EB">
      <w:pPr>
        <w:pStyle w:val="FootnoteText"/>
        <w:tabs>
          <w:tab w:val="left" w:pos="8910"/>
        </w:tabs>
        <w:spacing w:line="360" w:lineRule="auto"/>
        <w:ind w:left="709" w:right="38" w:hanging="720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</w:rPr>
        <w:t xml:space="preserve">Sori Muda, Abdul Hakim, M Yamin Lubis, and Mustamam. "Analisis Yuridis Pemalsuan Dokumen Tanah di Deli Serdang (Studi Putusan Pengadilan Negeri Lubuk Pakam Nomor 1871/Pid.B/2022/PN.Lbp)." </w:t>
      </w:r>
      <w:r w:rsidRPr="00363BEF">
        <w:rPr>
          <w:rStyle w:val="Emphasis"/>
          <w:sz w:val="24"/>
          <w:szCs w:val="24"/>
        </w:rPr>
        <w:t>Jurnal Meta Hukum</w:t>
      </w:r>
      <w:r w:rsidRPr="00363BEF">
        <w:rPr>
          <w:sz w:val="24"/>
          <w:szCs w:val="24"/>
        </w:rPr>
        <w:t>, 2023.</w:t>
      </w:r>
    </w:p>
    <w:p w:rsidR="006722EB" w:rsidRPr="00363BEF" w:rsidRDefault="006722EB" w:rsidP="006722EB">
      <w:pPr>
        <w:pStyle w:val="FootnoteText"/>
        <w:tabs>
          <w:tab w:val="left" w:pos="8910"/>
        </w:tabs>
        <w:spacing w:line="360" w:lineRule="auto"/>
        <w:ind w:left="709" w:right="38" w:hanging="720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  <w:lang w:val="en-US"/>
        </w:rPr>
        <w:t xml:space="preserve">Yulianto, E, “Peran Pengawas dalam Mencegah Korupsi di Tingkat Desa”, </w:t>
      </w:r>
      <w:r w:rsidRPr="00363BEF">
        <w:rPr>
          <w:i/>
          <w:sz w:val="24"/>
          <w:szCs w:val="24"/>
          <w:lang w:val="en-US"/>
        </w:rPr>
        <w:t xml:space="preserve">Jirnal Ilmu Pemerintahan, </w:t>
      </w:r>
      <w:r w:rsidRPr="00363BEF">
        <w:rPr>
          <w:sz w:val="24"/>
          <w:szCs w:val="24"/>
          <w:lang w:val="en-US"/>
        </w:rPr>
        <w:t>Vol 25, No. 2, 2019.</w:t>
      </w:r>
    </w:p>
    <w:p w:rsidR="006722EB" w:rsidRPr="00363BEF" w:rsidRDefault="006722EB" w:rsidP="006722EB">
      <w:pPr>
        <w:pStyle w:val="FootnoteText"/>
        <w:tabs>
          <w:tab w:val="left" w:pos="8910"/>
        </w:tabs>
        <w:spacing w:line="360" w:lineRule="auto"/>
        <w:ind w:left="709" w:right="38" w:hanging="720"/>
        <w:jc w:val="both"/>
        <w:rPr>
          <w:sz w:val="24"/>
          <w:szCs w:val="24"/>
          <w:lang w:val="en-US"/>
        </w:rPr>
      </w:pPr>
      <w:r w:rsidRPr="00363BEF">
        <w:rPr>
          <w:sz w:val="24"/>
          <w:szCs w:val="24"/>
        </w:rPr>
        <w:t xml:space="preserve">Zulkarnain, S. “Penipuan Administrasi Desa dan Implikasinya pada Pembangunan Desa”, </w:t>
      </w:r>
      <w:r w:rsidRPr="00363BEF">
        <w:rPr>
          <w:i/>
          <w:sz w:val="24"/>
          <w:szCs w:val="24"/>
        </w:rPr>
        <w:t xml:space="preserve">Jirnal Hukum dan Pembangunan, </w:t>
      </w:r>
      <w:r w:rsidRPr="00363BEF">
        <w:rPr>
          <w:sz w:val="24"/>
          <w:szCs w:val="24"/>
        </w:rPr>
        <w:t>Vol. 9, No. 1, 2019</w:t>
      </w:r>
      <w:r w:rsidRPr="00363BEF">
        <w:rPr>
          <w:sz w:val="24"/>
          <w:szCs w:val="24"/>
          <w:lang w:val="en-US"/>
        </w:rPr>
        <w:t>.</w:t>
      </w:r>
    </w:p>
    <w:p w:rsidR="006722EB" w:rsidRPr="00363BEF" w:rsidRDefault="006722EB" w:rsidP="006722EB">
      <w:pPr>
        <w:spacing w:line="360" w:lineRule="auto"/>
        <w:ind w:right="38"/>
        <w:jc w:val="both"/>
        <w:rPr>
          <w:i/>
          <w:iCs/>
          <w:sz w:val="24"/>
          <w:szCs w:val="24"/>
        </w:rPr>
      </w:pPr>
    </w:p>
    <w:p w:rsidR="006722EB" w:rsidRPr="00AC43D5" w:rsidRDefault="006722EB" w:rsidP="006722EB">
      <w:pPr>
        <w:spacing w:line="480" w:lineRule="auto"/>
        <w:ind w:right="3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D. </w:t>
      </w:r>
      <w:r w:rsidRPr="00AC43D5">
        <w:rPr>
          <w:b/>
          <w:bCs/>
          <w:sz w:val="24"/>
          <w:szCs w:val="24"/>
        </w:rPr>
        <w:t>Internet</w:t>
      </w:r>
    </w:p>
    <w:p w:rsidR="006722EB" w:rsidRPr="00363BEF" w:rsidRDefault="006722EB" w:rsidP="006722EB">
      <w:pPr>
        <w:pStyle w:val="ListParagraph"/>
        <w:spacing w:line="480" w:lineRule="auto"/>
        <w:ind w:left="426" w:right="38" w:hanging="450"/>
        <w:jc w:val="both"/>
        <w:rPr>
          <w:sz w:val="24"/>
          <w:szCs w:val="24"/>
        </w:rPr>
      </w:pPr>
      <w:r w:rsidRPr="00363BEF">
        <w:rPr>
          <w:sz w:val="24"/>
          <w:szCs w:val="24"/>
        </w:rPr>
        <w:t xml:space="preserve">Kementerian Desa, “Pembangunan Daerah Tertinggal, dan Transmigrasi, </w:t>
      </w:r>
      <w:r w:rsidRPr="00363BEF">
        <w:rPr>
          <w:i/>
          <w:iCs/>
          <w:sz w:val="24"/>
          <w:szCs w:val="24"/>
        </w:rPr>
        <w:t xml:space="preserve">Realisasi </w:t>
      </w:r>
      <w:r w:rsidRPr="00363BEF">
        <w:rPr>
          <w:sz w:val="24"/>
          <w:szCs w:val="24"/>
        </w:rPr>
        <w:t xml:space="preserve">Penyaluran Dana Desa </w:t>
      </w:r>
    </w:p>
    <w:p w:rsidR="006722EB" w:rsidRPr="00363BEF" w:rsidRDefault="006722EB" w:rsidP="006722EB">
      <w:pPr>
        <w:pStyle w:val="ListParagraph"/>
        <w:spacing w:line="480" w:lineRule="auto"/>
        <w:ind w:left="426" w:right="38" w:hanging="450"/>
        <w:jc w:val="both"/>
        <w:rPr>
          <w:sz w:val="24"/>
          <w:szCs w:val="24"/>
        </w:rPr>
      </w:pPr>
      <w:r w:rsidRPr="00363BEF">
        <w:rPr>
          <w:sz w:val="24"/>
          <w:szCs w:val="24"/>
        </w:rPr>
        <w:t xml:space="preserve">Kementerian Desa, Pembangunan Daerah Tertinggal, dan Transmigrasi. </w:t>
      </w:r>
      <w:r w:rsidRPr="00363BEF">
        <w:rPr>
          <w:rStyle w:val="Emphasis"/>
          <w:sz w:val="24"/>
          <w:szCs w:val="24"/>
        </w:rPr>
        <w:t>Pedoman Umum Sistem Informasi Desa</w:t>
      </w:r>
      <w:r w:rsidRPr="00363BEF">
        <w:rPr>
          <w:sz w:val="24"/>
          <w:szCs w:val="24"/>
        </w:rPr>
        <w:t>. 2021</w:t>
      </w:r>
    </w:p>
    <w:p w:rsidR="006722EB" w:rsidRPr="00363BEF" w:rsidRDefault="006722EB" w:rsidP="006722EB">
      <w:pPr>
        <w:pStyle w:val="ListParagraph"/>
        <w:spacing w:line="480" w:lineRule="auto"/>
        <w:ind w:left="426" w:right="38" w:hanging="450"/>
        <w:jc w:val="both"/>
        <w:rPr>
          <w:sz w:val="24"/>
          <w:szCs w:val="24"/>
        </w:rPr>
      </w:pPr>
      <w:r w:rsidRPr="00363BEF">
        <w:rPr>
          <w:sz w:val="24"/>
          <w:szCs w:val="24"/>
        </w:rPr>
        <w:t xml:space="preserve">Transparansi Internasional Indonesia, “Studi Kasus Korupsi dalam Pengadaan Barang dan Jasa di Pemerintahan Desa,” 2022. </w:t>
      </w:r>
    </w:p>
    <w:p w:rsidR="006722EB" w:rsidRPr="00363BEF" w:rsidRDefault="006722EB" w:rsidP="006722EB">
      <w:pPr>
        <w:pStyle w:val="ListParagraph"/>
        <w:spacing w:line="480" w:lineRule="auto"/>
        <w:ind w:left="426" w:right="38" w:hanging="450"/>
        <w:jc w:val="both"/>
        <w:rPr>
          <w:sz w:val="24"/>
          <w:szCs w:val="24"/>
        </w:rPr>
      </w:pPr>
      <w:r w:rsidRPr="00363BEF">
        <w:rPr>
          <w:sz w:val="24"/>
          <w:szCs w:val="24"/>
        </w:rPr>
        <w:t>Kurniawan, B. “Integritas Aparatur Desa dalam Mengelola Keuangan Desa”. Jurnal Hukum &amp; Pemerintahan,Vol.  10, No.1, 2022, Hlm 75. Badan Pemeriksa Keuangan (BPK). (2023). Laporan Hasil Pemeriksaan Pengelolaan Dana Desa Tahun 2023. Jakarta: BPK RI.ahun 2023”, www.kemendesa.go.id, (Minggu, 19 Januari 2025).</w:t>
      </w:r>
    </w:p>
    <w:p w:rsidR="006722EB" w:rsidRDefault="006722EB" w:rsidP="006722EB">
      <w:pPr>
        <w:spacing w:line="360" w:lineRule="auto"/>
        <w:jc w:val="both"/>
        <w:rPr>
          <w:b/>
          <w:sz w:val="24"/>
          <w:szCs w:val="24"/>
          <w:lang w:val="en-US"/>
        </w:rPr>
      </w:pPr>
    </w:p>
    <w:p w:rsidR="00B726A3" w:rsidRDefault="00B726A3">
      <w:pPr>
        <w:widowControl/>
        <w:autoSpaceDE/>
        <w:autoSpaceDN/>
        <w:spacing w:after="200" w:line="276" w:lineRule="auto"/>
      </w:pPr>
      <w:r>
        <w:br w:type="page"/>
      </w:r>
    </w:p>
    <w:p w:rsidR="00B726A3" w:rsidRDefault="00B726A3" w:rsidP="00B726A3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60288" behindDoc="1" locked="0" layoutInCell="1" allowOverlap="1" wp14:anchorId="497970C2" wp14:editId="52E79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6A3" w:rsidRDefault="00B726A3" w:rsidP="00B726A3">
      <w:pPr>
        <w:rPr>
          <w:sz w:val="17"/>
        </w:rPr>
        <w:sectPr w:rsidR="00B726A3" w:rsidSect="00B726A3">
          <w:pgSz w:w="11900" w:h="16820"/>
          <w:pgMar w:top="1940" w:right="1700" w:bottom="280" w:left="1700" w:header="720" w:footer="720" w:gutter="0"/>
          <w:cols w:space="720"/>
        </w:sectPr>
      </w:pPr>
    </w:p>
    <w:p w:rsidR="00B726A3" w:rsidRDefault="00B726A3" w:rsidP="00B726A3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61312" behindDoc="1" locked="0" layoutInCell="1" allowOverlap="1" wp14:anchorId="5BD247DA" wp14:editId="2D1B60F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6A3" w:rsidRDefault="00B726A3" w:rsidP="00B726A3">
      <w:pPr>
        <w:rPr>
          <w:sz w:val="17"/>
        </w:rPr>
        <w:sectPr w:rsidR="00B726A3">
          <w:pgSz w:w="11900" w:h="16820"/>
          <w:pgMar w:top="1940" w:right="1700" w:bottom="280" w:left="1700" w:header="720" w:footer="720" w:gutter="0"/>
          <w:cols w:space="720"/>
        </w:sectPr>
      </w:pPr>
    </w:p>
    <w:p w:rsidR="00B726A3" w:rsidRDefault="00B726A3" w:rsidP="00B726A3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62336" behindDoc="1" locked="0" layoutInCell="1" allowOverlap="1" wp14:anchorId="0E63DDB8" wp14:editId="283D843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6A3" w:rsidRDefault="00B726A3" w:rsidP="00B726A3">
      <w:pPr>
        <w:rPr>
          <w:sz w:val="17"/>
        </w:rPr>
        <w:sectPr w:rsidR="00B726A3">
          <w:pgSz w:w="11900" w:h="16820"/>
          <w:pgMar w:top="1940" w:right="1700" w:bottom="280" w:left="1700" w:header="720" w:footer="720" w:gutter="0"/>
          <w:cols w:space="720"/>
        </w:sectPr>
      </w:pPr>
    </w:p>
    <w:p w:rsidR="00B726A3" w:rsidRDefault="00B726A3" w:rsidP="00B726A3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63360" behindDoc="1" locked="0" layoutInCell="1" allowOverlap="1" wp14:anchorId="5B06A19A" wp14:editId="2872667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6A3" w:rsidRDefault="00B726A3" w:rsidP="00B726A3">
      <w:pPr>
        <w:rPr>
          <w:sz w:val="17"/>
        </w:rPr>
        <w:sectPr w:rsidR="00B726A3">
          <w:pgSz w:w="11900" w:h="16820"/>
          <w:pgMar w:top="1940" w:right="1700" w:bottom="280" w:left="1700" w:header="720" w:footer="720" w:gutter="0"/>
          <w:cols w:space="720"/>
        </w:sectPr>
      </w:pPr>
    </w:p>
    <w:p w:rsidR="00B726A3" w:rsidRDefault="00B726A3" w:rsidP="00B726A3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64384" behindDoc="1" locked="0" layoutInCell="1" allowOverlap="1" wp14:anchorId="47D0BA31" wp14:editId="2D83CC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6A3" w:rsidRDefault="00B726A3" w:rsidP="00B726A3">
      <w:pPr>
        <w:rPr>
          <w:sz w:val="17"/>
        </w:rPr>
        <w:sectPr w:rsidR="00B726A3">
          <w:pgSz w:w="11900" w:h="16820"/>
          <w:pgMar w:top="1940" w:right="1700" w:bottom="280" w:left="1700" w:header="720" w:footer="720" w:gutter="0"/>
          <w:cols w:space="720"/>
        </w:sectPr>
      </w:pPr>
    </w:p>
    <w:p w:rsidR="00B726A3" w:rsidRDefault="00B726A3" w:rsidP="00B726A3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65408" behindDoc="1" locked="0" layoutInCell="1" allowOverlap="1" wp14:anchorId="34372DC4" wp14:editId="43E3906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6A3" w:rsidRDefault="00B726A3" w:rsidP="00B726A3">
      <w:pPr>
        <w:rPr>
          <w:sz w:val="17"/>
        </w:rPr>
        <w:sectPr w:rsidR="00B726A3">
          <w:pgSz w:w="11900" w:h="16820"/>
          <w:pgMar w:top="1940" w:right="1700" w:bottom="280" w:left="1700" w:header="720" w:footer="720" w:gutter="0"/>
          <w:cols w:space="720"/>
        </w:sectPr>
      </w:pPr>
    </w:p>
    <w:p w:rsidR="00B726A3" w:rsidRDefault="00B726A3" w:rsidP="00B726A3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66432" behindDoc="1" locked="0" layoutInCell="1" allowOverlap="1" wp14:anchorId="0C274484" wp14:editId="597C3CE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6A3" w:rsidRDefault="00B726A3" w:rsidP="00B726A3">
      <w:pPr>
        <w:rPr>
          <w:sz w:val="17"/>
        </w:rPr>
        <w:sectPr w:rsidR="00B726A3">
          <w:pgSz w:w="11900" w:h="16820"/>
          <w:pgMar w:top="1940" w:right="1700" w:bottom="280" w:left="1700" w:header="720" w:footer="720" w:gutter="0"/>
          <w:cols w:space="720"/>
        </w:sectPr>
      </w:pPr>
    </w:p>
    <w:p w:rsidR="00B726A3" w:rsidRDefault="00B726A3" w:rsidP="00B726A3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59264" behindDoc="0" locked="0" layoutInCell="1" allowOverlap="1" wp14:anchorId="0E39C95C" wp14:editId="59EE748F">
            <wp:simplePos x="0" y="0"/>
            <wp:positionH relativeFrom="page">
              <wp:posOffset>0</wp:posOffset>
            </wp:positionH>
            <wp:positionV relativeFrom="page">
              <wp:posOffset>26663</wp:posOffset>
            </wp:positionV>
            <wp:extent cx="7556500" cy="10654036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6A3" w:rsidRDefault="00B726A3" w:rsidP="00B726A3">
      <w:pPr>
        <w:rPr>
          <w:sz w:val="17"/>
        </w:rPr>
        <w:sectPr w:rsidR="00B726A3">
          <w:pgSz w:w="11900" w:h="16820"/>
          <w:pgMar w:top="1940" w:right="1700" w:bottom="280" w:left="1700" w:header="720" w:footer="720" w:gutter="0"/>
          <w:cols w:space="720"/>
        </w:sectPr>
      </w:pPr>
    </w:p>
    <w:p w:rsidR="00B726A3" w:rsidRDefault="00B726A3" w:rsidP="00B726A3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67456" behindDoc="1" locked="0" layoutInCell="1" allowOverlap="1" wp14:anchorId="2BFA7D40" wp14:editId="43A3B7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6A3" w:rsidRDefault="00B726A3" w:rsidP="00B726A3">
      <w:pPr>
        <w:rPr>
          <w:sz w:val="17"/>
        </w:rPr>
        <w:sectPr w:rsidR="00B726A3">
          <w:pgSz w:w="11900" w:h="16820"/>
          <w:pgMar w:top="1940" w:right="1700" w:bottom="280" w:left="1700" w:header="720" w:footer="720" w:gutter="0"/>
          <w:cols w:space="720"/>
        </w:sectPr>
      </w:pPr>
    </w:p>
    <w:p w:rsidR="00B726A3" w:rsidRDefault="00B726A3" w:rsidP="00B726A3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68480" behindDoc="1" locked="0" layoutInCell="1" allowOverlap="1" wp14:anchorId="7AD3B0FF" wp14:editId="263A25C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6A3" w:rsidRDefault="00B726A3" w:rsidP="00B726A3">
      <w:pPr>
        <w:rPr>
          <w:sz w:val="17"/>
        </w:rPr>
        <w:sectPr w:rsidR="00B726A3">
          <w:pgSz w:w="11900" w:h="16820"/>
          <w:pgMar w:top="1940" w:right="1700" w:bottom="280" w:left="1700" w:header="720" w:footer="720" w:gutter="0"/>
          <w:cols w:space="720"/>
        </w:sectPr>
      </w:pPr>
    </w:p>
    <w:p w:rsidR="00B726A3" w:rsidRDefault="00B726A3" w:rsidP="00B726A3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69504" behindDoc="1" locked="0" layoutInCell="1" allowOverlap="1" wp14:anchorId="1FC899AA" wp14:editId="6DBBDC15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09753" cy="10680970"/>
            <wp:effectExtent l="0" t="0" r="0" b="635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549" cy="10692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4EE" w:rsidRDefault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Pr="005A54EE" w:rsidRDefault="005A54EE" w:rsidP="005A54EE"/>
    <w:p w:rsidR="005A54EE" w:rsidRDefault="005A54EE">
      <w:pPr>
        <w:widowControl/>
        <w:autoSpaceDE/>
        <w:autoSpaceDN/>
        <w:spacing w:after="200" w:line="276" w:lineRule="auto"/>
      </w:pPr>
      <w:r>
        <w:br w:type="page"/>
      </w:r>
    </w:p>
    <w:p w:rsidR="005A54EE" w:rsidRPr="005A54EE" w:rsidRDefault="005A54EE" w:rsidP="005A54EE">
      <w:pPr>
        <w:jc w:val="right"/>
      </w:pPr>
    </w:p>
    <w:p w:rsidR="00716D30" w:rsidRPr="005A54EE" w:rsidRDefault="005A54EE" w:rsidP="005A54EE">
      <w:r>
        <w:rPr>
          <w:noProof/>
          <w:sz w:val="17"/>
          <w:lang w:val="en-US"/>
        </w:rPr>
        <w:drawing>
          <wp:anchor distT="0" distB="0" distL="0" distR="0" simplePos="0" relativeHeight="251671552" behindDoc="0" locked="0" layoutInCell="1" allowOverlap="1" wp14:anchorId="3D75CD45" wp14:editId="6B5098BF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6500" cy="10680700"/>
            <wp:effectExtent l="0" t="0" r="0" b="0"/>
            <wp:wrapNone/>
            <wp:docPr id="1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6D30" w:rsidRPr="005A54EE" w:rsidSect="00BB5FE2">
      <w:headerReference w:type="default" r:id="rId20"/>
      <w:footerReference w:type="default" r:id="rId21"/>
      <w:pgSz w:w="11910" w:h="16840" w:code="9"/>
      <w:pgMar w:top="1701" w:right="2268" w:bottom="2268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4CB4" w:rsidRDefault="00004CB4">
      <w:r>
        <w:separator/>
      </w:r>
    </w:p>
  </w:endnote>
  <w:endnote w:type="continuationSeparator" w:id="0">
    <w:p w:rsidR="00004CB4" w:rsidRDefault="00004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5427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24DB6" w:rsidRDefault="006722E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7AE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24DB6" w:rsidRPr="00BB5FE2" w:rsidRDefault="00667AEC">
    <w:pPr>
      <w:pStyle w:val="BodyText"/>
      <w:spacing w:line="14" w:lineRule="auto"/>
      <w:rPr>
        <w:sz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006" w:rsidRDefault="00667AEC" w:rsidP="007F0185">
    <w:pPr>
      <w:pStyle w:val="Footer"/>
      <w:jc w:val="center"/>
    </w:pPr>
  </w:p>
  <w:p w:rsidR="007A0006" w:rsidRDefault="00667AEC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4CB4" w:rsidRDefault="00004CB4">
      <w:r>
        <w:separator/>
      </w:r>
    </w:p>
  </w:footnote>
  <w:footnote w:type="continuationSeparator" w:id="0">
    <w:p w:rsidR="00004CB4" w:rsidRDefault="00004C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DB6" w:rsidRDefault="00667AEC" w:rsidP="007F0185">
    <w:pPr>
      <w:pStyle w:val="Header"/>
      <w:tabs>
        <w:tab w:val="clear" w:pos="4513"/>
        <w:tab w:val="clear" w:pos="9026"/>
        <w:tab w:val="left" w:pos="813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6453393"/>
      <w:docPartObj>
        <w:docPartGallery w:val="Page Numbers (Top of Page)"/>
        <w:docPartUnique/>
      </w:docPartObj>
    </w:sdtPr>
    <w:sdtEndPr>
      <w:rPr>
        <w:noProof/>
      </w:rPr>
    </w:sdtEndPr>
    <w:sdtContent>
      <w:p w:rsidR="007A0006" w:rsidRDefault="00667AEC">
        <w:pPr>
          <w:pStyle w:val="Header"/>
          <w:jc w:val="right"/>
        </w:pPr>
      </w:p>
    </w:sdtContent>
  </w:sdt>
  <w:p w:rsidR="007A0006" w:rsidRDefault="00667AEC" w:rsidP="007F0185">
    <w:pPr>
      <w:pStyle w:val="Header"/>
      <w:tabs>
        <w:tab w:val="clear" w:pos="4513"/>
        <w:tab w:val="clear" w:pos="9026"/>
        <w:tab w:val="left" w:pos="813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Zbmd6OU5z2yqTvBoV6/LLxYgFmmoEzf3AK6LLThbqw4Xgy3jzDlH9XKVULgZalrSNlgR48QaB12SiJYKLg+0kg==" w:salt="jgqjT/t6dDF9Idq4zMjsj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2EB"/>
    <w:rsid w:val="00004CB4"/>
    <w:rsid w:val="005A54EE"/>
    <w:rsid w:val="00667AEC"/>
    <w:rsid w:val="006722EB"/>
    <w:rsid w:val="00716D30"/>
    <w:rsid w:val="00B726A3"/>
    <w:rsid w:val="00F6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27F8FB-DEAC-4726-B4BD-01C8E7236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22E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22EB"/>
    <w:pPr>
      <w:spacing w:before="60" w:line="480" w:lineRule="auto"/>
      <w:ind w:right="3"/>
      <w:jc w:val="center"/>
      <w:outlineLvl w:val="0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22EB"/>
    <w:rPr>
      <w:rFonts w:ascii="Times New Roman" w:eastAsia="Times New Roman" w:hAnsi="Times New Roman" w:cs="Times New Roman"/>
      <w:b/>
      <w:sz w:val="24"/>
      <w:szCs w:val="24"/>
      <w:lang w:val="en-ID"/>
    </w:rPr>
  </w:style>
  <w:style w:type="paragraph" w:styleId="BodyText">
    <w:name w:val="Body Text"/>
    <w:basedOn w:val="Normal"/>
    <w:link w:val="BodyTextChar"/>
    <w:uiPriority w:val="1"/>
    <w:unhideWhenUsed/>
    <w:qFormat/>
    <w:rsid w:val="006722EB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722EB"/>
    <w:rPr>
      <w:rFonts w:ascii="Times New Roman" w:eastAsia="Times New Roman" w:hAnsi="Times New Roman" w:cs="Times New Roman"/>
      <w:sz w:val="24"/>
      <w:szCs w:val="24"/>
      <w:lang w:val="en-ID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6722EB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6722EB"/>
    <w:pPr>
      <w:ind w:left="2082" w:hanging="360"/>
    </w:pPr>
    <w:rPr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6722EB"/>
    <w:rPr>
      <w:sz w:val="20"/>
      <w:szCs w:val="20"/>
      <w:lang w:val="id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722EB"/>
    <w:rPr>
      <w:rFonts w:ascii="Times New Roman" w:eastAsia="Times New Roman" w:hAnsi="Times New Roman" w:cs="Times New Roman"/>
      <w:sz w:val="20"/>
      <w:szCs w:val="20"/>
      <w:lang w:val="id"/>
    </w:rPr>
  </w:style>
  <w:style w:type="paragraph" w:styleId="Header">
    <w:name w:val="header"/>
    <w:basedOn w:val="Normal"/>
    <w:link w:val="HeaderChar"/>
    <w:uiPriority w:val="99"/>
    <w:unhideWhenUsed/>
    <w:rsid w:val="006722EB"/>
    <w:pPr>
      <w:tabs>
        <w:tab w:val="center" w:pos="4513"/>
        <w:tab w:val="right" w:pos="9026"/>
      </w:tabs>
    </w:pPr>
    <w:rPr>
      <w:lang w:val="id"/>
    </w:rPr>
  </w:style>
  <w:style w:type="character" w:customStyle="1" w:styleId="HeaderChar">
    <w:name w:val="Header Char"/>
    <w:basedOn w:val="DefaultParagraphFont"/>
    <w:link w:val="Header"/>
    <w:uiPriority w:val="99"/>
    <w:rsid w:val="006722EB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6722EB"/>
    <w:pPr>
      <w:tabs>
        <w:tab w:val="center" w:pos="4513"/>
        <w:tab w:val="right" w:pos="9026"/>
      </w:tabs>
    </w:pPr>
    <w:rPr>
      <w:lang w:val="id"/>
    </w:rPr>
  </w:style>
  <w:style w:type="character" w:customStyle="1" w:styleId="FooterChar">
    <w:name w:val="Footer Char"/>
    <w:basedOn w:val="DefaultParagraphFont"/>
    <w:link w:val="Footer"/>
    <w:uiPriority w:val="99"/>
    <w:rsid w:val="006722EB"/>
    <w:rPr>
      <w:rFonts w:ascii="Times New Roman" w:eastAsia="Times New Roman" w:hAnsi="Times New Roman" w:cs="Times New Roman"/>
      <w:lang w:val="id"/>
    </w:rPr>
  </w:style>
  <w:style w:type="character" w:styleId="Emphasis">
    <w:name w:val="Emphasis"/>
    <w:basedOn w:val="DefaultParagraphFont"/>
    <w:uiPriority w:val="20"/>
    <w:qFormat/>
    <w:rsid w:val="006722E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750</Words>
  <Characters>4279</Characters>
  <Application>Microsoft Office Word</Application>
  <DocSecurity>4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2026-02-27T04:57:00Z</dcterms:created>
  <dcterms:modified xsi:type="dcterms:W3CDTF">2026-02-27T04:57:00Z</dcterms:modified>
</cp:coreProperties>
</file>