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21C" w:rsidRDefault="00423DD4">
      <w:pPr>
        <w:pStyle w:val="Heading1"/>
        <w:spacing w:before="61" w:line="480" w:lineRule="auto"/>
        <w:ind w:left="2707" w:right="2569" w:firstLine="1183"/>
      </w:pPr>
      <w:bookmarkStart w:id="0" w:name="_GoBack"/>
      <w:bookmarkEnd w:id="0"/>
      <w:r>
        <w:t>BAB V KESIMPULAN</w:t>
      </w:r>
      <w:r>
        <w:rPr>
          <w:spacing w:val="-15"/>
        </w:rPr>
        <w:t xml:space="preserve"> </w:t>
      </w:r>
      <w:r>
        <w:t>DAN</w:t>
      </w:r>
      <w:r>
        <w:rPr>
          <w:spacing w:val="-15"/>
        </w:rPr>
        <w:t xml:space="preserve"> </w:t>
      </w:r>
      <w:r>
        <w:t>SARAN</w:t>
      </w:r>
    </w:p>
    <w:p w:rsidR="00B3121C" w:rsidRDefault="00423DD4">
      <w:pPr>
        <w:pStyle w:val="ListParagraph"/>
        <w:numPr>
          <w:ilvl w:val="0"/>
          <w:numId w:val="1"/>
        </w:numPr>
        <w:tabs>
          <w:tab w:val="left" w:pos="753"/>
        </w:tabs>
        <w:spacing w:before="199"/>
        <w:ind w:hanging="293"/>
        <w:rPr>
          <w:b/>
          <w:sz w:val="24"/>
        </w:rPr>
      </w:pPr>
      <w:r>
        <w:rPr>
          <w:b/>
          <w:spacing w:val="-2"/>
          <w:sz w:val="24"/>
        </w:rPr>
        <w:t>Kesimpulan</w:t>
      </w:r>
    </w:p>
    <w:p w:rsidR="00B3121C" w:rsidRDefault="00B3121C">
      <w:pPr>
        <w:pStyle w:val="BodyText"/>
        <w:spacing w:before="202"/>
        <w:ind w:left="0"/>
        <w:jc w:val="left"/>
        <w:rPr>
          <w:b/>
        </w:rPr>
      </w:pPr>
    </w:p>
    <w:p w:rsidR="00B3121C" w:rsidRDefault="00423DD4">
      <w:pPr>
        <w:pStyle w:val="BodyText"/>
        <w:spacing w:line="480" w:lineRule="auto"/>
        <w:ind w:left="460" w:right="23" w:firstLine="720"/>
      </w:pPr>
      <w:r>
        <w:rPr>
          <w:noProof/>
          <w:lang w:val="en-US"/>
        </w:rPr>
        <w:drawing>
          <wp:anchor distT="0" distB="0" distL="0" distR="0" simplePos="0" relativeHeight="487554560" behindDoc="1" locked="0" layoutInCell="1" allowOverlap="1">
            <wp:simplePos x="0" y="0"/>
            <wp:positionH relativeFrom="page">
              <wp:posOffset>1087882</wp:posOffset>
            </wp:positionH>
            <wp:positionV relativeFrom="paragraph">
              <wp:posOffset>459067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Berdasarkan hasil penelitian, pembahasan dan kajian terhadap efektivitas mediasi dalam penyelesaian sengketa atas pendirian bangunan di Desa</w:t>
      </w:r>
      <w:r>
        <w:rPr>
          <w:spacing w:val="-1"/>
        </w:rPr>
        <w:t xml:space="preserve"> </w:t>
      </w:r>
      <w:r>
        <w:t>Laut Dendang, Kecamatan Percut Sei Tuan, serta analisis terhadap dokumen administrasi masyarakat berupa surat domisili dan surat pernyataan kepemilikan tanah yang diketahui pemerintah desa dan camat, maka diperoleh beberapa kesimpulan sebagai berikut:</w:t>
      </w:r>
    </w:p>
    <w:p w:rsidR="00B3121C" w:rsidRDefault="00423DD4">
      <w:pPr>
        <w:pStyle w:val="ListParagraph"/>
        <w:numPr>
          <w:ilvl w:val="1"/>
          <w:numId w:val="1"/>
        </w:numPr>
        <w:tabs>
          <w:tab w:val="left" w:pos="911"/>
        </w:tabs>
        <w:spacing w:before="1" w:line="480" w:lineRule="auto"/>
        <w:ind w:right="17"/>
        <w:jc w:val="both"/>
        <w:rPr>
          <w:sz w:val="24"/>
        </w:rPr>
      </w:pPr>
      <w:r>
        <w:rPr>
          <w:sz w:val="24"/>
        </w:rPr>
        <w:t>Medi</w:t>
      </w:r>
      <w:r>
        <w:rPr>
          <w:sz w:val="24"/>
        </w:rPr>
        <w:t>asi sebagai metode penyelesaian sengketa atas pendirian bangunan di Desa Laut Dendang terbukti efektif secara praktis dan sosial. Hal ini ditunjukkan oleh tingginya tingkat penerimaan masyarakat terhadap mekanisme mediasi, serta berhasilnya proses penyeles</w:t>
      </w:r>
      <w:r>
        <w:rPr>
          <w:sz w:val="24"/>
        </w:rPr>
        <w:t>aian konflik tanpa eskalasi kekerasan maupun</w:t>
      </w:r>
      <w:r>
        <w:rPr>
          <w:spacing w:val="40"/>
          <w:sz w:val="24"/>
        </w:rPr>
        <w:t xml:space="preserve"> </w:t>
      </w:r>
      <w:r>
        <w:rPr>
          <w:sz w:val="24"/>
        </w:rPr>
        <w:t>gugatan hukum formal ke pengadilan.</w:t>
      </w:r>
    </w:p>
    <w:p w:rsidR="00B3121C" w:rsidRDefault="00423DD4">
      <w:pPr>
        <w:pStyle w:val="ListParagraph"/>
        <w:numPr>
          <w:ilvl w:val="1"/>
          <w:numId w:val="1"/>
        </w:numPr>
        <w:tabs>
          <w:tab w:val="left" w:pos="911"/>
        </w:tabs>
        <w:spacing w:line="480" w:lineRule="auto"/>
        <w:ind w:right="20"/>
        <w:jc w:val="both"/>
        <w:rPr>
          <w:sz w:val="24"/>
        </w:rPr>
      </w:pPr>
      <w:r>
        <w:rPr>
          <w:sz w:val="24"/>
        </w:rPr>
        <w:t xml:space="preserve">Faktor-faktor yang mempengaruhi keberhasilan mediasi antara lain adalah pengakuan administratif pemerintah lokal, lamanya penguasaan fisik masyarakat </w:t>
      </w:r>
      <w:r>
        <w:rPr>
          <w:sz w:val="24"/>
        </w:rPr>
        <w:lastRenderedPageBreak/>
        <w:t>atas tanah bekas HGU (leb</w:t>
      </w:r>
      <w:r>
        <w:rPr>
          <w:sz w:val="24"/>
        </w:rPr>
        <w:t>ih dari dua dekade), peran tokoh masyarakat dan organisasi perjuangan (seperti BPRPI), serta pendekatan persuasif dari pihak pengembang. Keberhasilan ini menunjukkan pentingnya mediasi yang dilandasi kearifan lokal dan nilai musyawarah mufakat.</w:t>
      </w:r>
    </w:p>
    <w:p w:rsidR="00B3121C" w:rsidRDefault="00423DD4">
      <w:pPr>
        <w:pStyle w:val="ListParagraph"/>
        <w:numPr>
          <w:ilvl w:val="1"/>
          <w:numId w:val="1"/>
        </w:numPr>
        <w:tabs>
          <w:tab w:val="left" w:pos="911"/>
        </w:tabs>
        <w:spacing w:line="480" w:lineRule="auto"/>
        <w:ind w:right="18"/>
        <w:jc w:val="both"/>
        <w:rPr>
          <w:sz w:val="24"/>
        </w:rPr>
      </w:pPr>
      <w:r>
        <w:rPr>
          <w:sz w:val="24"/>
        </w:rPr>
        <w:t>Mediasi men</w:t>
      </w:r>
      <w:r>
        <w:rPr>
          <w:sz w:val="24"/>
        </w:rPr>
        <w:t>jadi solusi lebih efisien dibandingkan litigasi terletak pada</w:t>
      </w:r>
      <w:r>
        <w:rPr>
          <w:spacing w:val="80"/>
          <w:sz w:val="24"/>
        </w:rPr>
        <w:t xml:space="preserve"> </w:t>
      </w:r>
      <w:r>
        <w:rPr>
          <w:sz w:val="24"/>
        </w:rPr>
        <w:t>kecepatan waktu, biaya yang rendah, serta fleksibilitas proses. Dalam kondisi masyarakat</w:t>
      </w:r>
      <w:r>
        <w:rPr>
          <w:spacing w:val="-2"/>
          <w:sz w:val="24"/>
        </w:rPr>
        <w:t xml:space="preserve"> </w:t>
      </w:r>
      <w:r>
        <w:rPr>
          <w:sz w:val="24"/>
        </w:rPr>
        <w:t>Desa</w:t>
      </w:r>
      <w:r>
        <w:rPr>
          <w:spacing w:val="-3"/>
          <w:sz w:val="24"/>
        </w:rPr>
        <w:t xml:space="preserve"> </w:t>
      </w:r>
      <w:r>
        <w:rPr>
          <w:sz w:val="24"/>
        </w:rPr>
        <w:t>Laut</w:t>
      </w:r>
      <w:r>
        <w:rPr>
          <w:spacing w:val="-2"/>
          <w:sz w:val="24"/>
        </w:rPr>
        <w:t xml:space="preserve"> </w:t>
      </w:r>
      <w:r>
        <w:rPr>
          <w:sz w:val="24"/>
        </w:rPr>
        <w:t>Dendang</w:t>
      </w:r>
      <w:r>
        <w:rPr>
          <w:spacing w:val="-2"/>
          <w:sz w:val="24"/>
        </w:rPr>
        <w:t xml:space="preserve"> </w:t>
      </w:r>
      <w:r>
        <w:rPr>
          <w:sz w:val="24"/>
        </w:rPr>
        <w:t>yang</w:t>
      </w:r>
      <w:r>
        <w:rPr>
          <w:spacing w:val="-2"/>
          <w:sz w:val="24"/>
        </w:rPr>
        <w:t xml:space="preserve"> </w:t>
      </w:r>
      <w:r>
        <w:rPr>
          <w:sz w:val="24"/>
        </w:rPr>
        <w:t>sebagian</w:t>
      </w:r>
      <w:r>
        <w:rPr>
          <w:spacing w:val="-3"/>
          <w:sz w:val="24"/>
        </w:rPr>
        <w:t xml:space="preserve"> </w:t>
      </w:r>
      <w:r>
        <w:rPr>
          <w:sz w:val="24"/>
        </w:rPr>
        <w:t>besar</w:t>
      </w:r>
      <w:r>
        <w:rPr>
          <w:spacing w:val="-3"/>
          <w:sz w:val="24"/>
        </w:rPr>
        <w:t xml:space="preserve"> </w:t>
      </w:r>
      <w:r>
        <w:rPr>
          <w:sz w:val="24"/>
        </w:rPr>
        <w:t>tidak</w:t>
      </w:r>
      <w:r>
        <w:rPr>
          <w:spacing w:val="-2"/>
          <w:sz w:val="24"/>
        </w:rPr>
        <w:t xml:space="preserve"> </w:t>
      </w:r>
      <w:r>
        <w:rPr>
          <w:sz w:val="24"/>
        </w:rPr>
        <w:t>memiliki</w:t>
      </w:r>
      <w:r>
        <w:rPr>
          <w:spacing w:val="-2"/>
          <w:sz w:val="24"/>
        </w:rPr>
        <w:t xml:space="preserve"> </w:t>
      </w:r>
      <w:r>
        <w:rPr>
          <w:sz w:val="24"/>
        </w:rPr>
        <w:t>sertifikat</w:t>
      </w:r>
      <w:r>
        <w:rPr>
          <w:spacing w:val="-2"/>
          <w:sz w:val="24"/>
        </w:rPr>
        <w:t xml:space="preserve"> </w:t>
      </w:r>
      <w:r>
        <w:rPr>
          <w:sz w:val="24"/>
        </w:rPr>
        <w:t>hak milik</w:t>
      </w:r>
      <w:r>
        <w:rPr>
          <w:spacing w:val="-1"/>
          <w:sz w:val="24"/>
        </w:rPr>
        <w:t xml:space="preserve"> </w:t>
      </w:r>
      <w:r>
        <w:rPr>
          <w:sz w:val="24"/>
        </w:rPr>
        <w:t>atas</w:t>
      </w:r>
      <w:r>
        <w:rPr>
          <w:spacing w:val="-2"/>
          <w:sz w:val="24"/>
        </w:rPr>
        <w:t xml:space="preserve"> </w:t>
      </w:r>
      <w:r>
        <w:rPr>
          <w:sz w:val="24"/>
        </w:rPr>
        <w:t>tanah,</w:t>
      </w:r>
      <w:r>
        <w:rPr>
          <w:spacing w:val="-1"/>
          <w:sz w:val="24"/>
        </w:rPr>
        <w:t xml:space="preserve"> </w:t>
      </w:r>
      <w:r>
        <w:rPr>
          <w:sz w:val="24"/>
        </w:rPr>
        <w:t>jalur</w:t>
      </w:r>
      <w:r>
        <w:rPr>
          <w:spacing w:val="-2"/>
          <w:sz w:val="24"/>
        </w:rPr>
        <w:t xml:space="preserve"> </w:t>
      </w:r>
      <w:r>
        <w:rPr>
          <w:sz w:val="24"/>
        </w:rPr>
        <w:t>litigasi</w:t>
      </w:r>
      <w:r>
        <w:rPr>
          <w:spacing w:val="-1"/>
          <w:sz w:val="24"/>
        </w:rPr>
        <w:t xml:space="preserve"> </w:t>
      </w:r>
      <w:r>
        <w:rPr>
          <w:sz w:val="24"/>
        </w:rPr>
        <w:t>menj</w:t>
      </w:r>
      <w:r>
        <w:rPr>
          <w:sz w:val="24"/>
        </w:rPr>
        <w:t>adi</w:t>
      </w:r>
      <w:r>
        <w:rPr>
          <w:spacing w:val="-1"/>
          <w:sz w:val="24"/>
        </w:rPr>
        <w:t xml:space="preserve"> </w:t>
      </w:r>
      <w:r>
        <w:rPr>
          <w:sz w:val="24"/>
        </w:rPr>
        <w:t>tidak</w:t>
      </w:r>
      <w:r>
        <w:rPr>
          <w:spacing w:val="-1"/>
          <w:sz w:val="24"/>
        </w:rPr>
        <w:t xml:space="preserve"> </w:t>
      </w:r>
      <w:r>
        <w:rPr>
          <w:sz w:val="24"/>
        </w:rPr>
        <w:t>realistis</w:t>
      </w:r>
      <w:r>
        <w:rPr>
          <w:spacing w:val="-1"/>
          <w:sz w:val="24"/>
        </w:rPr>
        <w:t xml:space="preserve"> </w:t>
      </w:r>
      <w:r>
        <w:rPr>
          <w:sz w:val="24"/>
        </w:rPr>
        <w:t>karena</w:t>
      </w:r>
      <w:r>
        <w:rPr>
          <w:spacing w:val="-2"/>
          <w:sz w:val="24"/>
        </w:rPr>
        <w:t xml:space="preserve"> </w:t>
      </w:r>
      <w:r>
        <w:rPr>
          <w:sz w:val="24"/>
        </w:rPr>
        <w:t>keterbatasan ekonomi dan ketidakjelasan status hukum tanah. Mediasi menjadi sarana kompromi yang</w:t>
      </w:r>
    </w:p>
    <w:p w:rsidR="00B3121C" w:rsidRDefault="00B3121C">
      <w:pPr>
        <w:pStyle w:val="BodyText"/>
        <w:ind w:left="0"/>
        <w:jc w:val="left"/>
        <w:rPr>
          <w:sz w:val="22"/>
        </w:rPr>
      </w:pPr>
    </w:p>
    <w:p w:rsidR="00B3121C" w:rsidRDefault="00B3121C">
      <w:pPr>
        <w:pStyle w:val="BodyText"/>
        <w:ind w:left="0"/>
        <w:jc w:val="left"/>
        <w:rPr>
          <w:sz w:val="22"/>
        </w:rPr>
      </w:pPr>
    </w:p>
    <w:p w:rsidR="00B3121C" w:rsidRDefault="00B3121C">
      <w:pPr>
        <w:pStyle w:val="BodyText"/>
        <w:spacing w:before="4"/>
        <w:ind w:left="0"/>
        <w:jc w:val="left"/>
        <w:rPr>
          <w:sz w:val="22"/>
        </w:rPr>
      </w:pPr>
    </w:p>
    <w:p w:rsidR="00B3121C" w:rsidRDefault="00423DD4">
      <w:pPr>
        <w:ind w:right="276"/>
        <w:jc w:val="center"/>
        <w:rPr>
          <w:rFonts w:ascii="Calibri"/>
        </w:rPr>
      </w:pPr>
      <w:r>
        <w:rPr>
          <w:rFonts w:ascii="Calibri"/>
          <w:spacing w:val="-5"/>
        </w:rPr>
        <w:t>71</w:t>
      </w:r>
    </w:p>
    <w:p w:rsidR="00B3121C" w:rsidRDefault="00B3121C">
      <w:pPr>
        <w:jc w:val="center"/>
        <w:rPr>
          <w:rFonts w:ascii="Calibri"/>
        </w:rPr>
        <w:sectPr w:rsidR="00B3121C">
          <w:type w:val="continuous"/>
          <w:pgSz w:w="11910" w:h="16840"/>
          <w:pgMar w:top="1360" w:right="1417" w:bottom="280" w:left="1700" w:header="720" w:footer="720" w:gutter="0"/>
          <w:cols w:space="720"/>
        </w:sectPr>
      </w:pPr>
    </w:p>
    <w:p w:rsidR="00B3121C" w:rsidRDefault="00423DD4">
      <w:pPr>
        <w:pStyle w:val="BodyText"/>
        <w:spacing w:before="80" w:line="480" w:lineRule="auto"/>
        <w:jc w:val="left"/>
      </w:pPr>
      <w:r>
        <w:lastRenderedPageBreak/>
        <w:t>memungkinkan</w:t>
      </w:r>
      <w:r>
        <w:rPr>
          <w:spacing w:val="40"/>
        </w:rPr>
        <w:t xml:space="preserve"> </w:t>
      </w:r>
      <w:r>
        <w:t>masyarakat</w:t>
      </w:r>
      <w:r>
        <w:rPr>
          <w:spacing w:val="40"/>
        </w:rPr>
        <w:t xml:space="preserve"> </w:t>
      </w:r>
      <w:r>
        <w:t>tetap</w:t>
      </w:r>
      <w:r>
        <w:rPr>
          <w:spacing w:val="40"/>
        </w:rPr>
        <w:t xml:space="preserve"> </w:t>
      </w:r>
      <w:r>
        <w:t>mendapatkan</w:t>
      </w:r>
      <w:r>
        <w:rPr>
          <w:spacing w:val="40"/>
        </w:rPr>
        <w:t xml:space="preserve"> </w:t>
      </w:r>
      <w:r>
        <w:t>kompensasi</w:t>
      </w:r>
      <w:r>
        <w:rPr>
          <w:spacing w:val="40"/>
        </w:rPr>
        <w:t xml:space="preserve"> </w:t>
      </w:r>
      <w:r>
        <w:t>dalam</w:t>
      </w:r>
      <w:r>
        <w:rPr>
          <w:spacing w:val="40"/>
        </w:rPr>
        <w:t xml:space="preserve"> </w:t>
      </w:r>
      <w:r>
        <w:t>bentuk</w:t>
      </w:r>
      <w:r>
        <w:rPr>
          <w:spacing w:val="40"/>
        </w:rPr>
        <w:t xml:space="preserve"> </w:t>
      </w:r>
      <w:r>
        <w:t xml:space="preserve">"tali </w:t>
      </w:r>
      <w:r>
        <w:rPr>
          <w:spacing w:val="-2"/>
        </w:rPr>
        <w:t>asih".</w:t>
      </w:r>
    </w:p>
    <w:p w:rsidR="00B3121C" w:rsidRDefault="00B3121C">
      <w:pPr>
        <w:pStyle w:val="BodyText"/>
        <w:spacing w:before="4"/>
        <w:ind w:left="0"/>
        <w:jc w:val="left"/>
      </w:pPr>
    </w:p>
    <w:p w:rsidR="00B3121C" w:rsidRDefault="00423DD4">
      <w:pPr>
        <w:pStyle w:val="Heading1"/>
        <w:numPr>
          <w:ilvl w:val="0"/>
          <w:numId w:val="1"/>
        </w:numPr>
        <w:tabs>
          <w:tab w:val="left" w:pos="740"/>
        </w:tabs>
        <w:ind w:left="740" w:hanging="280"/>
      </w:pPr>
      <w:r>
        <w:rPr>
          <w:spacing w:val="-4"/>
        </w:rPr>
        <w:t>Saran</w:t>
      </w:r>
    </w:p>
    <w:p w:rsidR="00B3121C" w:rsidRDefault="00B3121C">
      <w:pPr>
        <w:pStyle w:val="BodyText"/>
        <w:spacing w:before="199"/>
        <w:ind w:left="0"/>
        <w:jc w:val="left"/>
        <w:rPr>
          <w:b/>
        </w:rPr>
      </w:pPr>
    </w:p>
    <w:p w:rsidR="00B3121C" w:rsidRDefault="00423DD4">
      <w:pPr>
        <w:pStyle w:val="BodyText"/>
        <w:spacing w:before="1" w:line="480" w:lineRule="auto"/>
        <w:ind w:left="460" w:right="25" w:firstLine="720"/>
      </w:pPr>
      <w:r>
        <w:rPr>
          <w:noProof/>
          <w:lang w:val="en-US"/>
        </w:rPr>
        <w:drawing>
          <wp:anchor distT="0" distB="0" distL="0" distR="0" simplePos="0" relativeHeight="487555072" behindDoc="1" locked="0" layoutInCell="1" allowOverlap="1">
            <wp:simplePos x="0" y="0"/>
            <wp:positionH relativeFrom="page">
              <wp:posOffset>1087882</wp:posOffset>
            </wp:positionH>
            <wp:positionV relativeFrom="paragraph">
              <wp:posOffset>409340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Berdasarkan temuan dan kesimpulan di atas, penulis memberikan beberapa saran sebagai berikut:</w:t>
      </w:r>
    </w:p>
    <w:p w:rsidR="00B3121C" w:rsidRDefault="00423DD4">
      <w:pPr>
        <w:pStyle w:val="ListParagraph"/>
        <w:numPr>
          <w:ilvl w:val="1"/>
          <w:numId w:val="1"/>
        </w:numPr>
        <w:tabs>
          <w:tab w:val="left" w:pos="909"/>
          <w:tab w:val="left" w:pos="911"/>
        </w:tabs>
        <w:spacing w:line="480" w:lineRule="auto"/>
        <w:ind w:right="17"/>
        <w:jc w:val="both"/>
        <w:rPr>
          <w:sz w:val="24"/>
        </w:rPr>
      </w:pPr>
      <w:r>
        <w:rPr>
          <w:sz w:val="24"/>
        </w:rPr>
        <w:t>Perlu</w:t>
      </w:r>
      <w:r>
        <w:rPr>
          <w:spacing w:val="-3"/>
          <w:sz w:val="24"/>
        </w:rPr>
        <w:t xml:space="preserve"> </w:t>
      </w:r>
      <w:r>
        <w:rPr>
          <w:sz w:val="24"/>
        </w:rPr>
        <w:t>adanya</w:t>
      </w:r>
      <w:r>
        <w:rPr>
          <w:spacing w:val="-5"/>
          <w:sz w:val="24"/>
        </w:rPr>
        <w:t xml:space="preserve"> </w:t>
      </w:r>
      <w:r>
        <w:rPr>
          <w:sz w:val="24"/>
        </w:rPr>
        <w:t>langkah</w:t>
      </w:r>
      <w:r>
        <w:rPr>
          <w:spacing w:val="-1"/>
          <w:sz w:val="24"/>
        </w:rPr>
        <w:t xml:space="preserve"> </w:t>
      </w:r>
      <w:r>
        <w:rPr>
          <w:sz w:val="24"/>
        </w:rPr>
        <w:t>proaktif</w:t>
      </w:r>
      <w:r>
        <w:rPr>
          <w:spacing w:val="-3"/>
          <w:sz w:val="24"/>
        </w:rPr>
        <w:t xml:space="preserve"> </w:t>
      </w:r>
      <w:r>
        <w:rPr>
          <w:sz w:val="24"/>
        </w:rPr>
        <w:t>dari</w:t>
      </w:r>
      <w:r>
        <w:rPr>
          <w:spacing w:val="-3"/>
          <w:sz w:val="24"/>
        </w:rPr>
        <w:t xml:space="preserve"> </w:t>
      </w:r>
      <w:r>
        <w:rPr>
          <w:sz w:val="24"/>
        </w:rPr>
        <w:t>pemerintah</w:t>
      </w:r>
      <w:r>
        <w:rPr>
          <w:spacing w:val="-4"/>
          <w:sz w:val="24"/>
        </w:rPr>
        <w:t xml:space="preserve"> </w:t>
      </w:r>
      <w:r>
        <w:rPr>
          <w:sz w:val="24"/>
        </w:rPr>
        <w:t>daerah</w:t>
      </w:r>
      <w:r>
        <w:rPr>
          <w:spacing w:val="-3"/>
          <w:sz w:val="24"/>
        </w:rPr>
        <w:t xml:space="preserve"> </w:t>
      </w:r>
      <w:r>
        <w:rPr>
          <w:sz w:val="24"/>
        </w:rPr>
        <w:t>dan</w:t>
      </w:r>
      <w:r>
        <w:rPr>
          <w:spacing w:val="-1"/>
          <w:sz w:val="24"/>
        </w:rPr>
        <w:t xml:space="preserve"> </w:t>
      </w:r>
      <w:r>
        <w:rPr>
          <w:sz w:val="24"/>
        </w:rPr>
        <w:t>pusat</w:t>
      </w:r>
      <w:r>
        <w:rPr>
          <w:spacing w:val="-3"/>
          <w:sz w:val="24"/>
        </w:rPr>
        <w:t xml:space="preserve"> </w:t>
      </w:r>
      <w:r>
        <w:rPr>
          <w:sz w:val="24"/>
        </w:rPr>
        <w:t>untuk</w:t>
      </w:r>
      <w:r>
        <w:rPr>
          <w:spacing w:val="-3"/>
          <w:sz w:val="24"/>
        </w:rPr>
        <w:t xml:space="preserve"> </w:t>
      </w:r>
      <w:r>
        <w:rPr>
          <w:sz w:val="24"/>
        </w:rPr>
        <w:t>melakukan legalisasi aset (sertifikasi tanah)</w:t>
      </w:r>
      <w:r>
        <w:rPr>
          <w:spacing w:val="-1"/>
          <w:sz w:val="24"/>
        </w:rPr>
        <w:t xml:space="preserve"> </w:t>
      </w:r>
      <w:r>
        <w:rPr>
          <w:sz w:val="24"/>
        </w:rPr>
        <w:t>terhadap masyarakat yang telah lama</w:t>
      </w:r>
      <w:r>
        <w:rPr>
          <w:spacing w:val="-1"/>
          <w:sz w:val="24"/>
        </w:rPr>
        <w:t xml:space="preserve"> </w:t>
      </w:r>
      <w:r>
        <w:rPr>
          <w:sz w:val="24"/>
        </w:rPr>
        <w:t>menempati d</w:t>
      </w:r>
      <w:r>
        <w:rPr>
          <w:sz w:val="24"/>
        </w:rPr>
        <w:t>an menguasai tanah bekas HGU. Ini penting untuk memberikan kepastian hukum dan perlindungan hak atas tanah bagi masyarakat, serta mencegah terulangnya sengketa di masa mendatang.</w:t>
      </w:r>
    </w:p>
    <w:p w:rsidR="00B3121C" w:rsidRDefault="00423DD4">
      <w:pPr>
        <w:pStyle w:val="ListParagraph"/>
        <w:numPr>
          <w:ilvl w:val="1"/>
          <w:numId w:val="1"/>
        </w:numPr>
        <w:tabs>
          <w:tab w:val="left" w:pos="911"/>
        </w:tabs>
        <w:spacing w:before="1" w:line="480" w:lineRule="auto"/>
        <w:ind w:right="20"/>
        <w:jc w:val="both"/>
        <w:rPr>
          <w:sz w:val="24"/>
        </w:rPr>
      </w:pPr>
      <w:r>
        <w:rPr>
          <w:sz w:val="24"/>
        </w:rPr>
        <w:t>Pemerintah desa perlu meningkatkan dokumentasi administratif dan memastikan b</w:t>
      </w:r>
      <w:r>
        <w:rPr>
          <w:sz w:val="24"/>
        </w:rPr>
        <w:t xml:space="preserve">ahwa setiap surat domisili, surat keterangan penguasaan tanah, atau surat jual beli lokal diarsipkan dengan baik dan memiliki format standar. Langkah ini akan memperkuat posisi masyarakat dalam mediasi dan bisa menjadi acuan formal dalam proses verifikasi </w:t>
      </w:r>
      <w:r>
        <w:rPr>
          <w:sz w:val="24"/>
        </w:rPr>
        <w:t>legalisasi tanah.</w:t>
      </w:r>
    </w:p>
    <w:p w:rsidR="00B3121C" w:rsidRDefault="00423DD4">
      <w:pPr>
        <w:pStyle w:val="ListParagraph"/>
        <w:numPr>
          <w:ilvl w:val="1"/>
          <w:numId w:val="1"/>
        </w:numPr>
        <w:tabs>
          <w:tab w:val="left" w:pos="911"/>
        </w:tabs>
        <w:spacing w:line="480" w:lineRule="auto"/>
        <w:ind w:right="19"/>
        <w:jc w:val="both"/>
        <w:rPr>
          <w:sz w:val="24"/>
        </w:rPr>
      </w:pPr>
      <w:r>
        <w:rPr>
          <w:sz w:val="24"/>
        </w:rPr>
        <w:lastRenderedPageBreak/>
        <w:t>Perlu adanya pendampingan hukum bagi masyarakat penggarap, baik dari lembaga bantuan hukum, perguruan tinggi, maupun organisasi masyarakat sipil, agar mereka memahami hak-hak hukumnya dan tidak semata-mata menerima hasil mediasi dalam pos</w:t>
      </w:r>
      <w:r>
        <w:rPr>
          <w:sz w:val="24"/>
        </w:rPr>
        <w:t xml:space="preserve">isi yang lemah. Pendampingan ini juga penting untuk memastikan bahwa proses mediasi tidak melanggar prinsip keadilan dan </w:t>
      </w:r>
      <w:r>
        <w:rPr>
          <w:spacing w:val="-2"/>
          <w:sz w:val="24"/>
        </w:rPr>
        <w:t>kesetaraan.</w:t>
      </w:r>
    </w:p>
    <w:p w:rsidR="00B3121C" w:rsidRDefault="00423DD4">
      <w:pPr>
        <w:pStyle w:val="ListParagraph"/>
        <w:numPr>
          <w:ilvl w:val="1"/>
          <w:numId w:val="1"/>
        </w:numPr>
        <w:tabs>
          <w:tab w:val="left" w:pos="911"/>
        </w:tabs>
        <w:spacing w:before="1" w:line="480" w:lineRule="auto"/>
        <w:ind w:right="23"/>
        <w:jc w:val="both"/>
        <w:rPr>
          <w:sz w:val="24"/>
        </w:rPr>
      </w:pPr>
      <w:r>
        <w:rPr>
          <w:sz w:val="24"/>
        </w:rPr>
        <w:t>Pemerintah perlu mendorong pengembang agar menyusun nota kesepahaman</w:t>
      </w:r>
      <w:r>
        <w:rPr>
          <w:spacing w:val="40"/>
          <w:sz w:val="24"/>
        </w:rPr>
        <w:t xml:space="preserve"> </w:t>
      </w:r>
      <w:r>
        <w:rPr>
          <w:sz w:val="24"/>
        </w:rPr>
        <w:t>atau perjanjian mediasi secara tertulis dan sah secara</w:t>
      </w:r>
      <w:r>
        <w:rPr>
          <w:sz w:val="24"/>
        </w:rPr>
        <w:t xml:space="preserve"> hukum antara kedua belah</w:t>
      </w:r>
    </w:p>
    <w:p w:rsidR="00B3121C" w:rsidRDefault="00B3121C">
      <w:pPr>
        <w:pStyle w:val="ListParagraph"/>
        <w:spacing w:line="480" w:lineRule="auto"/>
        <w:rPr>
          <w:sz w:val="24"/>
        </w:rPr>
        <w:sectPr w:rsidR="00B3121C">
          <w:headerReference w:type="default" r:id="rId8"/>
          <w:pgSz w:w="11910" w:h="16840"/>
          <w:pgMar w:top="1340" w:right="1417" w:bottom="280" w:left="1700" w:header="763" w:footer="0" w:gutter="0"/>
          <w:pgNumType w:start="72"/>
          <w:cols w:space="720"/>
        </w:sectPr>
      </w:pPr>
    </w:p>
    <w:p w:rsidR="00B3121C" w:rsidRDefault="00423DD4">
      <w:pPr>
        <w:pStyle w:val="BodyText"/>
        <w:spacing w:before="80" w:line="480" w:lineRule="auto"/>
        <w:ind w:right="24"/>
      </w:pPr>
      <w:r>
        <w:lastRenderedPageBreak/>
        <w:t>pihak. Hal ini penting agar hasil mediasi tidak hanya bersifat informal atau sepihak, tetapi dapat dijadikan alat bukti sah apabila terjadi sengketa lanjutan.</w:t>
      </w:r>
    </w:p>
    <w:p w:rsidR="00B3121C" w:rsidRDefault="00423DD4">
      <w:pPr>
        <w:pStyle w:val="ListParagraph"/>
        <w:numPr>
          <w:ilvl w:val="1"/>
          <w:numId w:val="1"/>
        </w:numPr>
        <w:tabs>
          <w:tab w:val="left" w:pos="911"/>
        </w:tabs>
        <w:spacing w:line="480" w:lineRule="auto"/>
        <w:ind w:right="18"/>
        <w:jc w:val="both"/>
        <w:rPr>
          <w:sz w:val="24"/>
        </w:rPr>
      </w:pPr>
      <w:r>
        <w:rPr>
          <w:noProof/>
          <w:sz w:val="24"/>
          <w:lang w:val="en-US"/>
        </w:rPr>
        <w:drawing>
          <wp:anchor distT="0" distB="0" distL="0" distR="0" simplePos="0" relativeHeight="487555584" behindDoc="1" locked="0" layoutInCell="1" allowOverlap="1">
            <wp:simplePos x="0" y="0"/>
            <wp:positionH relativeFrom="page">
              <wp:posOffset>1087882</wp:posOffset>
            </wp:positionH>
            <wp:positionV relativeFrom="paragraph">
              <wp:posOffset>1063981</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Penerapan mediasi di Desa Laut Dendang dapat dijadikan model penyelesaian sengketa berbasis masy</w:t>
      </w:r>
      <w:r>
        <w:rPr>
          <w:sz w:val="24"/>
        </w:rPr>
        <w:t>arakat di wilayah-wilayah lain yang menghadapi</w:t>
      </w:r>
      <w:r>
        <w:rPr>
          <w:spacing w:val="40"/>
          <w:sz w:val="24"/>
        </w:rPr>
        <w:t xml:space="preserve"> </w:t>
      </w:r>
      <w:r>
        <w:rPr>
          <w:sz w:val="24"/>
        </w:rPr>
        <w:t>persoalan serupa, namun harus diiringi dengan kebijakan jangka panjang yang berpihak kepada masyarakat kecil. Mediasi bukanlah solusi permanen, tetapi dapat menjadi langkah awal menuju transformasi kebijakan a</w:t>
      </w:r>
      <w:r>
        <w:rPr>
          <w:sz w:val="24"/>
        </w:rPr>
        <w:t>graria yang lebih adil dan inklusif.</w:t>
      </w:r>
    </w:p>
    <w:sectPr w:rsidR="00B3121C">
      <w:pgSz w:w="11910" w:h="16840"/>
      <w:pgMar w:top="1340" w:right="1417"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23DD4">
      <w:r>
        <w:separator/>
      </w:r>
    </w:p>
  </w:endnote>
  <w:endnote w:type="continuationSeparator" w:id="0">
    <w:p w:rsidR="00000000" w:rsidRDefault="0042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23DD4">
      <w:r>
        <w:separator/>
      </w:r>
    </w:p>
  </w:footnote>
  <w:footnote w:type="continuationSeparator" w:id="0">
    <w:p w:rsidR="00000000" w:rsidRDefault="00423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21C" w:rsidRDefault="00423DD4">
    <w:pPr>
      <w:pStyle w:val="BodyText"/>
      <w:spacing w:line="14" w:lineRule="auto"/>
      <w:ind w:left="0"/>
      <w:jc w:val="left"/>
      <w:rPr>
        <w:sz w:val="20"/>
      </w:rPr>
    </w:pPr>
    <w:r>
      <w:rPr>
        <w:noProof/>
        <w:sz w:val="20"/>
        <w:lang w:val="en-US"/>
      </w:rPr>
      <mc:AlternateContent>
        <mc:Choice Requires="wps">
          <w:drawing>
            <wp:anchor distT="0" distB="0" distL="0" distR="0" simplePos="0" relativeHeight="487554560" behindDoc="1" locked="0" layoutInCell="1" allowOverlap="1">
              <wp:simplePos x="0" y="0"/>
              <wp:positionH relativeFrom="page">
                <wp:posOffset>6467602</wp:posOffset>
              </wp:positionH>
              <wp:positionV relativeFrom="page">
                <wp:posOffset>471931</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3121C" w:rsidRDefault="00423DD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73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09.25pt;margin-top:37.15pt;width:18.3pt;height:13.05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" filled="f" stroked="f">
              <v:path arrowok="t"/>
              <v:textbox inset="0,0,0,0">
                <w:txbxContent>
                  <w:p w:rsidR="00B3121C" w:rsidRDefault="00423DD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73</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4C6A44"/>
    <w:multiLevelType w:val="hybridMultilevel"/>
    <w:tmpl w:val="EB501C68"/>
    <w:lvl w:ilvl="0" w:tplc="2E6A09FC">
      <w:start w:val="1"/>
      <w:numFmt w:val="upperLetter"/>
      <w:lvlText w:val="%1."/>
      <w:lvlJc w:val="left"/>
      <w:pPr>
        <w:ind w:left="753" w:hanging="294"/>
        <w:jc w:val="left"/>
      </w:pPr>
      <w:rPr>
        <w:rFonts w:ascii="Times New Roman" w:eastAsia="Times New Roman" w:hAnsi="Times New Roman" w:cs="Times New Roman" w:hint="default"/>
        <w:b/>
        <w:bCs/>
        <w:i w:val="0"/>
        <w:iCs w:val="0"/>
        <w:spacing w:val="0"/>
        <w:w w:val="100"/>
        <w:sz w:val="24"/>
        <w:szCs w:val="24"/>
        <w:lang w:val="id" w:eastAsia="en-US" w:bidi="ar-SA"/>
      </w:rPr>
    </w:lvl>
    <w:lvl w:ilvl="1" w:tplc="7E4E0BAC">
      <w:start w:val="1"/>
      <w:numFmt w:val="decimal"/>
      <w:lvlText w:val="%2."/>
      <w:lvlJc w:val="left"/>
      <w:pPr>
        <w:ind w:left="9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9C6CD30">
      <w:numFmt w:val="bullet"/>
      <w:lvlText w:val="•"/>
      <w:lvlJc w:val="left"/>
      <w:pPr>
        <w:ind w:left="1794" w:hanging="360"/>
      </w:pPr>
      <w:rPr>
        <w:rFonts w:hint="default"/>
        <w:lang w:val="id" w:eastAsia="en-US" w:bidi="ar-SA"/>
      </w:rPr>
    </w:lvl>
    <w:lvl w:ilvl="3" w:tplc="2B189132">
      <w:numFmt w:val="bullet"/>
      <w:lvlText w:val="•"/>
      <w:lvlJc w:val="left"/>
      <w:pPr>
        <w:ind w:left="2668" w:hanging="360"/>
      </w:pPr>
      <w:rPr>
        <w:rFonts w:hint="default"/>
        <w:lang w:val="id" w:eastAsia="en-US" w:bidi="ar-SA"/>
      </w:rPr>
    </w:lvl>
    <w:lvl w:ilvl="4" w:tplc="A5D21D1E">
      <w:numFmt w:val="bullet"/>
      <w:lvlText w:val="•"/>
      <w:lvlJc w:val="left"/>
      <w:pPr>
        <w:ind w:left="3543" w:hanging="360"/>
      </w:pPr>
      <w:rPr>
        <w:rFonts w:hint="default"/>
        <w:lang w:val="id" w:eastAsia="en-US" w:bidi="ar-SA"/>
      </w:rPr>
    </w:lvl>
    <w:lvl w:ilvl="5" w:tplc="4B7AE32A">
      <w:numFmt w:val="bullet"/>
      <w:lvlText w:val="•"/>
      <w:lvlJc w:val="left"/>
      <w:pPr>
        <w:ind w:left="4417" w:hanging="360"/>
      </w:pPr>
      <w:rPr>
        <w:rFonts w:hint="default"/>
        <w:lang w:val="id" w:eastAsia="en-US" w:bidi="ar-SA"/>
      </w:rPr>
    </w:lvl>
    <w:lvl w:ilvl="6" w:tplc="52421868">
      <w:numFmt w:val="bullet"/>
      <w:lvlText w:val="•"/>
      <w:lvlJc w:val="left"/>
      <w:pPr>
        <w:ind w:left="5291" w:hanging="360"/>
      </w:pPr>
      <w:rPr>
        <w:rFonts w:hint="default"/>
        <w:lang w:val="id" w:eastAsia="en-US" w:bidi="ar-SA"/>
      </w:rPr>
    </w:lvl>
    <w:lvl w:ilvl="7" w:tplc="C986B5C6">
      <w:numFmt w:val="bullet"/>
      <w:lvlText w:val="•"/>
      <w:lvlJc w:val="left"/>
      <w:pPr>
        <w:ind w:left="6166" w:hanging="360"/>
      </w:pPr>
      <w:rPr>
        <w:rFonts w:hint="default"/>
        <w:lang w:val="id" w:eastAsia="en-US" w:bidi="ar-SA"/>
      </w:rPr>
    </w:lvl>
    <w:lvl w:ilvl="8" w:tplc="100E6F14">
      <w:numFmt w:val="bullet"/>
      <w:lvlText w:val="•"/>
      <w:lvlJc w:val="left"/>
      <w:pPr>
        <w:ind w:left="7040"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FyiKLhoRp1WI35MJl49Rcl5To890FanzhUppggL3C9lyVthrx7aB9hoYL+irTMrA41br6uPuWG0hbtwlgzSLGg==" w:salt="x3PFISoEPZAN4qaoKLKTG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1C"/>
    <w:rsid w:val="00423DD4"/>
    <w:rsid w:val="00B31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8F9D62-80E4-40CE-BF03-15D6DBBF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740" w:hanging="29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1"/>
      <w:jc w:val="both"/>
    </w:pPr>
    <w:rPr>
      <w:sz w:val="24"/>
      <w:szCs w:val="24"/>
    </w:rPr>
  </w:style>
  <w:style w:type="paragraph" w:styleId="ListParagraph">
    <w:name w:val="List Paragraph"/>
    <w:basedOn w:val="Normal"/>
    <w:uiPriority w:val="1"/>
    <w:qFormat/>
    <w:pPr>
      <w:ind w:left="91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2026-03-02T02:23:00Z</dcterms:created>
  <dcterms:modified xsi:type="dcterms:W3CDTF">2026-03-02T02:23:00Z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Nitro Pro 13 (13.70.0.30)</vt:lpwstr>
  </property>
  <property fmtid="{D5CDD505-2E9C-101B-9397-08002B2CF9AE}" pid="4" name="LastSaved">
    <vt:filetime>2025-10-17T00:00:00Z</vt:filetime>
  </property>
</Properties>
</file>