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B08" w:rsidRPr="00CE5DB8" w:rsidRDefault="00FE4B08" w:rsidP="00FE4B08">
      <w:pPr>
        <w:pStyle w:val="Heading1"/>
        <w:spacing w:before="0" w:line="480" w:lineRule="auto"/>
        <w:jc w:val="center"/>
        <w:rPr>
          <w:rFonts w:ascii="Times New Roman" w:hAnsi="Times New Roman"/>
          <w:color w:val="0D0D0D" w:themeColor="text1" w:themeTint="F2"/>
          <w:sz w:val="24"/>
          <w:szCs w:val="24"/>
          <w:lang w:val="en-US"/>
        </w:rPr>
      </w:pPr>
      <w:bookmarkStart w:id="0" w:name="_Toc193443080"/>
      <w:bookmarkStart w:id="1" w:name="_Toc195258171"/>
      <w:bookmarkStart w:id="2" w:name="_GoBack"/>
      <w:bookmarkEnd w:id="2"/>
      <w:r w:rsidRPr="00CE5DB8">
        <w:rPr>
          <w:rFonts w:ascii="Times New Roman" w:hAnsi="Times New Roman"/>
          <w:color w:val="0D0D0D" w:themeColor="text1" w:themeTint="F2"/>
          <w:sz w:val="24"/>
          <w:szCs w:val="24"/>
          <w:lang w:val="en-US"/>
        </w:rPr>
        <w:t>BAB IV</w:t>
      </w:r>
      <w:bookmarkEnd w:id="0"/>
      <w:bookmarkEnd w:id="1"/>
    </w:p>
    <w:p w:rsidR="00FE4B08" w:rsidRPr="00CE5DB8" w:rsidRDefault="00FE4B08" w:rsidP="00FE4B08">
      <w:pPr>
        <w:pStyle w:val="Heading1"/>
        <w:spacing w:before="0" w:line="480" w:lineRule="auto"/>
        <w:jc w:val="center"/>
        <w:rPr>
          <w:rFonts w:ascii="Times New Roman" w:hAnsi="Times New Roman"/>
          <w:color w:val="0D0D0D" w:themeColor="text1" w:themeTint="F2"/>
          <w:sz w:val="24"/>
          <w:szCs w:val="24"/>
          <w:lang w:val="en-US"/>
        </w:rPr>
      </w:pPr>
      <w:bookmarkStart w:id="3" w:name="_Toc193443081"/>
      <w:bookmarkStart w:id="4" w:name="_Toc195258172"/>
      <w:r w:rsidRPr="00CE5DB8">
        <w:rPr>
          <w:rFonts w:ascii="Times New Roman" w:hAnsi="Times New Roman"/>
          <w:color w:val="0D0D0D" w:themeColor="text1" w:themeTint="F2"/>
          <w:sz w:val="24"/>
          <w:szCs w:val="24"/>
          <w:lang w:val="en-US"/>
        </w:rPr>
        <w:t>HASIL PENELITIAN DAN PEMBAHASAN</w:t>
      </w:r>
      <w:bookmarkEnd w:id="3"/>
      <w:bookmarkEnd w:id="4"/>
    </w:p>
    <w:p w:rsidR="00FE4B08" w:rsidRDefault="00FE4B08" w:rsidP="00FE4B08">
      <w:pPr>
        <w:spacing w:line="480" w:lineRule="auto"/>
        <w:jc w:val="both"/>
        <w:rPr>
          <w:lang w:val="en-US"/>
        </w:rPr>
      </w:pPr>
    </w:p>
    <w:p w:rsidR="00FE4B08" w:rsidRPr="00DA5411" w:rsidRDefault="00FE4B08" w:rsidP="00FE4B08">
      <w:pPr>
        <w:pStyle w:val="Heading2"/>
        <w:spacing w:before="0" w:line="480" w:lineRule="auto"/>
        <w:ind w:left="720" w:hanging="720"/>
        <w:jc w:val="both"/>
        <w:rPr>
          <w:rFonts w:ascii="Times New Roman" w:hAnsi="Times New Roman"/>
          <w:color w:val="0D0D0D" w:themeColor="text1" w:themeTint="F2"/>
          <w:sz w:val="24"/>
          <w:szCs w:val="24"/>
          <w:lang w:val="en-US"/>
        </w:rPr>
      </w:pPr>
      <w:bookmarkStart w:id="5" w:name="_Toc193443082"/>
      <w:bookmarkStart w:id="6" w:name="_Toc195258173"/>
      <w:r w:rsidRPr="00DA5411">
        <w:rPr>
          <w:rFonts w:ascii="Times New Roman" w:hAnsi="Times New Roman"/>
          <w:color w:val="0D0D0D" w:themeColor="text1" w:themeTint="F2"/>
          <w:sz w:val="24"/>
          <w:szCs w:val="24"/>
          <w:lang w:val="en-US"/>
        </w:rPr>
        <w:t>A.</w:t>
      </w:r>
      <w:r w:rsidRPr="00DA5411">
        <w:rPr>
          <w:rFonts w:ascii="Times New Roman" w:hAnsi="Times New Roman"/>
          <w:color w:val="0D0D0D" w:themeColor="text1" w:themeTint="F2"/>
          <w:sz w:val="24"/>
          <w:szCs w:val="24"/>
          <w:lang w:val="en-US"/>
        </w:rPr>
        <w:tab/>
      </w:r>
      <w:bookmarkStart w:id="7" w:name="_Toc193443084"/>
      <w:bookmarkStart w:id="8" w:name="_Toc169890741"/>
      <w:bookmarkEnd w:id="5"/>
      <w:r w:rsidRPr="00DA5411">
        <w:rPr>
          <w:rFonts w:ascii="Times New Roman" w:hAnsi="Times New Roman"/>
          <w:color w:val="0D0D0D" w:themeColor="text1" w:themeTint="F2"/>
          <w:sz w:val="24"/>
          <w:szCs w:val="24"/>
        </w:rPr>
        <w:t xml:space="preserve">Kreditur </w:t>
      </w:r>
      <w:r w:rsidRPr="00DA5411">
        <w:rPr>
          <w:rFonts w:ascii="Times New Roman" w:hAnsi="Times New Roman"/>
          <w:color w:val="0D0D0D" w:themeColor="text1" w:themeTint="F2"/>
          <w:sz w:val="24"/>
          <w:szCs w:val="24"/>
          <w:lang w:val="en-US"/>
        </w:rPr>
        <w:t xml:space="preserve">Dan Debitur </w:t>
      </w:r>
      <w:r w:rsidRPr="00DA5411">
        <w:rPr>
          <w:rFonts w:ascii="Times New Roman" w:hAnsi="Times New Roman"/>
          <w:color w:val="0D0D0D" w:themeColor="text1" w:themeTint="F2"/>
          <w:sz w:val="24"/>
          <w:szCs w:val="24"/>
        </w:rPr>
        <w:t>Dalam Sengketa Hutang Piutang Yang Berakhir Dengan Kepailitan</w:t>
      </w:r>
      <w:bookmarkEnd w:id="6"/>
    </w:p>
    <w:p w:rsidR="00FE4B08" w:rsidRPr="00DA5411" w:rsidRDefault="00FE4B08" w:rsidP="00FE4B08">
      <w:pPr>
        <w:pStyle w:val="Heading2"/>
        <w:numPr>
          <w:ilvl w:val="0"/>
          <w:numId w:val="44"/>
        </w:numPr>
        <w:spacing w:before="0" w:line="480" w:lineRule="auto"/>
        <w:rPr>
          <w:rFonts w:ascii="Times New Roman" w:hAnsi="Times New Roman"/>
          <w:color w:val="0D0D0D"/>
          <w:sz w:val="24"/>
          <w:szCs w:val="24"/>
          <w:lang w:val="en-US"/>
        </w:rPr>
      </w:pPr>
      <w:bookmarkStart w:id="9" w:name="_Toc195258174"/>
      <w:r w:rsidRPr="00DA5411">
        <w:rPr>
          <w:rFonts w:ascii="Times New Roman" w:hAnsi="Times New Roman"/>
          <w:color w:val="0D0D0D"/>
          <w:sz w:val="24"/>
          <w:szCs w:val="24"/>
          <w:lang w:val="en-US"/>
        </w:rPr>
        <w:t>Syarat-Syarat Permohonan Pernyataan Pailit</w:t>
      </w:r>
      <w:bookmarkEnd w:id="9"/>
      <w:r w:rsidRPr="00DA5411">
        <w:rPr>
          <w:rFonts w:ascii="Times New Roman" w:hAnsi="Times New Roman"/>
          <w:color w:val="0D0D0D"/>
          <w:sz w:val="24"/>
          <w:szCs w:val="24"/>
          <w:lang w:val="en-US"/>
        </w:rPr>
        <w:tab/>
      </w:r>
    </w:p>
    <w:p w:rsidR="00FE4B08" w:rsidRPr="00DA5411" w:rsidRDefault="00FE4B08" w:rsidP="00FE4B08">
      <w:pPr>
        <w:pStyle w:val="BodyText0"/>
        <w:spacing w:after="0"/>
        <w:ind w:firstLine="709"/>
        <w:jc w:val="both"/>
        <w:rPr>
          <w:sz w:val="24"/>
          <w:szCs w:val="24"/>
        </w:rPr>
      </w:pPr>
      <w:r w:rsidRPr="00DA5411">
        <w:rPr>
          <w:sz w:val="24"/>
          <w:szCs w:val="24"/>
        </w:rPr>
        <w:t>Syarat-syarat untuk mengajukan permohonan pernyataan pailit terhadap debitur dapat dilihat pada Pasal 2 ayat (1) Undang Nomor 37 tahun 2004 tentang kepailitan dan Penundaan Kewajiban Pembayaran Utang, antara lain: “Debitur yang mempunyai dua atau lebih kreditur dan tidak membayar</w:t>
      </w:r>
      <w:r w:rsidRPr="00DA5411">
        <w:rPr>
          <w:spacing w:val="40"/>
          <w:sz w:val="24"/>
          <w:szCs w:val="24"/>
        </w:rPr>
        <w:t xml:space="preserve"> </w:t>
      </w:r>
      <w:r w:rsidRPr="00DA5411">
        <w:rPr>
          <w:sz w:val="24"/>
          <w:szCs w:val="24"/>
        </w:rPr>
        <w:t>lunas sedikitnya satu</w:t>
      </w:r>
      <w:r w:rsidRPr="00DA5411">
        <w:rPr>
          <w:spacing w:val="-2"/>
          <w:sz w:val="24"/>
          <w:szCs w:val="24"/>
        </w:rPr>
        <w:t xml:space="preserve"> </w:t>
      </w:r>
      <w:r w:rsidRPr="00DA5411">
        <w:rPr>
          <w:sz w:val="24"/>
          <w:szCs w:val="24"/>
        </w:rPr>
        <w:t>utang yang</w:t>
      </w:r>
      <w:r w:rsidRPr="00DA5411">
        <w:rPr>
          <w:spacing w:val="-2"/>
          <w:sz w:val="24"/>
          <w:szCs w:val="24"/>
        </w:rPr>
        <w:t xml:space="preserve"> </w:t>
      </w:r>
      <w:r w:rsidRPr="00DA5411">
        <w:rPr>
          <w:sz w:val="24"/>
          <w:szCs w:val="24"/>
        </w:rPr>
        <w:t>telah</w:t>
      </w:r>
      <w:r w:rsidRPr="00DA5411">
        <w:rPr>
          <w:spacing w:val="-2"/>
          <w:sz w:val="24"/>
          <w:szCs w:val="24"/>
        </w:rPr>
        <w:t xml:space="preserve"> </w:t>
      </w:r>
      <w:r w:rsidRPr="00DA5411">
        <w:rPr>
          <w:sz w:val="24"/>
          <w:szCs w:val="24"/>
        </w:rPr>
        <w:t>jatuh</w:t>
      </w:r>
      <w:r w:rsidRPr="00DA5411">
        <w:rPr>
          <w:spacing w:val="-7"/>
          <w:sz w:val="24"/>
          <w:szCs w:val="24"/>
        </w:rPr>
        <w:t xml:space="preserve"> </w:t>
      </w:r>
      <w:r w:rsidRPr="00DA5411">
        <w:rPr>
          <w:sz w:val="24"/>
          <w:szCs w:val="24"/>
        </w:rPr>
        <w:t>waktu</w:t>
      </w:r>
      <w:r w:rsidRPr="00DA5411">
        <w:rPr>
          <w:spacing w:val="-2"/>
          <w:sz w:val="24"/>
          <w:szCs w:val="24"/>
        </w:rPr>
        <w:t xml:space="preserve"> </w:t>
      </w:r>
      <w:r w:rsidRPr="00DA5411">
        <w:rPr>
          <w:sz w:val="24"/>
          <w:szCs w:val="24"/>
        </w:rPr>
        <w:t>dan</w:t>
      </w:r>
      <w:r w:rsidRPr="00DA5411">
        <w:rPr>
          <w:spacing w:val="-7"/>
          <w:sz w:val="24"/>
          <w:szCs w:val="24"/>
        </w:rPr>
        <w:t xml:space="preserve"> </w:t>
      </w:r>
      <w:r w:rsidRPr="00DA5411">
        <w:rPr>
          <w:sz w:val="24"/>
          <w:szCs w:val="24"/>
        </w:rPr>
        <w:t>dapat ditagih</w:t>
      </w:r>
      <w:r w:rsidRPr="00DA5411">
        <w:rPr>
          <w:spacing w:val="-7"/>
          <w:sz w:val="24"/>
          <w:szCs w:val="24"/>
        </w:rPr>
        <w:t xml:space="preserve"> </w:t>
      </w:r>
      <w:r w:rsidRPr="00DA5411">
        <w:rPr>
          <w:sz w:val="24"/>
          <w:szCs w:val="24"/>
        </w:rPr>
        <w:t>dinyatak</w:t>
      </w:r>
      <w:r w:rsidRPr="00DA5411">
        <w:rPr>
          <w:spacing w:val="-2"/>
          <w:sz w:val="24"/>
          <w:szCs w:val="24"/>
        </w:rPr>
        <w:t xml:space="preserve"> </w:t>
      </w:r>
      <w:r w:rsidRPr="00DA5411">
        <w:rPr>
          <w:sz w:val="24"/>
          <w:szCs w:val="24"/>
        </w:rPr>
        <w:t>pailit dengan</w:t>
      </w:r>
      <w:r w:rsidRPr="00DA5411">
        <w:rPr>
          <w:spacing w:val="-7"/>
          <w:sz w:val="24"/>
          <w:szCs w:val="24"/>
        </w:rPr>
        <w:t xml:space="preserve"> </w:t>
      </w:r>
      <w:r w:rsidRPr="00DA5411">
        <w:rPr>
          <w:sz w:val="24"/>
          <w:szCs w:val="24"/>
        </w:rPr>
        <w:t>putusan pengadilan, baik atas permohonan satu atau lebih krediturnya”. Syarat-syarat permohonan pailit dijelaskan sebagai berikut:</w:t>
      </w:r>
    </w:p>
    <w:p w:rsidR="00FE4B08" w:rsidRPr="00DA5411" w:rsidRDefault="00FE4B08" w:rsidP="00FE4B08">
      <w:pPr>
        <w:pStyle w:val="ListParagraph"/>
        <w:widowControl w:val="0"/>
        <w:numPr>
          <w:ilvl w:val="0"/>
          <w:numId w:val="38"/>
        </w:numPr>
        <w:autoSpaceDE w:val="0"/>
        <w:autoSpaceDN w:val="0"/>
        <w:spacing w:line="480" w:lineRule="auto"/>
        <w:ind w:left="567"/>
        <w:contextualSpacing w:val="0"/>
        <w:jc w:val="both"/>
        <w:rPr>
          <w:sz w:val="24"/>
          <w:szCs w:val="24"/>
        </w:rPr>
      </w:pPr>
      <w:r w:rsidRPr="00DA5411">
        <w:rPr>
          <w:sz w:val="24"/>
          <w:szCs w:val="24"/>
        </w:rPr>
        <w:t>Syarat</w:t>
      </w:r>
      <w:r w:rsidRPr="00DA5411">
        <w:rPr>
          <w:spacing w:val="-2"/>
          <w:sz w:val="24"/>
          <w:szCs w:val="24"/>
        </w:rPr>
        <w:t xml:space="preserve"> </w:t>
      </w:r>
      <w:r w:rsidRPr="00DA5411">
        <w:rPr>
          <w:sz w:val="24"/>
          <w:szCs w:val="24"/>
        </w:rPr>
        <w:t>adanya</w:t>
      </w:r>
      <w:r w:rsidRPr="00DA5411">
        <w:rPr>
          <w:spacing w:val="-1"/>
          <w:sz w:val="24"/>
          <w:szCs w:val="24"/>
        </w:rPr>
        <w:t xml:space="preserve"> </w:t>
      </w:r>
      <w:r w:rsidRPr="00DA5411">
        <w:rPr>
          <w:sz w:val="24"/>
          <w:szCs w:val="24"/>
        </w:rPr>
        <w:t>dua</w:t>
      </w:r>
      <w:r w:rsidRPr="00DA5411">
        <w:rPr>
          <w:spacing w:val="-7"/>
          <w:sz w:val="24"/>
          <w:szCs w:val="24"/>
        </w:rPr>
        <w:t xml:space="preserve"> </w:t>
      </w:r>
      <w:r w:rsidRPr="00DA5411">
        <w:rPr>
          <w:sz w:val="24"/>
          <w:szCs w:val="24"/>
        </w:rPr>
        <w:t>kreditur</w:t>
      </w:r>
      <w:r w:rsidRPr="00DA5411">
        <w:rPr>
          <w:spacing w:val="-9"/>
          <w:sz w:val="24"/>
          <w:szCs w:val="24"/>
        </w:rPr>
        <w:t xml:space="preserve"> </w:t>
      </w:r>
      <w:r w:rsidRPr="00DA5411">
        <w:rPr>
          <w:sz w:val="24"/>
          <w:szCs w:val="24"/>
        </w:rPr>
        <w:t>atau</w:t>
      </w:r>
      <w:r w:rsidRPr="00DA5411">
        <w:rPr>
          <w:spacing w:val="-1"/>
          <w:sz w:val="24"/>
          <w:szCs w:val="24"/>
        </w:rPr>
        <w:t xml:space="preserve"> </w:t>
      </w:r>
      <w:r w:rsidRPr="00DA5411">
        <w:rPr>
          <w:sz w:val="24"/>
          <w:szCs w:val="24"/>
        </w:rPr>
        <w:t>lebih</w:t>
      </w:r>
      <w:r w:rsidRPr="00DA5411">
        <w:rPr>
          <w:spacing w:val="-4"/>
          <w:sz w:val="24"/>
          <w:szCs w:val="24"/>
        </w:rPr>
        <w:t xml:space="preserve"> </w:t>
      </w:r>
      <w:r w:rsidRPr="00DA5411">
        <w:rPr>
          <w:sz w:val="24"/>
          <w:szCs w:val="24"/>
        </w:rPr>
        <w:t>(</w:t>
      </w:r>
      <w:r w:rsidRPr="00DA5411">
        <w:rPr>
          <w:i/>
          <w:sz w:val="24"/>
          <w:szCs w:val="24"/>
        </w:rPr>
        <w:t>Concursus</w:t>
      </w:r>
      <w:r w:rsidRPr="00DA5411">
        <w:rPr>
          <w:i/>
          <w:spacing w:val="-1"/>
          <w:sz w:val="24"/>
          <w:szCs w:val="24"/>
        </w:rPr>
        <w:t xml:space="preserve"> </w:t>
      </w:r>
      <w:r w:rsidRPr="00DA5411">
        <w:rPr>
          <w:i/>
          <w:spacing w:val="-2"/>
          <w:sz w:val="24"/>
          <w:szCs w:val="24"/>
        </w:rPr>
        <w:t>Creditorum</w:t>
      </w:r>
      <w:r w:rsidRPr="00DA5411">
        <w:rPr>
          <w:spacing w:val="-2"/>
          <w:sz w:val="24"/>
          <w:szCs w:val="24"/>
        </w:rPr>
        <w:t>)</w:t>
      </w:r>
    </w:p>
    <w:p w:rsidR="00FE4B08" w:rsidRDefault="00FE4B08" w:rsidP="00FE4B08">
      <w:pPr>
        <w:pStyle w:val="BodyText0"/>
        <w:spacing w:after="0"/>
        <w:ind w:left="567"/>
        <w:jc w:val="both"/>
        <w:rPr>
          <w:spacing w:val="80"/>
          <w:sz w:val="24"/>
          <w:szCs w:val="24"/>
        </w:rPr>
        <w:sectPr w:rsidR="00FE4B08" w:rsidSect="00A83C96">
          <w:headerReference w:type="even" r:id="rId7"/>
          <w:headerReference w:type="default" r:id="rId8"/>
          <w:footerReference w:type="default" r:id="rId9"/>
          <w:headerReference w:type="first" r:id="rId10"/>
          <w:pgSz w:w="11907" w:h="16840" w:code="9"/>
          <w:pgMar w:top="2268" w:right="1701" w:bottom="1701" w:left="2268" w:header="720" w:footer="720" w:gutter="0"/>
          <w:cols w:space="720"/>
        </w:sectPr>
      </w:pPr>
      <w:r w:rsidRPr="00DA5411">
        <w:rPr>
          <w:sz w:val="24"/>
          <w:szCs w:val="24"/>
        </w:rPr>
        <w:t xml:space="preserve">Syarat bahwa debitur harus mempunyai minimal dua kreditur, sangat terkait dengan filosofis lahirnya hukum kepailitan. Sebagaimana yang telah dijelaskan sebelumnya, bahwa hukum kepailitan merupakan realisasi dari Pasal 1132 KUH Perdata. Dengan </w:t>
      </w:r>
      <w:r w:rsidRPr="00DA5411">
        <w:rPr>
          <w:sz w:val="24"/>
          <w:szCs w:val="24"/>
        </w:rPr>
        <w:lastRenderedPageBreak/>
        <w:t>adanya hukum kepailitan, diharapkan pelunasan utang-utangnya debitur kepada kreditur-kreditur dapat dilakukan secara seimbang dan adil. Setiap kreditur mempunyai hak yang sama untuk mendapatkan pelunasan dari harta kekayaan</w:t>
      </w:r>
      <w:r w:rsidRPr="00DA5411">
        <w:rPr>
          <w:spacing w:val="-7"/>
          <w:sz w:val="24"/>
          <w:szCs w:val="24"/>
        </w:rPr>
        <w:t xml:space="preserve"> </w:t>
      </w:r>
      <w:r w:rsidRPr="00DA5411">
        <w:rPr>
          <w:sz w:val="24"/>
          <w:szCs w:val="24"/>
        </w:rPr>
        <w:t>debitur. Jika debitur</w:t>
      </w:r>
      <w:r w:rsidRPr="00DA5411">
        <w:rPr>
          <w:spacing w:val="-1"/>
          <w:sz w:val="24"/>
          <w:szCs w:val="24"/>
        </w:rPr>
        <w:t xml:space="preserve"> </w:t>
      </w:r>
      <w:r w:rsidRPr="00DA5411">
        <w:rPr>
          <w:sz w:val="24"/>
          <w:szCs w:val="24"/>
        </w:rPr>
        <w:t>hanya mempunyai</w:t>
      </w:r>
      <w:r w:rsidRPr="00DA5411">
        <w:rPr>
          <w:spacing w:val="-7"/>
          <w:sz w:val="24"/>
          <w:szCs w:val="24"/>
        </w:rPr>
        <w:t xml:space="preserve"> </w:t>
      </w:r>
      <w:r w:rsidRPr="00DA5411">
        <w:rPr>
          <w:sz w:val="24"/>
          <w:szCs w:val="24"/>
        </w:rPr>
        <w:t>satu</w:t>
      </w:r>
      <w:r w:rsidRPr="00DA5411">
        <w:rPr>
          <w:spacing w:val="-2"/>
          <w:sz w:val="24"/>
          <w:szCs w:val="24"/>
        </w:rPr>
        <w:t xml:space="preserve"> </w:t>
      </w:r>
      <w:r w:rsidRPr="00DA5411">
        <w:rPr>
          <w:sz w:val="24"/>
          <w:szCs w:val="24"/>
        </w:rPr>
        <w:t>kreditur,</w:t>
      </w:r>
      <w:r w:rsidRPr="00DA5411">
        <w:rPr>
          <w:spacing w:val="-5"/>
          <w:sz w:val="24"/>
          <w:szCs w:val="24"/>
        </w:rPr>
        <w:t xml:space="preserve"> </w:t>
      </w:r>
      <w:r w:rsidRPr="00DA5411">
        <w:rPr>
          <w:sz w:val="24"/>
          <w:szCs w:val="24"/>
        </w:rPr>
        <w:t>maka</w:t>
      </w:r>
      <w:r w:rsidRPr="00DA5411">
        <w:rPr>
          <w:spacing w:val="-3"/>
          <w:sz w:val="24"/>
          <w:szCs w:val="24"/>
        </w:rPr>
        <w:t xml:space="preserve"> </w:t>
      </w:r>
      <w:r w:rsidRPr="00DA5411">
        <w:rPr>
          <w:sz w:val="24"/>
          <w:szCs w:val="24"/>
        </w:rPr>
        <w:t>seluruh</w:t>
      </w:r>
      <w:r w:rsidRPr="00DA5411">
        <w:rPr>
          <w:spacing w:val="-2"/>
          <w:sz w:val="24"/>
          <w:szCs w:val="24"/>
        </w:rPr>
        <w:t xml:space="preserve"> </w:t>
      </w:r>
      <w:r w:rsidRPr="00DA5411">
        <w:rPr>
          <w:sz w:val="24"/>
          <w:szCs w:val="24"/>
        </w:rPr>
        <w:t>harta kekayaan debitur otomatis menjadi jaminan atas pelunasan utang debitur tersebut dan</w:t>
      </w:r>
      <w:r w:rsidRPr="00DA5411">
        <w:rPr>
          <w:spacing w:val="-4"/>
          <w:sz w:val="24"/>
          <w:szCs w:val="24"/>
        </w:rPr>
        <w:t xml:space="preserve"> </w:t>
      </w:r>
      <w:r w:rsidRPr="00DA5411">
        <w:rPr>
          <w:sz w:val="24"/>
          <w:szCs w:val="24"/>
        </w:rPr>
        <w:t>tidak diperlukan</w:t>
      </w:r>
      <w:r w:rsidRPr="00DA5411">
        <w:rPr>
          <w:spacing w:val="-4"/>
          <w:sz w:val="24"/>
          <w:szCs w:val="24"/>
        </w:rPr>
        <w:t xml:space="preserve"> </w:t>
      </w:r>
      <w:r w:rsidRPr="00DA5411">
        <w:rPr>
          <w:sz w:val="24"/>
          <w:szCs w:val="24"/>
        </w:rPr>
        <w:t>pembagian</w:t>
      </w:r>
      <w:r w:rsidRPr="00DA5411">
        <w:rPr>
          <w:spacing w:val="-1"/>
          <w:sz w:val="24"/>
          <w:szCs w:val="24"/>
        </w:rPr>
        <w:t xml:space="preserve"> </w:t>
      </w:r>
      <w:r w:rsidRPr="00DA5411">
        <w:rPr>
          <w:sz w:val="24"/>
          <w:szCs w:val="24"/>
        </w:rPr>
        <w:t xml:space="preserve">secara </w:t>
      </w:r>
      <w:r w:rsidRPr="00DA5411">
        <w:rPr>
          <w:i/>
          <w:sz w:val="24"/>
          <w:szCs w:val="24"/>
        </w:rPr>
        <w:t xml:space="preserve">pro rata </w:t>
      </w:r>
      <w:r w:rsidRPr="00DA5411">
        <w:rPr>
          <w:sz w:val="24"/>
          <w:szCs w:val="24"/>
        </w:rPr>
        <w:t>dan</w:t>
      </w:r>
      <w:r w:rsidRPr="00DA5411">
        <w:rPr>
          <w:spacing w:val="-4"/>
          <w:sz w:val="24"/>
          <w:szCs w:val="24"/>
        </w:rPr>
        <w:t xml:space="preserve"> </w:t>
      </w:r>
      <w:r w:rsidRPr="00DA5411">
        <w:rPr>
          <w:i/>
          <w:sz w:val="24"/>
          <w:szCs w:val="24"/>
        </w:rPr>
        <w:t>pro passu</w:t>
      </w:r>
      <w:r w:rsidRPr="00DA5411">
        <w:rPr>
          <w:sz w:val="24"/>
          <w:szCs w:val="24"/>
        </w:rPr>
        <w:t>. Dengan</w:t>
      </w:r>
      <w:r w:rsidRPr="00DA5411">
        <w:rPr>
          <w:spacing w:val="-4"/>
          <w:sz w:val="24"/>
          <w:szCs w:val="24"/>
        </w:rPr>
        <w:t xml:space="preserve"> </w:t>
      </w:r>
      <w:r w:rsidRPr="00DA5411">
        <w:rPr>
          <w:sz w:val="24"/>
          <w:szCs w:val="24"/>
        </w:rPr>
        <w:t>demikian, jelas</w:t>
      </w:r>
      <w:r w:rsidRPr="00DA5411">
        <w:rPr>
          <w:spacing w:val="80"/>
          <w:sz w:val="24"/>
          <w:szCs w:val="24"/>
        </w:rPr>
        <w:t xml:space="preserve"> </w:t>
      </w:r>
      <w:r w:rsidRPr="00DA5411">
        <w:rPr>
          <w:sz w:val="24"/>
          <w:szCs w:val="24"/>
        </w:rPr>
        <w:t>bahwa</w:t>
      </w:r>
      <w:r w:rsidRPr="00DA5411">
        <w:rPr>
          <w:spacing w:val="80"/>
          <w:sz w:val="24"/>
          <w:szCs w:val="24"/>
        </w:rPr>
        <w:t xml:space="preserve"> </w:t>
      </w:r>
    </w:p>
    <w:p w:rsidR="00FE4B08" w:rsidRPr="00DA5411" w:rsidRDefault="00FE4B08" w:rsidP="00FE4B08">
      <w:pPr>
        <w:pStyle w:val="BodyText0"/>
        <w:spacing w:after="0"/>
        <w:ind w:left="567"/>
        <w:jc w:val="both"/>
        <w:rPr>
          <w:sz w:val="24"/>
          <w:szCs w:val="24"/>
          <w:lang w:val="en-US"/>
        </w:rPr>
      </w:pPr>
      <w:r w:rsidRPr="00DA5411">
        <w:rPr>
          <w:sz w:val="24"/>
          <w:szCs w:val="24"/>
        </w:rPr>
        <w:lastRenderedPageBreak/>
        <w:t>debitur</w:t>
      </w:r>
      <w:r w:rsidRPr="00DA5411">
        <w:rPr>
          <w:spacing w:val="80"/>
          <w:sz w:val="24"/>
          <w:szCs w:val="24"/>
        </w:rPr>
        <w:t xml:space="preserve"> </w:t>
      </w:r>
      <w:r w:rsidRPr="00DA5411">
        <w:rPr>
          <w:sz w:val="24"/>
          <w:szCs w:val="24"/>
        </w:rPr>
        <w:t>tidak</w:t>
      </w:r>
      <w:r w:rsidRPr="00DA5411">
        <w:rPr>
          <w:spacing w:val="80"/>
          <w:sz w:val="24"/>
          <w:szCs w:val="24"/>
        </w:rPr>
        <w:t xml:space="preserve"> </w:t>
      </w:r>
      <w:r w:rsidRPr="00DA5411">
        <w:rPr>
          <w:sz w:val="24"/>
          <w:szCs w:val="24"/>
        </w:rPr>
        <w:t>dapat</w:t>
      </w:r>
      <w:r w:rsidRPr="00DA5411">
        <w:rPr>
          <w:spacing w:val="80"/>
          <w:sz w:val="24"/>
          <w:szCs w:val="24"/>
        </w:rPr>
        <w:t xml:space="preserve"> </w:t>
      </w:r>
      <w:r w:rsidRPr="00DA5411">
        <w:rPr>
          <w:sz w:val="24"/>
          <w:szCs w:val="24"/>
        </w:rPr>
        <w:t>dituntut</w:t>
      </w:r>
      <w:r w:rsidRPr="00DA5411">
        <w:rPr>
          <w:spacing w:val="80"/>
          <w:sz w:val="24"/>
          <w:szCs w:val="24"/>
        </w:rPr>
        <w:t xml:space="preserve"> </w:t>
      </w:r>
      <w:r w:rsidRPr="00DA5411">
        <w:rPr>
          <w:sz w:val="24"/>
          <w:szCs w:val="24"/>
        </w:rPr>
        <w:t>pailit,</w:t>
      </w:r>
      <w:r w:rsidRPr="00DA5411">
        <w:rPr>
          <w:spacing w:val="80"/>
          <w:sz w:val="24"/>
          <w:szCs w:val="24"/>
        </w:rPr>
        <w:t xml:space="preserve"> </w:t>
      </w:r>
      <w:r w:rsidRPr="00DA5411">
        <w:rPr>
          <w:sz w:val="24"/>
          <w:szCs w:val="24"/>
        </w:rPr>
        <w:t>jika</w:t>
      </w:r>
      <w:r w:rsidRPr="00DA5411">
        <w:rPr>
          <w:spacing w:val="80"/>
          <w:sz w:val="24"/>
          <w:szCs w:val="24"/>
        </w:rPr>
        <w:t xml:space="preserve"> </w:t>
      </w:r>
      <w:r w:rsidRPr="00DA5411">
        <w:rPr>
          <w:sz w:val="24"/>
          <w:szCs w:val="24"/>
        </w:rPr>
        <w:t>debitur</w:t>
      </w:r>
      <w:r w:rsidRPr="00DA5411">
        <w:rPr>
          <w:spacing w:val="80"/>
          <w:sz w:val="24"/>
          <w:szCs w:val="24"/>
        </w:rPr>
        <w:t xml:space="preserve"> </w:t>
      </w:r>
      <w:r w:rsidRPr="00DA5411">
        <w:rPr>
          <w:sz w:val="24"/>
          <w:szCs w:val="24"/>
        </w:rPr>
        <w:t>tersebut</w:t>
      </w:r>
      <w:r w:rsidRPr="00DA5411">
        <w:rPr>
          <w:spacing w:val="80"/>
          <w:sz w:val="24"/>
          <w:szCs w:val="24"/>
        </w:rPr>
        <w:t xml:space="preserve"> </w:t>
      </w:r>
      <w:r w:rsidRPr="00DA5411">
        <w:rPr>
          <w:sz w:val="24"/>
          <w:szCs w:val="24"/>
        </w:rPr>
        <w:t>hanya mempunyai satu kreditur.</w:t>
      </w:r>
    </w:p>
    <w:p w:rsidR="00FE4B08" w:rsidRPr="00DA5411" w:rsidRDefault="00FE4B08" w:rsidP="00FE4B08">
      <w:pPr>
        <w:pStyle w:val="Heading2"/>
        <w:keepNext w:val="0"/>
        <w:keepLines w:val="0"/>
        <w:widowControl w:val="0"/>
        <w:numPr>
          <w:ilvl w:val="0"/>
          <w:numId w:val="38"/>
        </w:numPr>
        <w:autoSpaceDE w:val="0"/>
        <w:autoSpaceDN w:val="0"/>
        <w:spacing w:before="0" w:line="480" w:lineRule="auto"/>
        <w:ind w:left="567"/>
        <w:jc w:val="both"/>
        <w:rPr>
          <w:rFonts w:ascii="Times New Roman" w:hAnsi="Times New Roman"/>
          <w:b w:val="0"/>
          <w:color w:val="0D0D0D" w:themeColor="text1" w:themeTint="F2"/>
          <w:sz w:val="24"/>
          <w:szCs w:val="24"/>
        </w:rPr>
      </w:pPr>
      <w:bookmarkStart w:id="10" w:name="_Toc195258175"/>
      <w:r w:rsidRPr="00DA5411">
        <w:rPr>
          <w:rFonts w:ascii="Times New Roman" w:hAnsi="Times New Roman"/>
          <w:b w:val="0"/>
          <w:color w:val="0D0D0D" w:themeColor="text1" w:themeTint="F2"/>
          <w:sz w:val="24"/>
          <w:szCs w:val="24"/>
        </w:rPr>
        <w:t>Syarat</w:t>
      </w:r>
      <w:r w:rsidRPr="00DA5411">
        <w:rPr>
          <w:rFonts w:ascii="Times New Roman" w:hAnsi="Times New Roman"/>
          <w:b w:val="0"/>
          <w:color w:val="0D0D0D" w:themeColor="text1" w:themeTint="F2"/>
          <w:spacing w:val="-4"/>
          <w:sz w:val="24"/>
          <w:szCs w:val="24"/>
        </w:rPr>
        <w:t xml:space="preserve"> </w:t>
      </w:r>
      <w:r w:rsidRPr="00DA5411">
        <w:rPr>
          <w:rFonts w:ascii="Times New Roman" w:hAnsi="Times New Roman"/>
          <w:b w:val="0"/>
          <w:color w:val="0D0D0D" w:themeColor="text1" w:themeTint="F2"/>
          <w:sz w:val="24"/>
          <w:szCs w:val="24"/>
        </w:rPr>
        <w:t>harus</w:t>
      </w:r>
      <w:r w:rsidRPr="00DA5411">
        <w:rPr>
          <w:rFonts w:ascii="Times New Roman" w:hAnsi="Times New Roman"/>
          <w:b w:val="0"/>
          <w:color w:val="0D0D0D" w:themeColor="text1" w:themeTint="F2"/>
          <w:spacing w:val="-7"/>
          <w:sz w:val="24"/>
          <w:szCs w:val="24"/>
        </w:rPr>
        <w:t xml:space="preserve"> </w:t>
      </w:r>
      <w:r w:rsidRPr="00DA5411">
        <w:rPr>
          <w:rFonts w:ascii="Times New Roman" w:hAnsi="Times New Roman"/>
          <w:b w:val="0"/>
          <w:color w:val="0D0D0D" w:themeColor="text1" w:themeTint="F2"/>
          <w:sz w:val="24"/>
          <w:szCs w:val="24"/>
        </w:rPr>
        <w:t>adanya</w:t>
      </w:r>
      <w:r w:rsidRPr="00DA5411">
        <w:rPr>
          <w:rFonts w:ascii="Times New Roman" w:hAnsi="Times New Roman"/>
          <w:b w:val="0"/>
          <w:color w:val="0D0D0D" w:themeColor="text1" w:themeTint="F2"/>
          <w:spacing w:val="-2"/>
          <w:sz w:val="24"/>
          <w:szCs w:val="24"/>
        </w:rPr>
        <w:t xml:space="preserve"> utang</w:t>
      </w:r>
      <w:bookmarkEnd w:id="10"/>
    </w:p>
    <w:p w:rsidR="00FE4B08" w:rsidRPr="00DA5411" w:rsidRDefault="00FE4B08" w:rsidP="00FE4B08">
      <w:pPr>
        <w:pStyle w:val="BodyText0"/>
        <w:spacing w:after="0"/>
        <w:ind w:left="567"/>
        <w:jc w:val="both"/>
        <w:rPr>
          <w:sz w:val="24"/>
          <w:szCs w:val="24"/>
        </w:rPr>
      </w:pPr>
      <w:r w:rsidRPr="00DA5411">
        <w:rPr>
          <w:sz w:val="24"/>
          <w:szCs w:val="24"/>
        </w:rPr>
        <w:t>Undang-Undang No. 10 Tahun 1998 tentang Perbankan tidak memberikan defenisi sama sekali mengenai utang. Oleh karena itu, telah menimbulkan penafsiran yang beraneka ragam dan para hakim juga menafsirkan utang dalam pengertian yang berbeda-beda (baik secara sempit maupun luas). Apakah pengertian utang hanya terbatas pada utang yang lahir dari perjanjian utang piutang atau perjanjian pinjam meminjam ataukah pengertian utang merupakan suatu prestasi/kewajiban yang tidak hanya lahir dari</w:t>
      </w:r>
      <w:r w:rsidRPr="00DA5411">
        <w:rPr>
          <w:spacing w:val="-13"/>
          <w:sz w:val="24"/>
          <w:szCs w:val="24"/>
        </w:rPr>
        <w:t xml:space="preserve"> </w:t>
      </w:r>
      <w:r w:rsidRPr="00DA5411">
        <w:rPr>
          <w:sz w:val="24"/>
          <w:szCs w:val="24"/>
        </w:rPr>
        <w:t>perjanjian</w:t>
      </w:r>
      <w:r w:rsidRPr="00DA5411">
        <w:rPr>
          <w:spacing w:val="-3"/>
          <w:sz w:val="24"/>
          <w:szCs w:val="24"/>
        </w:rPr>
        <w:t xml:space="preserve"> </w:t>
      </w:r>
      <w:r w:rsidRPr="00DA5411">
        <w:rPr>
          <w:sz w:val="24"/>
          <w:szCs w:val="24"/>
        </w:rPr>
        <w:t>utang piutang saja.</w:t>
      </w:r>
    </w:p>
    <w:p w:rsidR="00FE4B08" w:rsidRPr="00DA5411" w:rsidRDefault="00FE4B08" w:rsidP="00FE4B08">
      <w:pPr>
        <w:pStyle w:val="BodyText0"/>
        <w:spacing w:after="0"/>
        <w:ind w:firstLine="567"/>
        <w:jc w:val="both"/>
        <w:rPr>
          <w:sz w:val="24"/>
          <w:szCs w:val="24"/>
        </w:rPr>
      </w:pPr>
      <w:r w:rsidRPr="00DA5411">
        <w:rPr>
          <w:sz w:val="24"/>
          <w:szCs w:val="24"/>
        </w:rPr>
        <w:t>Dibawah ini diuraikan beberapa pendapat para pakar hukum mengenai pengertian utang yaitu:</w:t>
      </w:r>
    </w:p>
    <w:p w:rsidR="00FE4B08" w:rsidRPr="00DA5411" w:rsidRDefault="00FE4B08" w:rsidP="00FE4B08">
      <w:pPr>
        <w:pStyle w:val="ListParagraph"/>
        <w:widowControl w:val="0"/>
        <w:numPr>
          <w:ilvl w:val="3"/>
          <w:numId w:val="19"/>
        </w:numPr>
        <w:autoSpaceDE w:val="0"/>
        <w:autoSpaceDN w:val="0"/>
        <w:spacing w:line="480" w:lineRule="auto"/>
        <w:ind w:left="426"/>
        <w:contextualSpacing w:val="0"/>
        <w:jc w:val="both"/>
        <w:rPr>
          <w:sz w:val="24"/>
          <w:szCs w:val="24"/>
        </w:rPr>
      </w:pPr>
      <w:r w:rsidRPr="00DA5411">
        <w:rPr>
          <w:sz w:val="24"/>
          <w:szCs w:val="24"/>
        </w:rPr>
        <w:t>Menurut Prof Sutan Remy Sjahdeini, pengertian utang diberi arti sempit, yaitu</w:t>
      </w:r>
      <w:r w:rsidRPr="00DA5411">
        <w:rPr>
          <w:spacing w:val="-1"/>
          <w:sz w:val="24"/>
          <w:szCs w:val="24"/>
        </w:rPr>
        <w:t xml:space="preserve"> </w:t>
      </w:r>
      <w:r w:rsidRPr="00DA5411">
        <w:rPr>
          <w:sz w:val="24"/>
          <w:szCs w:val="24"/>
        </w:rPr>
        <w:t>tidak</w:t>
      </w:r>
      <w:r w:rsidRPr="00DA5411">
        <w:rPr>
          <w:spacing w:val="-1"/>
          <w:sz w:val="24"/>
          <w:szCs w:val="24"/>
        </w:rPr>
        <w:t xml:space="preserve"> </w:t>
      </w:r>
      <w:r w:rsidRPr="00DA5411">
        <w:rPr>
          <w:sz w:val="24"/>
          <w:szCs w:val="24"/>
        </w:rPr>
        <w:t>seharusnya hanya</w:t>
      </w:r>
      <w:r w:rsidRPr="00DA5411">
        <w:rPr>
          <w:spacing w:val="-2"/>
          <w:sz w:val="24"/>
          <w:szCs w:val="24"/>
        </w:rPr>
        <w:t xml:space="preserve"> </w:t>
      </w:r>
      <w:r w:rsidRPr="00DA5411">
        <w:rPr>
          <w:sz w:val="24"/>
          <w:szCs w:val="24"/>
        </w:rPr>
        <w:t>diberi</w:t>
      </w:r>
      <w:r w:rsidRPr="00DA5411">
        <w:rPr>
          <w:spacing w:val="-10"/>
          <w:sz w:val="24"/>
          <w:szCs w:val="24"/>
        </w:rPr>
        <w:t xml:space="preserve"> </w:t>
      </w:r>
      <w:r w:rsidRPr="00DA5411">
        <w:rPr>
          <w:sz w:val="24"/>
          <w:szCs w:val="24"/>
        </w:rPr>
        <w:t>arti</w:t>
      </w:r>
      <w:r w:rsidRPr="00DA5411">
        <w:rPr>
          <w:spacing w:val="-6"/>
          <w:sz w:val="24"/>
          <w:szCs w:val="24"/>
        </w:rPr>
        <w:t xml:space="preserve"> </w:t>
      </w:r>
      <w:r w:rsidRPr="00DA5411">
        <w:rPr>
          <w:sz w:val="24"/>
          <w:szCs w:val="24"/>
        </w:rPr>
        <w:t>berupa</w:t>
      </w:r>
      <w:r w:rsidRPr="00DA5411">
        <w:rPr>
          <w:spacing w:val="-2"/>
          <w:sz w:val="24"/>
          <w:szCs w:val="24"/>
        </w:rPr>
        <w:t xml:space="preserve"> </w:t>
      </w:r>
      <w:r w:rsidRPr="00DA5411">
        <w:rPr>
          <w:sz w:val="24"/>
          <w:szCs w:val="24"/>
        </w:rPr>
        <w:t>kewajiban</w:t>
      </w:r>
      <w:r w:rsidRPr="00DA5411">
        <w:rPr>
          <w:spacing w:val="-1"/>
          <w:sz w:val="24"/>
          <w:szCs w:val="24"/>
        </w:rPr>
        <w:t xml:space="preserve"> </w:t>
      </w:r>
      <w:r w:rsidRPr="00DA5411">
        <w:rPr>
          <w:sz w:val="24"/>
          <w:szCs w:val="24"/>
        </w:rPr>
        <w:t>membayar</w:t>
      </w:r>
      <w:r w:rsidRPr="00DA5411">
        <w:rPr>
          <w:spacing w:val="-1"/>
          <w:sz w:val="24"/>
          <w:szCs w:val="24"/>
        </w:rPr>
        <w:t xml:space="preserve"> </w:t>
      </w:r>
      <w:r w:rsidRPr="00DA5411">
        <w:rPr>
          <w:sz w:val="24"/>
          <w:szCs w:val="24"/>
        </w:rPr>
        <w:t xml:space="preserve">utang yang timbul karena perjanjian utang-piutang saja, tetapi merupakan setiap kewajiban debitur yang berupa kewajiban untuk membayar sejumlah uang kepada kreditur baik kewajiban itu timbul </w:t>
      </w:r>
      <w:r w:rsidRPr="00DA5411">
        <w:rPr>
          <w:sz w:val="24"/>
          <w:szCs w:val="24"/>
        </w:rPr>
        <w:lastRenderedPageBreak/>
        <w:t>karena perjanjian apa pun juga 9tidak terbatas hanya perjanjian utang piutang saja), maupun</w:t>
      </w:r>
      <w:r w:rsidRPr="00DA5411">
        <w:rPr>
          <w:spacing w:val="40"/>
          <w:sz w:val="24"/>
          <w:szCs w:val="24"/>
        </w:rPr>
        <w:t xml:space="preserve"> </w:t>
      </w:r>
      <w:r w:rsidRPr="00DA5411">
        <w:rPr>
          <w:sz w:val="24"/>
          <w:szCs w:val="24"/>
        </w:rPr>
        <w:t>timbul</w:t>
      </w:r>
      <w:r w:rsidRPr="00DA5411">
        <w:rPr>
          <w:spacing w:val="40"/>
          <w:sz w:val="24"/>
          <w:szCs w:val="24"/>
        </w:rPr>
        <w:t xml:space="preserve"> </w:t>
      </w:r>
      <w:r w:rsidRPr="00DA5411">
        <w:rPr>
          <w:sz w:val="24"/>
          <w:szCs w:val="24"/>
        </w:rPr>
        <w:t>karena ketentuan undang-undang, dan timbul karena putusan hakim yang memiliki kekuatan hukum tetap.</w:t>
      </w:r>
    </w:p>
    <w:p w:rsidR="00FE4B08" w:rsidRPr="00DA5411" w:rsidRDefault="00FE4B08" w:rsidP="00FE4B08">
      <w:pPr>
        <w:pStyle w:val="ListParagraph"/>
        <w:widowControl w:val="0"/>
        <w:numPr>
          <w:ilvl w:val="3"/>
          <w:numId w:val="19"/>
        </w:numPr>
        <w:autoSpaceDE w:val="0"/>
        <w:autoSpaceDN w:val="0"/>
        <w:spacing w:line="480" w:lineRule="auto"/>
        <w:ind w:left="426"/>
        <w:contextualSpacing w:val="0"/>
        <w:jc w:val="both"/>
        <w:rPr>
          <w:sz w:val="24"/>
          <w:szCs w:val="24"/>
        </w:rPr>
      </w:pPr>
      <w:r w:rsidRPr="00DA5411">
        <w:rPr>
          <w:sz w:val="24"/>
          <w:szCs w:val="24"/>
        </w:rPr>
        <w:t>Menurut kartini dan Gunawan Widjaja, utang adalah perikatan, yang merupakan prestasi atau</w:t>
      </w:r>
      <w:r w:rsidRPr="00DA5411">
        <w:rPr>
          <w:spacing w:val="28"/>
          <w:sz w:val="24"/>
          <w:szCs w:val="24"/>
        </w:rPr>
        <w:t xml:space="preserve"> </w:t>
      </w:r>
      <w:r w:rsidRPr="00DA5411">
        <w:rPr>
          <w:sz w:val="24"/>
          <w:szCs w:val="24"/>
        </w:rPr>
        <w:t>kewajiban dalam</w:t>
      </w:r>
      <w:r w:rsidRPr="00DA5411">
        <w:rPr>
          <w:spacing w:val="29"/>
          <w:sz w:val="24"/>
          <w:szCs w:val="24"/>
        </w:rPr>
        <w:t xml:space="preserve"> </w:t>
      </w:r>
      <w:r w:rsidRPr="00DA5411">
        <w:rPr>
          <w:sz w:val="24"/>
          <w:szCs w:val="24"/>
        </w:rPr>
        <w:t>lapangan</w:t>
      </w:r>
      <w:r w:rsidRPr="00DA5411">
        <w:rPr>
          <w:spacing w:val="29"/>
          <w:sz w:val="24"/>
          <w:szCs w:val="24"/>
        </w:rPr>
        <w:t xml:space="preserve"> </w:t>
      </w:r>
      <w:r w:rsidRPr="00DA5411">
        <w:rPr>
          <w:sz w:val="24"/>
          <w:szCs w:val="24"/>
        </w:rPr>
        <w:t>harta</w:t>
      </w:r>
      <w:r w:rsidRPr="00DA5411">
        <w:rPr>
          <w:spacing w:val="27"/>
          <w:sz w:val="24"/>
          <w:szCs w:val="24"/>
        </w:rPr>
        <w:t xml:space="preserve"> </w:t>
      </w:r>
      <w:r w:rsidRPr="00DA5411">
        <w:rPr>
          <w:sz w:val="24"/>
          <w:szCs w:val="24"/>
        </w:rPr>
        <w:t>kekayaan</w:t>
      </w:r>
      <w:r w:rsidRPr="00DA5411">
        <w:rPr>
          <w:spacing w:val="29"/>
          <w:sz w:val="24"/>
          <w:szCs w:val="24"/>
        </w:rPr>
        <w:t xml:space="preserve"> </w:t>
      </w:r>
      <w:r w:rsidRPr="00DA5411">
        <w:rPr>
          <w:sz w:val="24"/>
          <w:szCs w:val="24"/>
        </w:rPr>
        <w:t>yang</w:t>
      </w:r>
      <w:r w:rsidRPr="00DA5411">
        <w:rPr>
          <w:sz w:val="24"/>
          <w:szCs w:val="24"/>
          <w:lang w:val="en-US"/>
        </w:rPr>
        <w:t xml:space="preserve"> </w:t>
      </w:r>
      <w:r w:rsidRPr="00DA5411">
        <w:rPr>
          <w:sz w:val="24"/>
          <w:szCs w:val="24"/>
        </w:rPr>
        <w:t>harus dipenuhi oleh setiap debitur dan bila tidak dipenuhi, kreditur berhak mendapat pemenuhannya dari harta debitur. Pada dasarnya Undang- Undang Nomor 37 tahun 2004 tentang kepailitan dan Penundaan Kewajiban Pembayaran Utang tidak hanya membatasi</w:t>
      </w:r>
      <w:r w:rsidRPr="00DA5411">
        <w:rPr>
          <w:spacing w:val="-2"/>
          <w:sz w:val="24"/>
          <w:szCs w:val="24"/>
        </w:rPr>
        <w:t xml:space="preserve"> </w:t>
      </w:r>
      <w:r w:rsidRPr="00DA5411">
        <w:rPr>
          <w:sz w:val="24"/>
          <w:szCs w:val="24"/>
        </w:rPr>
        <w:t>utang sebagai</w:t>
      </w:r>
      <w:r w:rsidRPr="00DA5411">
        <w:rPr>
          <w:spacing w:val="-2"/>
          <w:sz w:val="24"/>
          <w:szCs w:val="24"/>
        </w:rPr>
        <w:t xml:space="preserve"> </w:t>
      </w:r>
      <w:r w:rsidRPr="00DA5411">
        <w:rPr>
          <w:sz w:val="24"/>
          <w:szCs w:val="24"/>
        </w:rPr>
        <w:t>suatu bentuk utang yang bersumber dari</w:t>
      </w:r>
      <w:r w:rsidRPr="00DA5411">
        <w:rPr>
          <w:spacing w:val="-11"/>
          <w:sz w:val="24"/>
          <w:szCs w:val="24"/>
        </w:rPr>
        <w:t xml:space="preserve"> </w:t>
      </w:r>
      <w:r w:rsidRPr="00DA5411">
        <w:rPr>
          <w:sz w:val="24"/>
          <w:szCs w:val="24"/>
        </w:rPr>
        <w:t>perjanjian pinjam meminjam</w:t>
      </w:r>
      <w:r w:rsidRPr="00DA5411">
        <w:rPr>
          <w:spacing w:val="-5"/>
          <w:sz w:val="24"/>
          <w:szCs w:val="24"/>
        </w:rPr>
        <w:t xml:space="preserve"> </w:t>
      </w:r>
      <w:r w:rsidRPr="00DA5411">
        <w:rPr>
          <w:sz w:val="24"/>
          <w:szCs w:val="24"/>
        </w:rPr>
        <w:t>uang saja.</w:t>
      </w:r>
    </w:p>
    <w:p w:rsidR="00FE4B08" w:rsidRPr="00DA5411" w:rsidRDefault="00FE4B08" w:rsidP="00FE4B08">
      <w:pPr>
        <w:pStyle w:val="ListParagraph"/>
        <w:widowControl w:val="0"/>
        <w:numPr>
          <w:ilvl w:val="3"/>
          <w:numId w:val="19"/>
        </w:numPr>
        <w:autoSpaceDE w:val="0"/>
        <w:autoSpaceDN w:val="0"/>
        <w:spacing w:line="480" w:lineRule="auto"/>
        <w:ind w:left="426"/>
        <w:contextualSpacing w:val="0"/>
        <w:jc w:val="both"/>
        <w:rPr>
          <w:sz w:val="24"/>
          <w:szCs w:val="24"/>
        </w:rPr>
      </w:pPr>
      <w:r w:rsidRPr="00DA5411">
        <w:rPr>
          <w:sz w:val="24"/>
          <w:szCs w:val="24"/>
        </w:rPr>
        <w:t>Menurut setiawan, utang seyogianya diberi arti luas, baik dalam arti kewajiban membayar sejumlah uang tertentu yang timbul karena adanya perjanjian utang-piutang maupun kewajiban pembayaran sejumlah uang tertentu yang timbul dari perjanjian atau kontrak lain yang menyebabkan debitur harus membayar sejumlah uang tertentu.</w:t>
      </w:r>
    </w:p>
    <w:p w:rsidR="00FE4B08" w:rsidRPr="00DA5411" w:rsidRDefault="00FE4B08" w:rsidP="00FE4B08">
      <w:pPr>
        <w:pStyle w:val="BodyText0"/>
        <w:spacing w:after="0"/>
        <w:ind w:firstLine="567"/>
        <w:jc w:val="both"/>
        <w:rPr>
          <w:sz w:val="24"/>
          <w:szCs w:val="24"/>
        </w:rPr>
      </w:pPr>
      <w:r w:rsidRPr="00DA5411">
        <w:rPr>
          <w:sz w:val="24"/>
          <w:szCs w:val="24"/>
        </w:rPr>
        <w:t xml:space="preserve">Kontroversi mengenai pengertian utang, akhirnya dapat disatu artikan dalam Pasal 1 butir 6 Undang-Undang Nomor 37 tahun 2004 tentang kepailitan dan Penundaan </w:t>
      </w:r>
      <w:r w:rsidRPr="00DA5411">
        <w:rPr>
          <w:sz w:val="24"/>
          <w:szCs w:val="24"/>
        </w:rPr>
        <w:lastRenderedPageBreak/>
        <w:t>Kewajiban Pembayaran Utang yaitu:</w:t>
      </w:r>
    </w:p>
    <w:p w:rsidR="00FE4B08" w:rsidRPr="00DA5411" w:rsidRDefault="00FE4B08" w:rsidP="00FE4B08">
      <w:pPr>
        <w:pStyle w:val="BodyText0"/>
        <w:spacing w:after="0"/>
        <w:ind w:firstLine="567"/>
        <w:jc w:val="both"/>
        <w:rPr>
          <w:sz w:val="24"/>
          <w:szCs w:val="24"/>
        </w:rPr>
      </w:pPr>
      <w:r w:rsidRPr="00DA5411">
        <w:rPr>
          <w:sz w:val="24"/>
          <w:szCs w:val="24"/>
        </w:rPr>
        <w:t>Utang adalah</w:t>
      </w:r>
      <w:r w:rsidRPr="00DA5411">
        <w:rPr>
          <w:spacing w:val="-3"/>
          <w:sz w:val="24"/>
          <w:szCs w:val="24"/>
        </w:rPr>
        <w:t xml:space="preserve"> </w:t>
      </w:r>
      <w:r w:rsidRPr="00DA5411">
        <w:rPr>
          <w:sz w:val="24"/>
          <w:szCs w:val="24"/>
        </w:rPr>
        <w:t>kewajiban yang dinyatakan</w:t>
      </w:r>
      <w:r w:rsidRPr="00DA5411">
        <w:rPr>
          <w:spacing w:val="-3"/>
          <w:sz w:val="24"/>
          <w:szCs w:val="24"/>
        </w:rPr>
        <w:t xml:space="preserve"> </w:t>
      </w:r>
      <w:r w:rsidRPr="00DA5411">
        <w:rPr>
          <w:sz w:val="24"/>
          <w:szCs w:val="24"/>
        </w:rPr>
        <w:t>atau dapat dinyatakan</w:t>
      </w:r>
      <w:r w:rsidRPr="00DA5411">
        <w:rPr>
          <w:spacing w:val="-3"/>
          <w:sz w:val="24"/>
          <w:szCs w:val="24"/>
        </w:rPr>
        <w:t xml:space="preserve"> </w:t>
      </w:r>
      <w:r w:rsidRPr="00DA5411">
        <w:rPr>
          <w:sz w:val="24"/>
          <w:szCs w:val="24"/>
        </w:rPr>
        <w:t>dalam</w:t>
      </w:r>
      <w:r w:rsidRPr="00DA5411">
        <w:rPr>
          <w:spacing w:val="-3"/>
          <w:sz w:val="24"/>
          <w:szCs w:val="24"/>
        </w:rPr>
        <w:t xml:space="preserve"> </w:t>
      </w:r>
      <w:r w:rsidRPr="00DA5411">
        <w:rPr>
          <w:sz w:val="24"/>
          <w:szCs w:val="24"/>
        </w:rPr>
        <w:t>jumlah uang, baik dalam mata uang Indonesia maupun mata uang asing, baik secara langsung maupun yang akan timbul di kemudian hari atau kontinjen, yang timbul karena perjanjian atau undang-undang dan yang wajib dipenuhi oleh debitur dan bila tidak dipenuhi member hak kepada kreditur untuk mendapat pemenuhannya dari harta kekayaan debitur.</w:t>
      </w:r>
    </w:p>
    <w:p w:rsidR="00FE4B08" w:rsidRPr="00DA5411" w:rsidRDefault="00FE4B08" w:rsidP="00FE4B08">
      <w:pPr>
        <w:pStyle w:val="BodyText0"/>
        <w:spacing w:after="0"/>
        <w:ind w:firstLine="567"/>
        <w:jc w:val="both"/>
        <w:rPr>
          <w:sz w:val="24"/>
          <w:szCs w:val="24"/>
        </w:rPr>
      </w:pPr>
      <w:r w:rsidRPr="00DA5411">
        <w:rPr>
          <w:sz w:val="24"/>
          <w:szCs w:val="24"/>
        </w:rPr>
        <w:t>Dari defenisi utang yang diberikan oleh Undang-Undang Nomor 37 tahun 2004 tentang kepailitan dan Penundaan Kewajiban Pembayaran Utang, jelaslah bahwa defenisi utang harus ditafsirkan secara luas, tidak hanya meliputi utang yang timbul dari perjanjian utang-piutang atau perjanjian pinjam</w:t>
      </w:r>
      <w:r w:rsidRPr="00DA5411">
        <w:rPr>
          <w:spacing w:val="40"/>
          <w:sz w:val="24"/>
          <w:szCs w:val="24"/>
        </w:rPr>
        <w:t xml:space="preserve"> </w:t>
      </w:r>
      <w:r w:rsidRPr="00DA5411">
        <w:rPr>
          <w:sz w:val="24"/>
          <w:szCs w:val="24"/>
        </w:rPr>
        <w:t>meminjam,</w:t>
      </w:r>
      <w:r w:rsidRPr="00DA5411">
        <w:rPr>
          <w:spacing w:val="40"/>
          <w:sz w:val="24"/>
          <w:szCs w:val="24"/>
        </w:rPr>
        <w:t xml:space="preserve"> </w:t>
      </w:r>
      <w:r w:rsidRPr="00DA5411">
        <w:rPr>
          <w:sz w:val="24"/>
          <w:szCs w:val="24"/>
        </w:rPr>
        <w:t>tetapi juga utang yang timbul karena undang-undang atau perjanjian yang dapat dinilai dengan sejumlah uang.</w:t>
      </w:r>
    </w:p>
    <w:p w:rsidR="00FE4B08" w:rsidRPr="00DA5411" w:rsidRDefault="00FE4B08" w:rsidP="00FE4B08">
      <w:pPr>
        <w:pStyle w:val="Heading2"/>
        <w:keepNext w:val="0"/>
        <w:keepLines w:val="0"/>
        <w:widowControl w:val="0"/>
        <w:numPr>
          <w:ilvl w:val="0"/>
          <w:numId w:val="38"/>
        </w:numPr>
        <w:autoSpaceDE w:val="0"/>
        <w:autoSpaceDN w:val="0"/>
        <w:spacing w:before="0" w:line="480" w:lineRule="auto"/>
        <w:ind w:left="567"/>
        <w:jc w:val="both"/>
        <w:rPr>
          <w:rFonts w:ascii="Times New Roman" w:hAnsi="Times New Roman"/>
          <w:b w:val="0"/>
          <w:color w:val="0D0D0D" w:themeColor="text1" w:themeTint="F2"/>
          <w:sz w:val="24"/>
          <w:szCs w:val="24"/>
        </w:rPr>
      </w:pPr>
      <w:bookmarkStart w:id="11" w:name="_Toc195258176"/>
      <w:r w:rsidRPr="00DA5411">
        <w:rPr>
          <w:rFonts w:ascii="Times New Roman" w:hAnsi="Times New Roman"/>
          <w:b w:val="0"/>
          <w:color w:val="0D0D0D" w:themeColor="text1" w:themeTint="F2"/>
          <w:sz w:val="24"/>
          <w:szCs w:val="24"/>
        </w:rPr>
        <w:t>Syarat</w:t>
      </w:r>
      <w:r w:rsidRPr="00DA5411">
        <w:rPr>
          <w:rFonts w:ascii="Times New Roman" w:hAnsi="Times New Roman"/>
          <w:b w:val="0"/>
          <w:color w:val="0D0D0D" w:themeColor="text1" w:themeTint="F2"/>
          <w:spacing w:val="-1"/>
          <w:sz w:val="24"/>
          <w:szCs w:val="24"/>
        </w:rPr>
        <w:t xml:space="preserve"> </w:t>
      </w:r>
      <w:r w:rsidRPr="00DA5411">
        <w:rPr>
          <w:rFonts w:ascii="Times New Roman" w:hAnsi="Times New Roman"/>
          <w:b w:val="0"/>
          <w:color w:val="0D0D0D" w:themeColor="text1" w:themeTint="F2"/>
          <w:sz w:val="24"/>
          <w:szCs w:val="24"/>
        </w:rPr>
        <w:t>cukup</w:t>
      </w:r>
      <w:r w:rsidRPr="00DA5411">
        <w:rPr>
          <w:rFonts w:ascii="Times New Roman" w:hAnsi="Times New Roman"/>
          <w:b w:val="0"/>
          <w:color w:val="0D0D0D" w:themeColor="text1" w:themeTint="F2"/>
          <w:spacing w:val="-2"/>
          <w:sz w:val="24"/>
          <w:szCs w:val="24"/>
        </w:rPr>
        <w:t xml:space="preserve"> </w:t>
      </w:r>
      <w:r w:rsidRPr="00DA5411">
        <w:rPr>
          <w:rFonts w:ascii="Times New Roman" w:hAnsi="Times New Roman"/>
          <w:b w:val="0"/>
          <w:color w:val="0D0D0D" w:themeColor="text1" w:themeTint="F2"/>
          <w:sz w:val="24"/>
          <w:szCs w:val="24"/>
        </w:rPr>
        <w:t>satu</w:t>
      </w:r>
      <w:r w:rsidRPr="00DA5411">
        <w:rPr>
          <w:rFonts w:ascii="Times New Roman" w:hAnsi="Times New Roman"/>
          <w:b w:val="0"/>
          <w:color w:val="0D0D0D" w:themeColor="text1" w:themeTint="F2"/>
          <w:spacing w:val="-1"/>
          <w:sz w:val="24"/>
          <w:szCs w:val="24"/>
        </w:rPr>
        <w:t xml:space="preserve"> </w:t>
      </w:r>
      <w:r w:rsidRPr="00DA5411">
        <w:rPr>
          <w:rFonts w:ascii="Times New Roman" w:hAnsi="Times New Roman"/>
          <w:b w:val="0"/>
          <w:color w:val="0D0D0D" w:themeColor="text1" w:themeTint="F2"/>
          <w:sz w:val="24"/>
          <w:szCs w:val="24"/>
        </w:rPr>
        <w:t>utang</w:t>
      </w:r>
      <w:r w:rsidRPr="00DA5411">
        <w:rPr>
          <w:rFonts w:ascii="Times New Roman" w:hAnsi="Times New Roman"/>
          <w:b w:val="0"/>
          <w:color w:val="0D0D0D" w:themeColor="text1" w:themeTint="F2"/>
          <w:spacing w:val="-6"/>
          <w:sz w:val="24"/>
          <w:szCs w:val="24"/>
        </w:rPr>
        <w:t xml:space="preserve"> </w:t>
      </w:r>
      <w:r w:rsidRPr="00DA5411">
        <w:rPr>
          <w:rFonts w:ascii="Times New Roman" w:hAnsi="Times New Roman"/>
          <w:b w:val="0"/>
          <w:color w:val="0D0D0D" w:themeColor="text1" w:themeTint="F2"/>
          <w:sz w:val="24"/>
          <w:szCs w:val="24"/>
        </w:rPr>
        <w:t>yang</w:t>
      </w:r>
      <w:r w:rsidRPr="00DA5411">
        <w:rPr>
          <w:rFonts w:ascii="Times New Roman" w:hAnsi="Times New Roman"/>
          <w:b w:val="0"/>
          <w:color w:val="0D0D0D" w:themeColor="text1" w:themeTint="F2"/>
          <w:spacing w:val="-11"/>
          <w:sz w:val="24"/>
          <w:szCs w:val="24"/>
        </w:rPr>
        <w:t xml:space="preserve"> </w:t>
      </w:r>
      <w:r w:rsidRPr="00DA5411">
        <w:rPr>
          <w:rFonts w:ascii="Times New Roman" w:hAnsi="Times New Roman"/>
          <w:b w:val="0"/>
          <w:color w:val="0D0D0D" w:themeColor="text1" w:themeTint="F2"/>
          <w:sz w:val="24"/>
          <w:szCs w:val="24"/>
        </w:rPr>
        <w:t>telah</w:t>
      </w:r>
      <w:r w:rsidRPr="00DA5411">
        <w:rPr>
          <w:rFonts w:ascii="Times New Roman" w:hAnsi="Times New Roman"/>
          <w:b w:val="0"/>
          <w:color w:val="0D0D0D" w:themeColor="text1" w:themeTint="F2"/>
          <w:spacing w:val="-1"/>
          <w:sz w:val="24"/>
          <w:szCs w:val="24"/>
        </w:rPr>
        <w:t xml:space="preserve"> </w:t>
      </w:r>
      <w:r w:rsidRPr="00DA5411">
        <w:rPr>
          <w:rFonts w:ascii="Times New Roman" w:hAnsi="Times New Roman"/>
          <w:b w:val="0"/>
          <w:color w:val="0D0D0D" w:themeColor="text1" w:themeTint="F2"/>
          <w:sz w:val="24"/>
          <w:szCs w:val="24"/>
        </w:rPr>
        <w:t>jatuh</w:t>
      </w:r>
      <w:r w:rsidRPr="00DA5411">
        <w:rPr>
          <w:rFonts w:ascii="Times New Roman" w:hAnsi="Times New Roman"/>
          <w:b w:val="0"/>
          <w:color w:val="0D0D0D" w:themeColor="text1" w:themeTint="F2"/>
          <w:spacing w:val="-1"/>
          <w:sz w:val="24"/>
          <w:szCs w:val="24"/>
        </w:rPr>
        <w:t xml:space="preserve"> </w:t>
      </w:r>
      <w:r w:rsidRPr="00DA5411">
        <w:rPr>
          <w:rFonts w:ascii="Times New Roman" w:hAnsi="Times New Roman"/>
          <w:b w:val="0"/>
          <w:color w:val="0D0D0D" w:themeColor="text1" w:themeTint="F2"/>
          <w:sz w:val="24"/>
          <w:szCs w:val="24"/>
        </w:rPr>
        <w:t>waktu</w:t>
      </w:r>
      <w:r w:rsidRPr="00DA5411">
        <w:rPr>
          <w:rFonts w:ascii="Times New Roman" w:hAnsi="Times New Roman"/>
          <w:b w:val="0"/>
          <w:color w:val="0D0D0D" w:themeColor="text1" w:themeTint="F2"/>
          <w:spacing w:val="-1"/>
          <w:sz w:val="24"/>
          <w:szCs w:val="24"/>
        </w:rPr>
        <w:t xml:space="preserve"> </w:t>
      </w:r>
      <w:r w:rsidRPr="00DA5411">
        <w:rPr>
          <w:rFonts w:ascii="Times New Roman" w:hAnsi="Times New Roman"/>
          <w:b w:val="0"/>
          <w:color w:val="0D0D0D" w:themeColor="text1" w:themeTint="F2"/>
          <w:sz w:val="24"/>
          <w:szCs w:val="24"/>
        </w:rPr>
        <w:t>dan</w:t>
      </w:r>
      <w:r w:rsidRPr="00DA5411">
        <w:rPr>
          <w:rFonts w:ascii="Times New Roman" w:hAnsi="Times New Roman"/>
          <w:b w:val="0"/>
          <w:color w:val="0D0D0D" w:themeColor="text1" w:themeTint="F2"/>
          <w:spacing w:val="-10"/>
          <w:sz w:val="24"/>
          <w:szCs w:val="24"/>
        </w:rPr>
        <w:t xml:space="preserve"> </w:t>
      </w:r>
      <w:r w:rsidRPr="00DA5411">
        <w:rPr>
          <w:rFonts w:ascii="Times New Roman" w:hAnsi="Times New Roman"/>
          <w:b w:val="0"/>
          <w:color w:val="0D0D0D" w:themeColor="text1" w:themeTint="F2"/>
          <w:sz w:val="24"/>
          <w:szCs w:val="24"/>
        </w:rPr>
        <w:t>dapat</w:t>
      </w:r>
      <w:r w:rsidRPr="00DA5411">
        <w:rPr>
          <w:rFonts w:ascii="Times New Roman" w:hAnsi="Times New Roman"/>
          <w:b w:val="0"/>
          <w:color w:val="0D0D0D" w:themeColor="text1" w:themeTint="F2"/>
          <w:spacing w:val="-5"/>
          <w:sz w:val="24"/>
          <w:szCs w:val="24"/>
        </w:rPr>
        <w:t xml:space="preserve"> </w:t>
      </w:r>
      <w:r w:rsidRPr="00DA5411">
        <w:rPr>
          <w:rFonts w:ascii="Times New Roman" w:hAnsi="Times New Roman"/>
          <w:b w:val="0"/>
          <w:color w:val="0D0D0D" w:themeColor="text1" w:themeTint="F2"/>
          <w:spacing w:val="-2"/>
          <w:sz w:val="24"/>
          <w:szCs w:val="24"/>
        </w:rPr>
        <w:t>ditagih</w:t>
      </w:r>
      <w:bookmarkEnd w:id="11"/>
    </w:p>
    <w:p w:rsidR="00FE4B08" w:rsidRPr="00DA5411" w:rsidRDefault="00FE4B08" w:rsidP="00FE4B08">
      <w:pPr>
        <w:pStyle w:val="BodyText0"/>
        <w:spacing w:after="0"/>
        <w:ind w:firstLine="567"/>
        <w:jc w:val="both"/>
        <w:rPr>
          <w:sz w:val="24"/>
          <w:szCs w:val="24"/>
        </w:rPr>
      </w:pPr>
      <w:r w:rsidRPr="00DA5411">
        <w:rPr>
          <w:sz w:val="24"/>
          <w:szCs w:val="24"/>
        </w:rPr>
        <w:t>Syarat bahwa utang harus telah jatuh waktu dan dapat</w:t>
      </w:r>
      <w:r w:rsidRPr="00DA5411">
        <w:rPr>
          <w:spacing w:val="40"/>
          <w:sz w:val="24"/>
          <w:szCs w:val="24"/>
        </w:rPr>
        <w:t xml:space="preserve"> </w:t>
      </w:r>
      <w:r w:rsidRPr="00DA5411">
        <w:rPr>
          <w:sz w:val="24"/>
          <w:szCs w:val="24"/>
        </w:rPr>
        <w:t>ditagih menunjukkan bahwa kreditur sudah mempunyai hak untuk menuntut</w:t>
      </w:r>
      <w:r w:rsidRPr="00DA5411">
        <w:rPr>
          <w:spacing w:val="40"/>
          <w:sz w:val="24"/>
          <w:szCs w:val="24"/>
        </w:rPr>
        <w:t xml:space="preserve"> </w:t>
      </w:r>
      <w:r w:rsidRPr="00DA5411">
        <w:rPr>
          <w:sz w:val="24"/>
          <w:szCs w:val="24"/>
        </w:rPr>
        <w:t>debitur</w:t>
      </w:r>
      <w:r w:rsidRPr="00DA5411">
        <w:rPr>
          <w:spacing w:val="40"/>
          <w:sz w:val="24"/>
          <w:szCs w:val="24"/>
        </w:rPr>
        <w:t xml:space="preserve"> </w:t>
      </w:r>
      <w:r w:rsidRPr="00DA5411">
        <w:rPr>
          <w:sz w:val="24"/>
          <w:szCs w:val="24"/>
        </w:rPr>
        <w:t>untuk memenuhi prestasinya. Menurut penulis, syarat ini menunjukan</w:t>
      </w:r>
      <w:r w:rsidRPr="00DA5411">
        <w:rPr>
          <w:spacing w:val="40"/>
          <w:sz w:val="24"/>
          <w:szCs w:val="24"/>
        </w:rPr>
        <w:t xml:space="preserve"> </w:t>
      </w:r>
      <w:r w:rsidRPr="00DA5411">
        <w:rPr>
          <w:sz w:val="24"/>
          <w:szCs w:val="24"/>
        </w:rPr>
        <w:t xml:space="preserve">bahwa utang harus lahir dari perikatan sempurna. Dengan demikian, jelas bahwa utang yang lahir dari perikatan alamiah tidak dapat </w:t>
      </w:r>
      <w:r w:rsidRPr="00DA5411">
        <w:rPr>
          <w:sz w:val="24"/>
          <w:szCs w:val="24"/>
        </w:rPr>
        <w:lastRenderedPageBreak/>
        <w:t>dimajukan permohonan pernyataan pailit. Misalnya</w:t>
      </w:r>
      <w:r w:rsidRPr="00DA5411">
        <w:rPr>
          <w:spacing w:val="-1"/>
          <w:sz w:val="24"/>
          <w:szCs w:val="24"/>
        </w:rPr>
        <w:t xml:space="preserve"> </w:t>
      </w:r>
      <w:r w:rsidRPr="00DA5411">
        <w:rPr>
          <w:sz w:val="24"/>
          <w:szCs w:val="24"/>
        </w:rPr>
        <w:t>utang yang lahir dari</w:t>
      </w:r>
      <w:r w:rsidRPr="00DA5411">
        <w:rPr>
          <w:spacing w:val="-9"/>
          <w:sz w:val="24"/>
          <w:szCs w:val="24"/>
        </w:rPr>
        <w:t xml:space="preserve"> </w:t>
      </w:r>
      <w:r w:rsidRPr="00DA5411">
        <w:rPr>
          <w:sz w:val="24"/>
          <w:szCs w:val="24"/>
        </w:rPr>
        <w:t>perjudian. Meskipun</w:t>
      </w:r>
      <w:r w:rsidRPr="00DA5411">
        <w:rPr>
          <w:spacing w:val="-5"/>
          <w:sz w:val="24"/>
          <w:szCs w:val="24"/>
        </w:rPr>
        <w:t xml:space="preserve"> </w:t>
      </w:r>
      <w:r w:rsidRPr="00DA5411">
        <w:rPr>
          <w:sz w:val="24"/>
          <w:szCs w:val="24"/>
        </w:rPr>
        <w:t>utang lahir dari</w:t>
      </w:r>
      <w:r w:rsidRPr="00DA5411">
        <w:rPr>
          <w:spacing w:val="-9"/>
          <w:sz w:val="24"/>
          <w:szCs w:val="24"/>
        </w:rPr>
        <w:t xml:space="preserve"> </w:t>
      </w:r>
      <w:r w:rsidRPr="00DA5411">
        <w:rPr>
          <w:sz w:val="24"/>
          <w:szCs w:val="24"/>
        </w:rPr>
        <w:t>perjudian telah jatuh waktu hal ini tidak melahirkan hak kepada kreditur untuk menagih utang tersebut. Dengan demikian, meskipun debitur mempunyai kewajiban untuk melunasi utang itu, kreditur tidak mempunyai alas hak untuk</w:t>
      </w:r>
      <w:r w:rsidRPr="00DA5411">
        <w:rPr>
          <w:spacing w:val="40"/>
          <w:sz w:val="24"/>
          <w:szCs w:val="24"/>
        </w:rPr>
        <w:t xml:space="preserve"> </w:t>
      </w:r>
      <w:r w:rsidRPr="00DA5411">
        <w:rPr>
          <w:sz w:val="24"/>
          <w:szCs w:val="24"/>
        </w:rPr>
        <w:t>menuntut pemenuhan utang tersebut. Dengan demikian kreditur tidak berhak memajukan permohonan pailit atas utang yang lahir dari perjudian.</w:t>
      </w:r>
    </w:p>
    <w:p w:rsidR="00FE4B08" w:rsidRPr="00DA5411" w:rsidRDefault="00FE4B08" w:rsidP="00FE4B08">
      <w:pPr>
        <w:pStyle w:val="BodyText0"/>
        <w:spacing w:after="0"/>
        <w:ind w:firstLine="567"/>
        <w:jc w:val="both"/>
        <w:rPr>
          <w:sz w:val="24"/>
          <w:szCs w:val="24"/>
        </w:rPr>
      </w:pPr>
      <w:r w:rsidRPr="00DA5411">
        <w:rPr>
          <w:sz w:val="24"/>
          <w:szCs w:val="24"/>
        </w:rPr>
        <w:t>Namun, pada dasarnya sebelum adanya dinyatakan Pailit oleh pihak Pengadilan Niaga maka ada beberapa cara untuk penyelamatan utang sebelum dinyatakan pailit yaitu pada Undang-Undang Nomor 37 tahun 2004 tentang kepailitan dan Penundaan Kewajiban Pembayaran Utang mengatur 2 (dua) alternatif</w:t>
      </w:r>
      <w:r w:rsidRPr="00DA5411">
        <w:rPr>
          <w:spacing w:val="-4"/>
          <w:sz w:val="24"/>
          <w:szCs w:val="24"/>
        </w:rPr>
        <w:t xml:space="preserve"> </w:t>
      </w:r>
      <w:r w:rsidRPr="00DA5411">
        <w:rPr>
          <w:sz w:val="24"/>
          <w:szCs w:val="24"/>
        </w:rPr>
        <w:t>penyelesaian utang Debitur pailit terhadap para Krediturnya, yaitu:</w:t>
      </w:r>
    </w:p>
    <w:p w:rsidR="00FE4B08" w:rsidRPr="00DA5411" w:rsidRDefault="00FE4B08" w:rsidP="00FE4B08">
      <w:pPr>
        <w:pStyle w:val="ListParagraph"/>
        <w:widowControl w:val="0"/>
        <w:numPr>
          <w:ilvl w:val="0"/>
          <w:numId w:val="39"/>
        </w:numPr>
        <w:autoSpaceDE w:val="0"/>
        <w:autoSpaceDN w:val="0"/>
        <w:spacing w:line="480" w:lineRule="auto"/>
        <w:ind w:left="426" w:hanging="426"/>
        <w:contextualSpacing w:val="0"/>
        <w:jc w:val="both"/>
        <w:rPr>
          <w:sz w:val="24"/>
          <w:szCs w:val="24"/>
        </w:rPr>
      </w:pPr>
      <w:r w:rsidRPr="00DA5411">
        <w:rPr>
          <w:sz w:val="24"/>
          <w:szCs w:val="24"/>
        </w:rPr>
        <w:t xml:space="preserve">Melalaui perdamaian </w:t>
      </w:r>
      <w:r w:rsidRPr="00DA5411">
        <w:rPr>
          <w:i/>
          <w:sz w:val="24"/>
          <w:szCs w:val="24"/>
        </w:rPr>
        <w:t>(accoord)</w:t>
      </w:r>
      <w:r w:rsidRPr="00DA5411">
        <w:rPr>
          <w:sz w:val="24"/>
          <w:szCs w:val="24"/>
        </w:rPr>
        <w:t>, diatur dalam Pasal 144 sampai dengan Pasal 177 Undang-Undang Nomor 37</w:t>
      </w:r>
      <w:r w:rsidRPr="00DA5411">
        <w:rPr>
          <w:spacing w:val="-8"/>
          <w:sz w:val="24"/>
          <w:szCs w:val="24"/>
        </w:rPr>
        <w:t xml:space="preserve"> </w:t>
      </w:r>
      <w:r w:rsidRPr="00DA5411">
        <w:rPr>
          <w:sz w:val="24"/>
          <w:szCs w:val="24"/>
        </w:rPr>
        <w:t>tahun</w:t>
      </w:r>
      <w:r w:rsidRPr="00DA5411">
        <w:rPr>
          <w:spacing w:val="-3"/>
          <w:sz w:val="24"/>
          <w:szCs w:val="24"/>
        </w:rPr>
        <w:t xml:space="preserve"> </w:t>
      </w:r>
      <w:r w:rsidRPr="00DA5411">
        <w:rPr>
          <w:sz w:val="24"/>
          <w:szCs w:val="24"/>
        </w:rPr>
        <w:t>2004</w:t>
      </w:r>
      <w:r w:rsidRPr="00DA5411">
        <w:rPr>
          <w:spacing w:val="-3"/>
          <w:sz w:val="24"/>
          <w:szCs w:val="24"/>
        </w:rPr>
        <w:t xml:space="preserve"> </w:t>
      </w:r>
      <w:r w:rsidRPr="00DA5411">
        <w:rPr>
          <w:sz w:val="24"/>
          <w:szCs w:val="24"/>
        </w:rPr>
        <w:t>tentang kepailitan</w:t>
      </w:r>
      <w:r w:rsidRPr="00DA5411">
        <w:rPr>
          <w:spacing w:val="-3"/>
          <w:sz w:val="24"/>
          <w:szCs w:val="24"/>
        </w:rPr>
        <w:t xml:space="preserve"> </w:t>
      </w:r>
      <w:r w:rsidRPr="00DA5411">
        <w:rPr>
          <w:sz w:val="24"/>
          <w:szCs w:val="24"/>
        </w:rPr>
        <w:t>dan</w:t>
      </w:r>
      <w:r w:rsidRPr="00DA5411">
        <w:rPr>
          <w:spacing w:val="-3"/>
          <w:sz w:val="24"/>
          <w:szCs w:val="24"/>
        </w:rPr>
        <w:t xml:space="preserve"> </w:t>
      </w:r>
      <w:r w:rsidRPr="00DA5411">
        <w:rPr>
          <w:sz w:val="24"/>
          <w:szCs w:val="24"/>
        </w:rPr>
        <w:t>Penundaan Kewajiban Pembayaran Utang; dan</w:t>
      </w:r>
    </w:p>
    <w:p w:rsidR="00FE4B08" w:rsidRPr="00DA5411" w:rsidRDefault="00FE4B08" w:rsidP="00FE4B08">
      <w:pPr>
        <w:pStyle w:val="ListParagraph"/>
        <w:widowControl w:val="0"/>
        <w:numPr>
          <w:ilvl w:val="0"/>
          <w:numId w:val="39"/>
        </w:numPr>
        <w:autoSpaceDE w:val="0"/>
        <w:autoSpaceDN w:val="0"/>
        <w:spacing w:line="480" w:lineRule="auto"/>
        <w:ind w:left="426" w:hanging="426"/>
        <w:contextualSpacing w:val="0"/>
        <w:jc w:val="both"/>
        <w:rPr>
          <w:sz w:val="24"/>
          <w:szCs w:val="24"/>
        </w:rPr>
      </w:pPr>
      <w:r w:rsidRPr="00DA5411">
        <w:rPr>
          <w:sz w:val="24"/>
          <w:szCs w:val="24"/>
        </w:rPr>
        <w:t>Melalui pemberesan harta pailit, diatur dalam Pasal 178 sampai dengan Pasal 203 Undang-Undang Nomor 37</w:t>
      </w:r>
      <w:r w:rsidRPr="00DA5411">
        <w:rPr>
          <w:spacing w:val="-8"/>
          <w:sz w:val="24"/>
          <w:szCs w:val="24"/>
        </w:rPr>
        <w:t xml:space="preserve"> </w:t>
      </w:r>
      <w:r w:rsidRPr="00DA5411">
        <w:rPr>
          <w:sz w:val="24"/>
          <w:szCs w:val="24"/>
        </w:rPr>
        <w:t>tahun</w:t>
      </w:r>
      <w:r w:rsidRPr="00DA5411">
        <w:rPr>
          <w:spacing w:val="-3"/>
          <w:sz w:val="24"/>
          <w:szCs w:val="24"/>
        </w:rPr>
        <w:t xml:space="preserve"> </w:t>
      </w:r>
      <w:r w:rsidRPr="00DA5411">
        <w:rPr>
          <w:sz w:val="24"/>
          <w:szCs w:val="24"/>
        </w:rPr>
        <w:t>2004</w:t>
      </w:r>
      <w:r w:rsidRPr="00DA5411">
        <w:rPr>
          <w:spacing w:val="-3"/>
          <w:sz w:val="24"/>
          <w:szCs w:val="24"/>
        </w:rPr>
        <w:t xml:space="preserve"> </w:t>
      </w:r>
      <w:r w:rsidRPr="00DA5411">
        <w:rPr>
          <w:sz w:val="24"/>
          <w:szCs w:val="24"/>
        </w:rPr>
        <w:t>tentang kepailitan</w:t>
      </w:r>
      <w:r w:rsidRPr="00DA5411">
        <w:rPr>
          <w:spacing w:val="-3"/>
          <w:sz w:val="24"/>
          <w:szCs w:val="24"/>
        </w:rPr>
        <w:t xml:space="preserve"> </w:t>
      </w:r>
      <w:r w:rsidRPr="00DA5411">
        <w:rPr>
          <w:sz w:val="24"/>
          <w:szCs w:val="24"/>
        </w:rPr>
        <w:t>dan</w:t>
      </w:r>
      <w:r w:rsidRPr="00DA5411">
        <w:rPr>
          <w:spacing w:val="-3"/>
          <w:sz w:val="24"/>
          <w:szCs w:val="24"/>
        </w:rPr>
        <w:t xml:space="preserve"> </w:t>
      </w:r>
      <w:r w:rsidRPr="00DA5411">
        <w:rPr>
          <w:sz w:val="24"/>
          <w:szCs w:val="24"/>
        </w:rPr>
        <w:t xml:space="preserve">Penundaan Kewajiban </w:t>
      </w:r>
      <w:r w:rsidRPr="00DA5411">
        <w:rPr>
          <w:sz w:val="24"/>
          <w:szCs w:val="24"/>
        </w:rPr>
        <w:lastRenderedPageBreak/>
        <w:t>Pembayaran Utang.</w:t>
      </w:r>
    </w:p>
    <w:p w:rsidR="00FE4B08" w:rsidRPr="00DA5411" w:rsidRDefault="00FE4B08" w:rsidP="00FE4B08">
      <w:pPr>
        <w:pStyle w:val="BodyText0"/>
        <w:spacing w:after="0"/>
        <w:ind w:firstLine="567"/>
        <w:jc w:val="both"/>
        <w:rPr>
          <w:sz w:val="24"/>
          <w:szCs w:val="24"/>
        </w:rPr>
      </w:pPr>
      <w:r w:rsidRPr="00DA5411">
        <w:rPr>
          <w:sz w:val="24"/>
          <w:szCs w:val="24"/>
        </w:rPr>
        <w:t xml:space="preserve">Penyelesaian utang debitur pailit terhadap para krediturnya melaui perdamaian </w:t>
      </w:r>
      <w:r w:rsidRPr="00DA5411">
        <w:rPr>
          <w:i/>
          <w:sz w:val="24"/>
          <w:szCs w:val="24"/>
        </w:rPr>
        <w:t xml:space="preserve">(accoord) </w:t>
      </w:r>
      <w:r w:rsidRPr="00DA5411">
        <w:rPr>
          <w:sz w:val="24"/>
          <w:szCs w:val="24"/>
        </w:rPr>
        <w:t>dapat terjadi apabila paling lambat 8</w:t>
      </w:r>
      <w:r w:rsidRPr="00DA5411">
        <w:rPr>
          <w:spacing w:val="40"/>
          <w:sz w:val="24"/>
          <w:szCs w:val="24"/>
        </w:rPr>
        <w:t xml:space="preserve"> </w:t>
      </w:r>
      <w:r w:rsidRPr="00DA5411">
        <w:rPr>
          <w:sz w:val="24"/>
          <w:szCs w:val="24"/>
        </w:rPr>
        <w:t>(delapan)</w:t>
      </w:r>
      <w:r w:rsidRPr="00DA5411">
        <w:rPr>
          <w:spacing w:val="40"/>
          <w:sz w:val="24"/>
          <w:szCs w:val="24"/>
        </w:rPr>
        <w:t xml:space="preserve"> </w:t>
      </w:r>
      <w:r w:rsidRPr="00DA5411">
        <w:rPr>
          <w:sz w:val="24"/>
          <w:szCs w:val="24"/>
        </w:rPr>
        <w:t>hari sebelum rapat pencocokan piutang debitur pailit mengajukan rencana perdamaian dan diumumkan dengan jalan diletakkan di Kepaniteraan Pengadilan Niaga (Pasal 145 Undang-Undang Nomor 37 tahun 2004 tentang kepailitan dan Penundaan Kewajiban Pembayaran Utang). Rencana perdamaian tersebut wajib dibicarakan dan segera diambil keputusan setelah pencocokan piutang berakhir, apabila rencana perdamaian disetujui oleh kreditur menurut prosedur yang berlaku serta memperoleh pengesahan dari Pengadilan Niaga dan telah berkekuatan hukum tetap, maka kepailitan berakhir.</w:t>
      </w:r>
    </w:p>
    <w:p w:rsidR="00FE4B08" w:rsidRPr="00DA5411" w:rsidRDefault="00FE4B08" w:rsidP="00FE4B08">
      <w:pPr>
        <w:pStyle w:val="BodyText0"/>
        <w:spacing w:after="0"/>
        <w:ind w:firstLine="567"/>
        <w:jc w:val="both"/>
        <w:rPr>
          <w:sz w:val="24"/>
          <w:szCs w:val="24"/>
        </w:rPr>
      </w:pPr>
      <w:r w:rsidRPr="00DA5411">
        <w:rPr>
          <w:sz w:val="24"/>
          <w:szCs w:val="24"/>
        </w:rPr>
        <w:t xml:space="preserve">Kurator wajib mengumumkan perdamaian tersebut dalam Berita Negara Republik Indonesia dan paling sedikit 2 (dua) surat kabar harian yang ditunjuk oleh Hakim Pengawas, serta mempertanggung jawabkan kepada debitur di hadapan Hakim Pengawas (Pasal 166 ayat (2) Undang-Undang Nomor 37 tahun 2004 tentang kepailitan dan Penundaan Kewajiban Pembayaran Utang). Penyelesaian utang debitur pailit diselesaikan sesuai kesepakatan dalam perdamaian dan berlaku bagi semua kreditur </w:t>
      </w:r>
      <w:r w:rsidRPr="00DA5411">
        <w:rPr>
          <w:i/>
          <w:sz w:val="24"/>
          <w:szCs w:val="24"/>
        </w:rPr>
        <w:t xml:space="preserve">konkuren </w:t>
      </w:r>
      <w:r w:rsidRPr="00DA5411">
        <w:rPr>
          <w:sz w:val="24"/>
          <w:szCs w:val="24"/>
        </w:rPr>
        <w:t xml:space="preserve">dengan </w:t>
      </w:r>
      <w:r w:rsidRPr="00DA5411">
        <w:rPr>
          <w:sz w:val="24"/>
          <w:szCs w:val="24"/>
        </w:rPr>
        <w:lastRenderedPageBreak/>
        <w:t>tidak ada pengecualian</w:t>
      </w:r>
      <w:r w:rsidRPr="00DA5411">
        <w:rPr>
          <w:spacing w:val="-3"/>
          <w:sz w:val="24"/>
          <w:szCs w:val="24"/>
        </w:rPr>
        <w:t xml:space="preserve"> </w:t>
      </w:r>
      <w:r w:rsidRPr="00DA5411">
        <w:rPr>
          <w:sz w:val="24"/>
          <w:szCs w:val="24"/>
        </w:rPr>
        <w:t>(Pasal</w:t>
      </w:r>
      <w:r w:rsidRPr="00DA5411">
        <w:rPr>
          <w:spacing w:val="-8"/>
          <w:sz w:val="24"/>
          <w:szCs w:val="24"/>
        </w:rPr>
        <w:t xml:space="preserve"> </w:t>
      </w:r>
      <w:r w:rsidRPr="00DA5411">
        <w:rPr>
          <w:sz w:val="24"/>
          <w:szCs w:val="24"/>
        </w:rPr>
        <w:t>162 Undang-Undang Nomor</w:t>
      </w:r>
      <w:r w:rsidRPr="00DA5411">
        <w:rPr>
          <w:spacing w:val="-2"/>
          <w:sz w:val="24"/>
          <w:szCs w:val="24"/>
        </w:rPr>
        <w:t xml:space="preserve"> </w:t>
      </w:r>
      <w:r w:rsidRPr="00DA5411">
        <w:rPr>
          <w:sz w:val="24"/>
          <w:szCs w:val="24"/>
        </w:rPr>
        <w:t>37 tahun</w:t>
      </w:r>
      <w:r w:rsidRPr="00DA5411">
        <w:rPr>
          <w:spacing w:val="-4"/>
          <w:sz w:val="24"/>
          <w:szCs w:val="24"/>
        </w:rPr>
        <w:t xml:space="preserve"> </w:t>
      </w:r>
      <w:r w:rsidRPr="00DA5411">
        <w:rPr>
          <w:sz w:val="24"/>
          <w:szCs w:val="24"/>
        </w:rPr>
        <w:t xml:space="preserve">2004 tentang kepailitan dan Penundaan Kewajiban Pembayaran Utang). Sedangkan bagi kreditur separatis dan kreditur yang diistimewakan </w:t>
      </w:r>
      <w:r w:rsidRPr="00DA5411">
        <w:rPr>
          <w:i/>
          <w:sz w:val="24"/>
          <w:szCs w:val="24"/>
        </w:rPr>
        <w:t xml:space="preserve">(preferen) </w:t>
      </w:r>
      <w:r w:rsidRPr="00DA5411">
        <w:rPr>
          <w:sz w:val="24"/>
          <w:szCs w:val="24"/>
        </w:rPr>
        <w:t xml:space="preserve">kesepakatan dalam perdamaian tidak berlaku, mereka tetap mendapat haknya secara utuh. Jumlah uang yang menjadi hak kreditur </w:t>
      </w:r>
      <w:r w:rsidRPr="00DA5411">
        <w:rPr>
          <w:i/>
          <w:sz w:val="24"/>
          <w:szCs w:val="24"/>
        </w:rPr>
        <w:t xml:space="preserve">preferen </w:t>
      </w:r>
      <w:r w:rsidRPr="00DA5411">
        <w:rPr>
          <w:sz w:val="24"/>
          <w:szCs w:val="24"/>
        </w:rPr>
        <w:t>yang telah dicocokan dan diakui harus diserahkan kepada Kurator, kecuali apabila Debitur telah memberi jaminan (Pasal 168 ayat (1)</w:t>
      </w:r>
    </w:p>
    <w:p w:rsidR="00FE4B08" w:rsidRPr="00DA5411" w:rsidRDefault="00FE4B08" w:rsidP="00FE4B08">
      <w:pPr>
        <w:pStyle w:val="BodyText0"/>
        <w:spacing w:after="0"/>
        <w:ind w:firstLine="567"/>
        <w:jc w:val="both"/>
        <w:rPr>
          <w:sz w:val="24"/>
          <w:szCs w:val="24"/>
          <w:lang w:val="en-US"/>
        </w:rPr>
      </w:pPr>
      <w:r w:rsidRPr="00DA5411">
        <w:rPr>
          <w:sz w:val="24"/>
          <w:szCs w:val="24"/>
        </w:rPr>
        <w:t>Undang-Undang Nomor 37 tahun 2004 tentang kepailitan dan Penundaan Kewajiban Pembayaran Utang).</w:t>
      </w:r>
    </w:p>
    <w:p w:rsidR="00FE4B08" w:rsidRDefault="00FE4B08" w:rsidP="00FE4B08">
      <w:pPr>
        <w:pStyle w:val="BodyText0"/>
        <w:spacing w:after="0"/>
        <w:ind w:firstLine="567"/>
        <w:jc w:val="both"/>
        <w:rPr>
          <w:spacing w:val="-2"/>
          <w:sz w:val="24"/>
          <w:szCs w:val="24"/>
          <w:lang w:val="en-US"/>
        </w:rPr>
      </w:pPr>
      <w:r w:rsidRPr="00DA5411">
        <w:rPr>
          <w:sz w:val="24"/>
          <w:szCs w:val="24"/>
        </w:rPr>
        <w:t>Kreditur dapat menuntut pembatalan suatu perdamaian yang</w:t>
      </w:r>
      <w:r w:rsidRPr="00DA5411">
        <w:rPr>
          <w:spacing w:val="40"/>
          <w:sz w:val="24"/>
          <w:szCs w:val="24"/>
        </w:rPr>
        <w:t xml:space="preserve"> </w:t>
      </w:r>
      <w:r w:rsidRPr="00DA5411">
        <w:rPr>
          <w:sz w:val="24"/>
          <w:szCs w:val="24"/>
        </w:rPr>
        <w:t xml:space="preserve">telah disahkan apabila Debitur lalai memenuhi isi perdamaian. (Pasal 170 ayat (1) Undang-Undang Nomor 37 tahun 2004 tentang kepailitan dan Penundaan Kewajiban Pembayaran Utang). Tuntutan pembatalan perdamaian dilakukan dengan cara sebagaimana dalam pengajuan permohonan kepailitan (Pasal 171 Undang-Undang Nomor 37 tahun 2004 tentang kepailitan dan Penundaan Kewajiban Pembayaran Utang). Akibat pembatalan perdamaian adalah proses kepailitan dibukan kembali dengan melanjutkan proses kepailitan yang sudah </w:t>
      </w:r>
      <w:r w:rsidRPr="00DA5411">
        <w:rPr>
          <w:spacing w:val="-2"/>
          <w:sz w:val="24"/>
          <w:szCs w:val="24"/>
        </w:rPr>
        <w:t>ada.</w:t>
      </w:r>
    </w:p>
    <w:p w:rsidR="00FE4B08" w:rsidRDefault="00FE4B08" w:rsidP="00FE4B08">
      <w:pPr>
        <w:pStyle w:val="BodyText0"/>
        <w:spacing w:after="0"/>
        <w:ind w:firstLine="709"/>
        <w:jc w:val="both"/>
        <w:rPr>
          <w:spacing w:val="-2"/>
          <w:sz w:val="24"/>
          <w:szCs w:val="24"/>
          <w:lang w:val="en-US"/>
        </w:rPr>
      </w:pPr>
      <w:r>
        <w:rPr>
          <w:spacing w:val="-2"/>
          <w:sz w:val="24"/>
          <w:szCs w:val="24"/>
          <w:lang w:val="en-US"/>
        </w:rPr>
        <w:lastRenderedPageBreak/>
        <w:t>Berdasarkan hasil putusan menyatakan bahwa :</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setelah Majelis Hakim meneliti Surat tersebut ternyata sifatnya   hanya   pemberitahuan   dan   juga   tidak   memuat   eksepsi   mengenai kewenangan mengadili sehingga oleh karena itu perkara ini haruslah diputus dengan tanpa hadirnya Termohon;</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terkait kehadiran dan jawaban dari Direktur PT. Bina Karya Sarana (Dalam Likuidasi) melalui kuasa hukumnya MUHAMMAD ADLI, S.H.,   M.H.,   CPM.,   CPLi.,   dan   kawan,   Para   Advokat  pada   Kantor  Hukum BASALAMAH &amp; PARTNERS beralamat di Jalan Bilal No. 99, Kelurahan Pulo Brayan Darat I, Kecamatan Medan Timur, Kota Medan/Email: ekoprasetiasrg@gmail.com, berdasarkan Surat Kuasa Khusus tanggal  17  Januari 2025  maka Majelis Hakim berpendapat  bahwa hal  tersebut tidak  dapat dianggap telah mewakili  PT. Bina Karya Sarana (Dalam Likuidasi) di persidangan karena berdasarkan ketentuan Pasal 142 ayat (2) huruf b Undang-Undang Nomor 40 Tahun 2007 tentang Perseroan Terbatas    dan    Penetapan     Pengadilan      Negeri      Bale      Bandu</w:t>
      </w:r>
      <w:r>
        <w:rPr>
          <w:sz w:val="24"/>
          <w:szCs w:val="24"/>
          <w:lang w:val="en-US"/>
        </w:rPr>
        <w:t xml:space="preserve">ng     Nomor </w:t>
      </w:r>
      <w:r w:rsidRPr="005615B7">
        <w:rPr>
          <w:sz w:val="24"/>
          <w:szCs w:val="24"/>
          <w:lang w:val="en-US"/>
        </w:rPr>
        <w:t>171/Pdt.P/2022/PN.Blb, tanggal 14 Juni 2022  (Vide Bukti P–42)  Jo. Putusan Kasasi</w:t>
      </w:r>
      <w:r>
        <w:rPr>
          <w:sz w:val="24"/>
          <w:szCs w:val="24"/>
          <w:lang w:val="en-US"/>
        </w:rPr>
        <w:t xml:space="preserve"> </w:t>
      </w:r>
      <w:r w:rsidRPr="005615B7">
        <w:rPr>
          <w:sz w:val="24"/>
          <w:szCs w:val="24"/>
          <w:lang w:val="en-US"/>
        </w:rPr>
        <w:t xml:space="preserve">Mahkamah Agung RI Nomor 690 K/Pdt/2023 </w:t>
      </w:r>
      <w:r w:rsidRPr="005615B7">
        <w:rPr>
          <w:sz w:val="24"/>
          <w:szCs w:val="24"/>
          <w:lang w:val="en-US"/>
        </w:rPr>
        <w:lastRenderedPageBreak/>
        <w:t>tanggal 5 April 2023  (Vide Bukti P–43), yang berwenang mewakili PT. Bina Karya Sarana (Dalam Likuidasi) di dalam maupun di luar pengadilan adalah Likuidator PT. Bina Karya Sarana (Dalam Likuidasi);</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akibat   ketidakhadiran   Termohon   tersebut   maka Termohon dianggap ingkar menghadap sidang, oleh karena itu Termohon dianggap tidak    menggunakan   hak   hukumnya   dan    mengakui    sepenuhnya   dalil-dalil Permohonan Pemohon dan  berdasarkan  Pasal  149  ayat  (1)  Rbg  pemeriksaan persidangan  dilaksanakan  tanpa hadirnya Termohon serta  diputus  dengan tanpa hadirnya Termohon;</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setelah Majelis Hakim membaca, mempelajari dan mencermati, ternyata Permohonan para Pemohon cukup  beralasan dan tidak bertentangan dengan hukum,  oleh  karena itu  dapat menjadi  dasar pemeriksaan dalam perkara ini;</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berdasarkan   pertimbangan-pertimbangan   di   atas menurut pendapat Majelis, permohonan pailit a quo  memenuhi syarat formal sebagaimana ditentukan Pasal 142  ayat (1) huruf c, ayat (2) dan ayat (6) Undang- Undang Nomor  40 Tahun 2007  tentang Perseroan Terbatas serta Pasal 8 ayat (4) Undang-Undang  Nomor   37   Tahun  2004   tentang  Kepailitan   dan  Penundaan Kewajiban Pembayaran Utang;</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lastRenderedPageBreak/>
        <w:t>Menimbang bahwa yang menjadi pokok permohonan Para Pemohon adalah Termohon mempunyai  utang kepada lebih  dari  2  (dua) Kreditor  yang telah  jatuh tempo dan dapat ditagih (due and payable) yakni kepada Para Pemohon dan Kreditor Lainnya, maka sesuai ketentuan Pasal 2 ayat (1) jo. Pasal 8 ayat (4) Undang-Undang Nomor  37 Tahun 2004  tentang Kepailitan dan Penundaan Kewajiban Pembayaran Utang sehingga Termohon (PT. Bina Karya Sarana (Dalam Likuidasi)) yang berkedudukan di Desa Kasang Kumpeh, Kecamatan Kumpeh Ulu, Kabupaten Muaro Jambi, Provinsi Jambi dinyatakan PAILIT dengan segala akibat hukumnya;</w:t>
      </w:r>
    </w:p>
    <w:p w:rsidR="00FE4B08" w:rsidRDefault="00FE4B08" w:rsidP="00FE4B08">
      <w:pPr>
        <w:pStyle w:val="BodyText0"/>
        <w:spacing w:after="0"/>
        <w:ind w:firstLine="709"/>
        <w:jc w:val="both"/>
        <w:rPr>
          <w:sz w:val="24"/>
          <w:szCs w:val="24"/>
          <w:lang w:val="en-US"/>
        </w:rPr>
      </w:pPr>
      <w:r w:rsidRPr="005615B7">
        <w:rPr>
          <w:sz w:val="24"/>
          <w:szCs w:val="24"/>
          <w:lang w:val="en-US"/>
        </w:rPr>
        <w:t>Menimbang bahwa untuk dapat dikabulkannya suatu permohonan pernyataan pailit, Undang-Undang Nomor  37  Tahun 2004  tentang Kepailitan dan Penundaan Kewajiban Pembayaran Utang mensyaratkan permohonan tersebut harus memenuhi ketentuan Pasal 2 ayat (1) jo. Pasal 8 ayat (4) Undang-Undang Nomor 37 Tahun 2004 tentang Kepailitan  dan Penundaan  Kewajiban  Pembayaran  Utang, yang syarat- syaratnya sebagai berikut:</w:t>
      </w:r>
    </w:p>
    <w:p w:rsidR="00FE4B08" w:rsidRDefault="00FE4B08" w:rsidP="00FE4B08">
      <w:pPr>
        <w:pStyle w:val="BodyText0"/>
        <w:numPr>
          <w:ilvl w:val="0"/>
          <w:numId w:val="40"/>
        </w:numPr>
        <w:spacing w:after="0"/>
        <w:ind w:left="709" w:hanging="425"/>
        <w:jc w:val="both"/>
        <w:rPr>
          <w:sz w:val="24"/>
          <w:szCs w:val="24"/>
          <w:lang w:val="en-US"/>
        </w:rPr>
      </w:pPr>
      <w:r w:rsidRPr="005615B7">
        <w:rPr>
          <w:sz w:val="24"/>
          <w:szCs w:val="24"/>
          <w:lang w:val="en-US"/>
        </w:rPr>
        <w:t>Debitor memiliki dua kreditor atau lebih;</w:t>
      </w:r>
    </w:p>
    <w:p w:rsidR="00FE4B08" w:rsidRDefault="00FE4B08" w:rsidP="00FE4B08">
      <w:pPr>
        <w:pStyle w:val="BodyText0"/>
        <w:numPr>
          <w:ilvl w:val="0"/>
          <w:numId w:val="40"/>
        </w:numPr>
        <w:spacing w:after="0"/>
        <w:ind w:left="709" w:hanging="425"/>
        <w:jc w:val="both"/>
        <w:rPr>
          <w:sz w:val="24"/>
          <w:szCs w:val="24"/>
          <w:lang w:val="en-US"/>
        </w:rPr>
      </w:pPr>
      <w:r w:rsidRPr="005615B7">
        <w:rPr>
          <w:sz w:val="24"/>
          <w:szCs w:val="24"/>
          <w:lang w:val="en-US"/>
        </w:rPr>
        <w:t xml:space="preserve">Debitor tidak membayar sedikitnya satu utang yang telah jatuh waktu dan dapat </w:t>
      </w:r>
      <w:r w:rsidRPr="005615B7">
        <w:rPr>
          <w:sz w:val="24"/>
          <w:szCs w:val="24"/>
          <w:lang w:val="en-US"/>
        </w:rPr>
        <w:lastRenderedPageBreak/>
        <w:t>ditagih;</w:t>
      </w:r>
    </w:p>
    <w:p w:rsidR="00FE4B08" w:rsidRPr="005615B7" w:rsidRDefault="00FE4B08" w:rsidP="00FE4B08">
      <w:pPr>
        <w:pStyle w:val="BodyText0"/>
        <w:numPr>
          <w:ilvl w:val="0"/>
          <w:numId w:val="40"/>
        </w:numPr>
        <w:spacing w:after="0"/>
        <w:ind w:left="709" w:hanging="425"/>
        <w:jc w:val="both"/>
        <w:rPr>
          <w:sz w:val="24"/>
          <w:szCs w:val="24"/>
          <w:lang w:val="en-US"/>
        </w:rPr>
      </w:pPr>
      <w:r w:rsidRPr="005615B7">
        <w:rPr>
          <w:sz w:val="24"/>
          <w:szCs w:val="24"/>
          <w:lang w:val="en-US"/>
        </w:rPr>
        <w:t>Terdapat fakta atau keadaan yang terbukti secara sederhana.</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ketiga persyaratan di atas sifatnya kumulatif dan saling berhubungan satu sama lain, sehingga bilamana salah satu syarat tersebut tidak terpenuhi, maka syarat lainnya meskipun terpenuhi dianggap gugur yang selanjutnya Majelis  Hakim  akan  mempertimbangkan  syarat-syarat  tersebut  di  atas  sebagai berikut:</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Ad.1. Debitor memiliki dua kreditor atau lebih.</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yang dimaksud dengan “Debitor” berdasarkan Pasal 1 angka 1 UUK-PKPU  adalah orang yang mempunyai utang karena perjanjian atau undang-undang yang pelunasannya dapat ditagih di muka pengadilan;</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yang dimaksudkan dengan “Kreditor” berdasarkan Pasal 1 angka 2 Undang-Undang Nomor 37 Tahun 2004  tentang Kepailitan dan Penundaan Kewajiban Pembayaran Utang adalah orang yang mempunyai piutang karena perjanjian atau undang-undang yang dapat ditagih dimuka pengadilan;</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 xml:space="preserve">Menimbang bahwa yang dimaksudkan dengan “Utang” berdasarkan Pasal 1 angka 6 Undang-Undang Nomor 37 Tahun 2004  tentang Kepailitan dan Penundaan Kewajiban </w:t>
      </w:r>
      <w:r w:rsidRPr="005615B7">
        <w:rPr>
          <w:sz w:val="24"/>
          <w:szCs w:val="24"/>
          <w:lang w:val="en-US"/>
        </w:rPr>
        <w:lastRenderedPageBreak/>
        <w:t>Pembayaran Utang adalah kewajiban yang dinyatakan atau dapat dinyatakan dalam jumlah uang baik dalam mata uang Indonesia maupun mata uang asing,  baik  secara  langsung  maupun yang akan  timbul  di  kemudian  hari  atau kontinjen, yang timbul karena perjanjian atau undang-undang dan yang wajib dipenuhi oleh Debitor dan bila tidak dipenuhi memberi hak kepada Kreditor untuk  mendapat pemenuhannya dari harta kekayaan Debitor;</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di dalam KUHPerdata dipakai istilah “si berutang” dan “si berpiutang” sesuai  ketentuan pasal  1235  KUHPerdata, dihubungkan  dengan Pasal</w:t>
      </w:r>
      <w:r>
        <w:rPr>
          <w:sz w:val="24"/>
          <w:szCs w:val="24"/>
          <w:lang w:val="en-US"/>
        </w:rPr>
        <w:t xml:space="preserve"> </w:t>
      </w:r>
      <w:r w:rsidRPr="005615B7">
        <w:rPr>
          <w:sz w:val="24"/>
          <w:szCs w:val="24"/>
          <w:lang w:val="en-US"/>
        </w:rPr>
        <w:t>1234  KUHPerdata, dan Pasal 1239  KUHPerdata bahwa “si berutang” adalah pihak yang wajib  memberikan,  berbuat atau tidak  berbuat sesuatu  berkenaan dengan perikatannya, baik perikatan itu timbul karena perjanjian maupun karena undang- undang;</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 xml:space="preserve">Menimbang  bahwa  Termohon memiliki  utang  terhadap  Pemohon  I  yang diperuntukan  untuk  operasional  Perusahaan  yang dipergunakan Termohon untuk membayarkan kewajiban Termohon kepada  pihak-pihak terkait, diantaranya untuk membayar tagihan-tagihan seperti : Listrik, BPJS Karyawan dan pajak; gaji karyawan; pengsangon  karyawan yang diberhentikan  (PHK)  dengan cara ditransfer  melalui </w:t>
      </w:r>
      <w:r w:rsidRPr="005615B7">
        <w:rPr>
          <w:sz w:val="24"/>
          <w:szCs w:val="24"/>
          <w:lang w:val="en-US"/>
        </w:rPr>
        <w:lastRenderedPageBreak/>
        <w:t>Rekening  Bank Termohon maupun ditransfer  melalui  Rekening  Bank Pihak  Ketiga</w:t>
      </w:r>
      <w:r>
        <w:rPr>
          <w:sz w:val="24"/>
          <w:szCs w:val="24"/>
          <w:lang w:val="en-US"/>
        </w:rPr>
        <w:t xml:space="preserve"> </w:t>
      </w:r>
      <w:r w:rsidRPr="005615B7">
        <w:rPr>
          <w:sz w:val="24"/>
          <w:szCs w:val="24"/>
          <w:lang w:val="en-US"/>
        </w:rPr>
        <w:t>yang ditunjuk Perseroan (Pengurus dan/atau Pegawai Perseroan) pada periode tahun</w:t>
      </w:r>
      <w:r>
        <w:rPr>
          <w:sz w:val="24"/>
          <w:szCs w:val="24"/>
          <w:lang w:val="en-US"/>
        </w:rPr>
        <w:t xml:space="preserve"> </w:t>
      </w:r>
      <w:r w:rsidRPr="005615B7">
        <w:rPr>
          <w:sz w:val="24"/>
          <w:szCs w:val="24"/>
          <w:lang w:val="en-US"/>
        </w:rPr>
        <w:t>2019  s/d periode tahun 2020  yang nilainya sebesar Rp3.387.355.000,00 (tiga milyar tiga ratus delapan puluh tujuh juta tiga ratus lima puluh lima ribu rupiah) (Vide Bukti P–2  s.d. Bukti  P–13). Kemudian  pada periode  tahun 2022  s/d periode  tahun 2023</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Termohon meminjam dana talangan yang dipergunakan untuk membayar uang muka (down  payment) Kuasa Hukum Termohon yang nilainya sebesar Rp350.000.000,00 (tiga ratus lima puluh juta rupiah) (Vide Bukti P–14  s.d. Bukti P–20). Sehingga jumlah seluruh utang Termohon kepada Pemohon I  adalah sebesar Rp3.737.355.000,00 (tiga milyar tujuh ratus tiga puluh tujuh juta tiga ratus lima puluh lima ribu rupiah);</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 xml:space="preserve">Menimbang bahwa selain terhadap Pemohon I, Termohon juga memiliki utang terhadap Pemohon II terkait hubungan kerjasama dalam bidang jasa hukum  dengan sebagaimana  dimaksud  dalam  Surat Perjanjian  Kerja  (SPK),  dan terhadap jasa hukum dimaksud, Termohon masih memiliki utang atas jasa hukum yang Pemohon II yang nilainya sebesar Rp1.253.000.000,00 (satu milyar dua ratus lima puluh tiga juta rupiah) sesuai bukti Pemohon II  berupa Surat Perjanjian Kerja (SPK)  dan Surat Tagihan (Invoice) </w:t>
      </w:r>
      <w:r w:rsidRPr="005615B7">
        <w:rPr>
          <w:sz w:val="24"/>
          <w:szCs w:val="24"/>
          <w:lang w:val="en-US"/>
        </w:rPr>
        <w:lastRenderedPageBreak/>
        <w:t>(Vide Bukti P– 23 s.d. Bukti P–37);</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Para Pemohon juga mengajukan 1 (satu) orang Saksi SABAR,  SE.  AK.,  CPA.,  seorang  Akuntan Publik  yang  memiliki  izin  resmi  dari Kementerian Keuangan Republik Indonesia (Vide Bukti P–40  dan Bukti P–41)  yang ditunjuk oleh Likuidator PT. Bina Karya Sarana (Dalam Likuidasi) berdasarkan Surat  Perikatan  Jasa  Kompilasi  (Vide  Bukti  P–38)    untuk   menyusun  Laporan Keuangan PT. Bina Karya Sarana (Dalam Likuidasi) tanggal 31 Agustus 2021 dan Untuk Periode 8 (Delapan) Bulan Yang Berakhir Pada Tanggal Tersebut Serta Laporan Kompilasi Praktisi (Vide Bukti P–39)  dan dari Laporan Keuangan ini, PT. Bina Karya Sarana (Dalam Likuidasi) memiliki utang lain-lain kepada Tatang Rusmaya (ic.  Pemohon I)  yang tercatat sejak  tanggal  31  Agustus 2020  dan 31</w:t>
      </w:r>
    </w:p>
    <w:p w:rsidR="00FE4B08" w:rsidRDefault="00FE4B08" w:rsidP="00FE4B08">
      <w:pPr>
        <w:pStyle w:val="BodyText0"/>
        <w:spacing w:after="0"/>
        <w:ind w:firstLine="709"/>
        <w:jc w:val="both"/>
        <w:rPr>
          <w:sz w:val="24"/>
          <w:szCs w:val="24"/>
          <w:lang w:val="en-US"/>
        </w:rPr>
      </w:pPr>
      <w:r w:rsidRPr="005615B7">
        <w:rPr>
          <w:sz w:val="24"/>
          <w:szCs w:val="24"/>
          <w:lang w:val="en-US"/>
        </w:rPr>
        <w:t xml:space="preserve">Agustus 2021  (tertulis pada halaman 1 dan 14) yakni sebesar Rp3.387.355.000,00 (tiga milyar tiga ratus delapan puluh tujuh juta tiga ratus lima puluh lima ribu rupiah) serta Sampai dengan tanggal 31 Agustus 2021  PT. Bina Karya Sarana (Dalam Likuidasi) memiliki utang pajak sebesar Rp12.517.798.850,00 (dua belas milyar lima ratus tujuh belas juta tujuh ratus sembilan puluh delapan ribu delapan ratus lima puluh rupiah);  dan memiliki  </w:t>
      </w:r>
      <w:r w:rsidRPr="005615B7">
        <w:rPr>
          <w:sz w:val="24"/>
          <w:szCs w:val="24"/>
          <w:lang w:val="en-US"/>
        </w:rPr>
        <w:lastRenderedPageBreak/>
        <w:t>pinjaman  kepada  Bank Mandiri  sebesar  Rp478.750.000,00 (empat ratus tujuh puluh delapan juta tujuh ratus lima puluh ribu rupiah);</w:t>
      </w:r>
      <w:r>
        <w:rPr>
          <w:sz w:val="24"/>
          <w:szCs w:val="24"/>
          <w:lang w:val="en-US"/>
        </w:rPr>
        <w:t xml:space="preserve"> </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oleh karena itu, Termohon mempunyai 2 (dua) Kreditor yakni Pemohon I dengan total tagihan sebesar Rp3.737.355.000,00 (tiga milyar tujuh ratus tiga  puluh  tujuh  juta  tiga  ratus lima  puluh  lima  ribu  rupiah)  dan Pemohon II</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 xml:space="preserve">Halaman 40 dari 46 Putusan Nomor 1/Pdt.Sus-Pailit/2025/PN Niaga Mdn </w:t>
      </w:r>
    </w:p>
    <w:p w:rsidR="00FE4B08" w:rsidRPr="005615B7" w:rsidRDefault="00FE4B08" w:rsidP="00FE4B08">
      <w:pPr>
        <w:pStyle w:val="BodyText0"/>
        <w:spacing w:after="0"/>
        <w:jc w:val="both"/>
        <w:rPr>
          <w:sz w:val="24"/>
          <w:szCs w:val="24"/>
          <w:lang w:val="en-US"/>
        </w:rPr>
      </w:pPr>
      <w:r w:rsidRPr="005615B7">
        <w:rPr>
          <w:sz w:val="24"/>
          <w:szCs w:val="24"/>
          <w:lang w:val="en-US"/>
        </w:rPr>
        <w:t>sebesar Rp. 1.253.000.000,00 (satu milyar dua ratus lima puluh tiga juta rupiah) serta selain daripada itu Termohon juga memiliki Kreditor lainnya yakni KPP Pratama Jambi Telanaipura berupa tagihan Pajak sebesar Rp. 12.517.798.850,00 (dua belas milyar lima ratus tujuh belas juta tujuh ratus sembilan puluh delapan ribu delapan ratus lima puluh rupiah) dan Bank Mandiri (Persero) Tbk Area SME Jambi atau ditulis dalam pengumuman “Bank  Mandiri  Samratulangi  Jambi”  berupa utang pinjaman  sebesar Rp. 478.750.000,00; (empat ratus tujuh puluh delapan juta tujuh ratus lima puluh ribu rupiah);</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berdasarkan  pertimbangan   hukum   tersebut  di   atas, Majelis Hakim berpendapat syarat ke-1 terpenuhi;</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Ad. 2. Debitor tidak membayar sedikitnya satu utang y</w:t>
      </w:r>
      <w:r>
        <w:rPr>
          <w:sz w:val="24"/>
          <w:szCs w:val="24"/>
          <w:lang w:val="en-US"/>
        </w:rPr>
        <w:t xml:space="preserve">ang telah jatuh waktu dan </w:t>
      </w:r>
      <w:r>
        <w:rPr>
          <w:sz w:val="24"/>
          <w:szCs w:val="24"/>
          <w:lang w:val="en-US"/>
        </w:rPr>
        <w:lastRenderedPageBreak/>
        <w:t xml:space="preserve">dapat </w:t>
      </w:r>
      <w:r w:rsidRPr="005615B7">
        <w:rPr>
          <w:sz w:val="24"/>
          <w:szCs w:val="24"/>
          <w:lang w:val="en-US"/>
        </w:rPr>
        <w:t>ditagih;</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berdasarkan Penjelasan Pasal 2 ayat 1 Undang-Undang Nomor  37 Tahun 2004  tentang Kepailitan dan Penundaan Kewajiban Pembayaran Utang yang dimaksud  dengan "utang  yang telah  jatuh  waktu dan dapat ditagih" adalah kewajiban untuk  membayar utang yang telah jatuh waktu, baik karena telah diperjanjikan, karena percepatan  waktu penagihannya sebagaimana diperjanjikan, karena pengenaan sanksi atau denda oleh instansi yang berwenang, maupun karena putusan pengadilan, arbiter, atau majelis arbitrase;</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berdasarkan Pasal 149 ayat (1) huruf c Undang-Undang Perseroan Terbatas diatur bahwa Likuidator dalam melakukan pemberesan harta berkewajiban untuk melakukan pembayaran kepada para kreditor;</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 xml:space="preserve">Menimbang  bahwa Pemohon I  telah  mengajukan  tagihan  tersebut kepada Likuidator  PT.  Jambi  Nusantara  Energi  (Dalam  Likuidasi)  sesuai  Tanda  Terima Likuidator PT. Bina Karya Sarana (Dalam Likuidasi) tanggal 12 Juli 2023  (Vide Bukti P–21)  dan telah diterima dan diverifikasi oleh Likuidator PT. Bina Karya Sarana  (Dalam  Likuidasi)  (Vide  Bukti  P-23)   serta telah  diumumkan  dalam  daftar tagihan yang telah </w:t>
      </w:r>
      <w:r w:rsidRPr="005615B7">
        <w:rPr>
          <w:sz w:val="24"/>
          <w:szCs w:val="24"/>
          <w:lang w:val="en-US"/>
        </w:rPr>
        <w:lastRenderedPageBreak/>
        <w:t>diverifikasi/diakui oleh Likuidator (Vide Bukti P–46  dan Bukti P-47); Menimbang bahwa Pemohon I telah meminta informasi pembayaran tagiha</w:t>
      </w:r>
      <w:r>
        <w:rPr>
          <w:sz w:val="24"/>
          <w:szCs w:val="24"/>
          <w:lang w:val="en-US"/>
        </w:rPr>
        <w:t xml:space="preserve">n </w:t>
      </w:r>
      <w:r w:rsidRPr="005615B7">
        <w:rPr>
          <w:sz w:val="24"/>
          <w:szCs w:val="24"/>
          <w:lang w:val="en-US"/>
        </w:rPr>
        <w:t>dan penyelesaian pembubaran PT. Bina Karya Sarana (Dalam Likuidasi) kepada Likuidator PT. Bina Karya Sarana (Dalam Likuidasi) sebanyak 2 (dua) kali, yakni berdasarkan Surat Nomor 01/RSP/SK/I/2025 tanggal 13 Januari 2025 berikut dengan bukti pengiriman berdasakan Resi JNE Nomor 041</w:t>
      </w:r>
      <w:r>
        <w:rPr>
          <w:sz w:val="24"/>
          <w:szCs w:val="24"/>
          <w:lang w:val="en-US"/>
        </w:rPr>
        <w:t xml:space="preserve">900000527525 tanggal 13 Januari </w:t>
      </w:r>
      <w:r w:rsidRPr="005615B7">
        <w:rPr>
          <w:sz w:val="24"/>
          <w:szCs w:val="24"/>
          <w:lang w:val="en-US"/>
        </w:rPr>
        <w:t>2025 (Vide Bukti P–48  dan Bukti P–49)  dan Surat Nomor 05/RSP/SK/I/2025 tanggal</w:t>
      </w:r>
      <w:r>
        <w:rPr>
          <w:sz w:val="24"/>
          <w:szCs w:val="24"/>
          <w:lang w:val="en-US"/>
        </w:rPr>
        <w:t xml:space="preserve"> </w:t>
      </w:r>
      <w:r w:rsidRPr="005615B7">
        <w:rPr>
          <w:sz w:val="24"/>
          <w:szCs w:val="24"/>
          <w:lang w:val="en-US"/>
        </w:rPr>
        <w:t>21  Januari  2025  berikut  dengan bukti  pengiriman  berdasakan Resi  TIKI  Nomor</w:t>
      </w:r>
      <w:r>
        <w:rPr>
          <w:sz w:val="24"/>
          <w:szCs w:val="24"/>
          <w:lang w:val="en-US"/>
        </w:rPr>
        <w:t xml:space="preserve"> </w:t>
      </w:r>
      <w:r w:rsidRPr="005615B7">
        <w:rPr>
          <w:sz w:val="24"/>
          <w:szCs w:val="24"/>
          <w:lang w:val="en-US"/>
        </w:rPr>
        <w:t>660087694410 tanggal 23 Januari 2025 (Vide Bukti P–50  dan Bukti P–51);</w:t>
      </w:r>
    </w:p>
    <w:p w:rsidR="00FE4B08" w:rsidRDefault="00FE4B08" w:rsidP="00FE4B08">
      <w:pPr>
        <w:pStyle w:val="BodyText0"/>
        <w:spacing w:after="0"/>
        <w:ind w:firstLine="709"/>
        <w:jc w:val="both"/>
        <w:rPr>
          <w:sz w:val="24"/>
          <w:szCs w:val="24"/>
          <w:lang w:val="en-US"/>
        </w:rPr>
      </w:pPr>
      <w:r w:rsidRPr="005615B7">
        <w:rPr>
          <w:sz w:val="24"/>
          <w:szCs w:val="24"/>
          <w:lang w:val="en-US"/>
        </w:rPr>
        <w:t>Menimbang  bahwa  begitu  juga  terhadap  tagihan  Pemohon  II   dimana Pemohon II telah mengirimkan surat seluruh tagihan jasa hukum  kepada Termohon sesuai Surat Kantor Hukum Wandy Zulkarnaen &amp; Partners Nomor 29/TGH-INV/KH- WZP/X/2024   Tanggal 15  Oktober 2024,  Perihal: Tagihan Invoice Jasa Konsultan Hukum atas nama Sdr. Deden Rusmana (Direktur PT. Bina Karya Sarana) (Vide Bukti P–37);</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terhadap surat-surat tersebut di atas, Pemohon belum menerima tanggapan belum menerima pembayaran apapun dari Termohon;</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lastRenderedPageBreak/>
        <w:t>Menimbang   bahwa   berdasarkan   Surat   Ketua  Pengadilan   Negeri   Bale Bandung Nomor  814/KPN.PN.W11/U6/HK.02/I/2025 tanggal 21 Januari 2025  (Vide Bukti P  – 54)  yang merupakan tanggapan atas Surat Nomor  5/PI/KH-WZP/I/2025 tanggal 10 Januari 2025,  Perihal: Permohonan Informasi tentang Likuidasi PT. Bina Karya Sarana,  dinyatakan  bahwa  “berdasarkan  data Kami  terhadap Perkara Nomor 171/Pdt.P/2022/PN. Blb., pada Sistem Informasi Penelusuran Perkara (SIPP) dan Pelayanan Satu Pintu+ (PTSP+), tidak menerima Laporan Akhir pengurusan pembubaran PT. Bina Karya Sarana sesuai ketentuan Perundang-Undangan dari Sdr. Irfan Arifian, SH., MH., CRA., sebagaimana laporan yang dimaksud.”;</w:t>
      </w:r>
    </w:p>
    <w:p w:rsidR="00FE4B08" w:rsidRPr="005615B7" w:rsidRDefault="00FE4B08" w:rsidP="00FE4B08">
      <w:pPr>
        <w:pStyle w:val="BodyText0"/>
        <w:spacing w:after="0"/>
        <w:ind w:firstLine="709"/>
        <w:jc w:val="both"/>
        <w:rPr>
          <w:sz w:val="24"/>
          <w:szCs w:val="24"/>
          <w:lang w:val="en-US"/>
        </w:rPr>
      </w:pPr>
      <w:r w:rsidRPr="005615B7">
        <w:rPr>
          <w:sz w:val="24"/>
          <w:szCs w:val="24"/>
          <w:lang w:val="en-US"/>
        </w:rPr>
        <w:t>Menimbang bahwa dengan belum diterimanya Laporan Akhir Pembubaran PT Jambi   Nusantara  Energi   (Dalam   Likuidasi),   maka  dapat   dinyatakan   proses pemberesan dan pembubaran PT. Bina Karya Sarana (Dalam Likuidasi) belum berakhir sesuai ketentuan Pasal 143 ayat (1) Undang-Undang Nomor 40 Tahun 2007 tentang Perseroan Terbatas dan PT Jambi Nusantara Energi (Dalam Likuidasi) masih dapat diajukan untuk dinyatakan dalam keadaan pailit;</w:t>
      </w:r>
    </w:p>
    <w:p w:rsidR="00FE4B08" w:rsidRDefault="00FE4B08" w:rsidP="00FE4B08">
      <w:pPr>
        <w:pStyle w:val="BodyText0"/>
        <w:spacing w:after="0"/>
        <w:ind w:firstLine="709"/>
        <w:jc w:val="both"/>
        <w:rPr>
          <w:sz w:val="24"/>
          <w:szCs w:val="24"/>
          <w:lang w:val="en-US"/>
        </w:rPr>
      </w:pPr>
      <w:r w:rsidRPr="005615B7">
        <w:rPr>
          <w:sz w:val="24"/>
          <w:szCs w:val="24"/>
          <w:lang w:val="en-US"/>
        </w:rPr>
        <w:t xml:space="preserve">Menimbang bahwa berdasarkan pertimbangan hukum tersebut di atas, </w:t>
      </w:r>
      <w:r>
        <w:rPr>
          <w:sz w:val="24"/>
          <w:szCs w:val="24"/>
          <w:lang w:val="en-US"/>
        </w:rPr>
        <w:t xml:space="preserve">Majelis </w:t>
      </w:r>
      <w:r w:rsidRPr="005615B7">
        <w:rPr>
          <w:sz w:val="24"/>
          <w:szCs w:val="24"/>
          <w:lang w:val="en-US"/>
        </w:rPr>
        <w:lastRenderedPageBreak/>
        <w:t>Hakim berpendapat syarat ke-2 terpenuhi;</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Ad.3. Terdapat fakta atau keadaan yang terbukti secara sederhana.</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Menimbang bahwa berdasarkan penjelasan Pasal 8 ayat (4) Undang-Undang Nomor  37 Tahun 2004  tentang Kepailitan dan Penundaan Kewajiban Pembayaran Utang  diatur mengenai Yang dimaksud dengan "fakta atau keadaan yang terbukti secara sederhana" adalah adanya fakta dua atau lebih Kreditor dan fakta utang yang telah jatuh waktu dan tidak dibayar. Sedangkan perbedaan besarnya jumlah utang yang didalihkan oleh pemohon pailit dan termohon pailit tidak menghalangi dijatuhkannya putusan pernyataan pailit;</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 xml:space="preserve">Menimbang bahwa Majelis Hakim berpendapat bahwa persyaratan adanya fakta dan keadaan yang terbukti secara sederhana yaitu adanya dua Kreditor atau lebih,  adanya  utang yang jatuh  waktu dan  dapat  ditagih,  perihal  tersebut telahdipertimbangkan dalam pertimbangan-pertimbangan di atas berdasarkan bukti-bukti yang diajukan  oleh  Para Pemohon dan telah  dapat dibuktikan  maka fakta  atau keadaan yang terbukti secara sederhana sebagaimana dimaksud pada Pasal 2 ayat (1) jo. Pasal 8 ayat (4) Undang-Undang Nomor 37 Tahun 2004 tentang Kepailitan dan Penundaan Kewajiban </w:t>
      </w:r>
      <w:r w:rsidRPr="004D62B5">
        <w:rPr>
          <w:sz w:val="24"/>
          <w:szCs w:val="24"/>
          <w:lang w:val="en-US"/>
        </w:rPr>
        <w:lastRenderedPageBreak/>
        <w:t>Pembayaran Utang telah terpenuhi;</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 xml:space="preserve">Menimbang bahwa berdasarkan pertimbangan </w:t>
      </w:r>
      <w:r>
        <w:rPr>
          <w:sz w:val="24"/>
          <w:szCs w:val="24"/>
          <w:lang w:val="en-US"/>
        </w:rPr>
        <w:t xml:space="preserve">hukum tersebut di atas, Majelis </w:t>
      </w:r>
      <w:r w:rsidRPr="004D62B5">
        <w:rPr>
          <w:sz w:val="24"/>
          <w:szCs w:val="24"/>
          <w:lang w:val="en-US"/>
        </w:rPr>
        <w:t>Hakim berpendapat syarat ke-3 (tiga) terpenuhi;</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Menimbang bahwa berdasarkan uraian pertimbangan tersebut di atas Majelis Hakim berpendapat permohonan pernyataan pailit dari Pemohon beralasan hukum dan dapat dikabulkan, oleh karenanya Termohon harus dinyatakan pailit;</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Menimbang  bahwa oleh  karena Termohon dinyatakan  pailit  maka sebagaimana ditentukan dalam Pasal 15 ayat (1) Undang-Undang Nomor 37 Tahun</w:t>
      </w:r>
      <w:r>
        <w:rPr>
          <w:sz w:val="24"/>
          <w:szCs w:val="24"/>
          <w:lang w:val="en-US"/>
        </w:rPr>
        <w:t xml:space="preserve"> </w:t>
      </w:r>
      <w:r w:rsidRPr="004D62B5">
        <w:rPr>
          <w:sz w:val="24"/>
          <w:szCs w:val="24"/>
          <w:lang w:val="en-US"/>
        </w:rPr>
        <w:t>2004   tentang  Kepailitan  dan  Penundaan  Kewajiban  Pembayaran  Utang dalam putusan pernyataan pailit ini, harus diangkat Kurator dan ditunjuk seorang Hakim Pengawas;</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Menimbang bahwa Hakim Pengawas yang ditunjuk adalah Hakim Niaga yang terdapat di Pengadilan Niaga pada Pengadilan Negeri Medan yang namanya akan ditentukan dalam amar putusan ini;</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Menimbang bahwa Pemohon dalam permohonannya telah memohon agar Eri Lukmanul Hakim Pulungan, S.H.,  M.H.,  terdaftar di Kementerian Hukum  dan Hak Asasi Manusia RI, sesuai Bukti Pendaftaran Kurator dan Pengurus Nomor: AHU-432</w:t>
      </w:r>
      <w:r>
        <w:rPr>
          <w:sz w:val="24"/>
          <w:szCs w:val="24"/>
          <w:lang w:val="en-US"/>
        </w:rPr>
        <w:t xml:space="preserve"> </w:t>
      </w:r>
      <w:r w:rsidRPr="004D62B5">
        <w:rPr>
          <w:sz w:val="24"/>
          <w:szCs w:val="24"/>
          <w:lang w:val="en-US"/>
        </w:rPr>
        <w:lastRenderedPageBreak/>
        <w:t>AH.04.05-2022  tertanggal  14  Oktober  2022,   beralamat  kantor  di  Jalan  Bunga Cempaka Gg. Dahlia Nomor 8, Kelurahan Tanjung Sari, Kecamatan Medan Selayang, Kota Medan, Sumatera  Utara –  20132   dan Destri Sari Ginting, S.H,  terdaftar di Kementerian  Hukum  dan Hak Asasi  Manusia  RI, sesuai  Bukti  Pendaftaran Kurator dan Pengurus Nomor : AHU-470 AH.04.03.2021 tertanggal 24 Agustus 2021  sebagai Tim Kurator;</w:t>
      </w:r>
    </w:p>
    <w:p w:rsidR="00FE4B08" w:rsidRDefault="00FE4B08" w:rsidP="00FE4B08">
      <w:pPr>
        <w:pStyle w:val="BodyText0"/>
        <w:spacing w:after="0"/>
        <w:ind w:firstLine="709"/>
        <w:jc w:val="both"/>
        <w:rPr>
          <w:sz w:val="24"/>
          <w:szCs w:val="24"/>
          <w:lang w:val="en-US"/>
        </w:rPr>
      </w:pPr>
      <w:r w:rsidRPr="004D62B5">
        <w:rPr>
          <w:sz w:val="24"/>
          <w:szCs w:val="24"/>
          <w:lang w:val="en-US"/>
        </w:rPr>
        <w:t>Menimbang bahwa berdasarkan Pasal 15 ayat (3) Undang-Undang Nomor 37</w:t>
      </w:r>
      <w:r>
        <w:rPr>
          <w:sz w:val="24"/>
          <w:szCs w:val="24"/>
          <w:lang w:val="en-US"/>
        </w:rPr>
        <w:t xml:space="preserve"> </w:t>
      </w:r>
      <w:r w:rsidRPr="004D62B5">
        <w:rPr>
          <w:sz w:val="24"/>
          <w:szCs w:val="24"/>
          <w:lang w:val="en-US"/>
        </w:rPr>
        <w:t>Tahun  2004   tentang  Kepailitan  dan Penundaan  Kewajiban  Pembayaran  Utang, Kurator yang diangkat sebagaimana dimaksud pada ayat (1) harus independen, tidak mempunyai benturan kepentingan dengan Debitor atau Kreditor, dan tidak sedang menangani perkara kepailitan dan penundaan kewajiban pembayaran utang lebih dari</w:t>
      </w:r>
      <w:r>
        <w:rPr>
          <w:sz w:val="24"/>
          <w:szCs w:val="24"/>
          <w:lang w:val="en-US"/>
        </w:rPr>
        <w:t xml:space="preserve"> </w:t>
      </w:r>
      <w:r w:rsidRPr="004D62B5">
        <w:rPr>
          <w:sz w:val="24"/>
          <w:szCs w:val="24"/>
          <w:lang w:val="en-US"/>
        </w:rPr>
        <w:t>3 (tiga) perkara;</w:t>
      </w:r>
    </w:p>
    <w:p w:rsidR="00FE4B08" w:rsidRPr="004D62B5" w:rsidRDefault="00FE4B08" w:rsidP="00FE4B08">
      <w:pPr>
        <w:pStyle w:val="BodyText0"/>
        <w:spacing w:after="0"/>
        <w:ind w:firstLine="709"/>
        <w:jc w:val="both"/>
        <w:rPr>
          <w:sz w:val="24"/>
          <w:szCs w:val="24"/>
          <w:lang w:val="en-US"/>
        </w:rPr>
      </w:pPr>
      <w:r>
        <w:rPr>
          <w:sz w:val="24"/>
          <w:szCs w:val="24"/>
          <w:lang w:val="en-US"/>
        </w:rPr>
        <w:t xml:space="preserve">Berdasarkan hasil putusan dapat disimpulkan bahwa </w:t>
      </w:r>
      <w:r w:rsidRPr="004D62B5">
        <w:rPr>
          <w:sz w:val="24"/>
          <w:szCs w:val="24"/>
          <w:lang w:val="en-US"/>
        </w:rPr>
        <w:t xml:space="preserve">Permohonan pernyataan pailit terhadap PT. Bina Karya Sarana (Dalam Likuidasi) diajukan berdasarkan ketentuan Pasal 2 ayat (1) Undang-Undang Nomor 37 Tahun 2004 tentang Kepailitan dan Penundaan Kewajiban Pembayaran Utang (UUK-PKPU). Berdasarkan fakta dan pertimbangan </w:t>
      </w:r>
      <w:r w:rsidRPr="004D62B5">
        <w:rPr>
          <w:sz w:val="24"/>
          <w:szCs w:val="24"/>
          <w:lang w:val="en-US"/>
        </w:rPr>
        <w:lastRenderedPageBreak/>
        <w:t>hukum yang terungkap di persidangan, Majelis Hakim menyatakan bahwa permohonan para pemohon telah memenuhi syarat-syarat formal dan materiil untuk dinyatakan pailit. Syarat pertama yang harus dipenuhi adalah keberadaan dua atau lebih kreditur (concursus creditorum), yang mana dalam perkara ini terbukti bahwa Termohon memiliki utang terhadap beberapa pihak, termasuk Pemohon I sebesar Rp3.737.355.000, Pemohon II sebesar Rp1.253.000.000, serta utang lainnya kepada KPP Pratama Jambi Telanaipura dan Bank Mandiri yang masing-masing mencapai Rp12.517.798.850 dan Rp478.750.000.</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Syarat kedua adalah adanya utang yang telah jatuh tempo dan dapat ditagih. Berdasarkan bukti-bukti berupa surat tagihan, surat perjanjian kerja, dan bukti komunikasi antara kreditur dan Termohon, terbukti bahwa utang-utang tersebut telah jatuh tempo dan belum dilunasi, bahkan setelah dilakukan upaya permintaan informasi dan pelunasan oleh para pemohon. Ketidakaktifan Termohon dalam menyelesaikan kewajiban tersebut juga diperkuat dengan belum adanya laporan akhir pembubaran dari likuidator sebagaimana mestinya menurut Pasal 143 UU PT, sehingga menunjukkan proses pemberesan belum selesai dan Termohon masih memiliki kewajiban yang belum dipenuhi.</w:t>
      </w:r>
    </w:p>
    <w:p w:rsidR="00FE4B08" w:rsidRPr="004D62B5" w:rsidRDefault="00FE4B08" w:rsidP="00FE4B08">
      <w:pPr>
        <w:pStyle w:val="BodyText0"/>
        <w:spacing w:after="0"/>
        <w:ind w:firstLine="709"/>
        <w:jc w:val="both"/>
        <w:rPr>
          <w:sz w:val="24"/>
          <w:szCs w:val="24"/>
          <w:lang w:val="en-US"/>
        </w:rPr>
      </w:pPr>
      <w:r w:rsidRPr="004D62B5">
        <w:rPr>
          <w:sz w:val="24"/>
          <w:szCs w:val="24"/>
          <w:lang w:val="en-US"/>
        </w:rPr>
        <w:t xml:space="preserve">Syarat ketiga yakni adanya fakta atau keadaan yang terbukti secara sederhana, juga </w:t>
      </w:r>
      <w:r w:rsidRPr="004D62B5">
        <w:rPr>
          <w:sz w:val="24"/>
          <w:szCs w:val="24"/>
          <w:lang w:val="en-US"/>
        </w:rPr>
        <w:lastRenderedPageBreak/>
        <w:t>dinilai telah terpenuhi. Pengertian sederhana dalam konteks ini adalah adanya dua atau lebih kreditur dan utang yang telah jatuh tempo serta tidak dibayar. Majelis Hakim berpendapat bahwa keberadaan tagihan yang telah diverifikasi dan diakui oleh likuidator, serta tidak adanya tanggapan atau pelunasan dari Termohon menunjukkan adanya fakta hukum yang cukup untuk menyatakan Termohon dalam keadaan pailit. Tidak hadirnya Termohon dalam persidangan juga membuat dalil-dalil Pemohon dianggap diakui, sesuai ketentuan Pasal 149 Rbg.</w:t>
      </w:r>
    </w:p>
    <w:p w:rsidR="00FE4B08" w:rsidRPr="005615B7" w:rsidRDefault="00FE4B08" w:rsidP="00FE4B08">
      <w:pPr>
        <w:pStyle w:val="BodyText0"/>
        <w:spacing w:after="0"/>
        <w:ind w:firstLine="709"/>
        <w:jc w:val="both"/>
        <w:rPr>
          <w:sz w:val="24"/>
          <w:szCs w:val="24"/>
          <w:lang w:val="en-US"/>
        </w:rPr>
      </w:pPr>
      <w:r w:rsidRPr="004D62B5">
        <w:rPr>
          <w:sz w:val="24"/>
          <w:szCs w:val="24"/>
          <w:lang w:val="en-US"/>
        </w:rPr>
        <w:t>Berdasarkan pertimbangan tersebut, Majelis Hakim memutuskan untuk mengabulkan permohonan pernyataan pailit terhadap PT. Bina Karya Sarana (Dalam Likuidasi) dan menunjuk kurator serta hakim pengawas untuk melaksanakan proses pemberesan harta pailit. Dalam amar putusan, hakim menetapkan dua kurator independen, yaitu Eri Lukmanul Hakim Pulungan, S.H., M.H., dan Destri Sari Ginting, S.H., yang telah terdaftar di Kementerian Hukum dan HAM RI, untuk menangani proses kepailitan sesuai ketentuan Pasal 15 UUK-PKPU.</w:t>
      </w:r>
    </w:p>
    <w:p w:rsidR="00FE4B08" w:rsidRDefault="00FE4B08" w:rsidP="00FE4B08">
      <w:pPr>
        <w:pStyle w:val="Heading2"/>
        <w:spacing w:before="0" w:line="480" w:lineRule="auto"/>
        <w:ind w:left="720" w:hanging="720"/>
        <w:rPr>
          <w:rFonts w:ascii="Times New Roman" w:hAnsi="Times New Roman"/>
          <w:color w:val="0D0D0D"/>
          <w:sz w:val="24"/>
          <w:szCs w:val="24"/>
          <w:lang w:val="en-US"/>
        </w:rPr>
      </w:pPr>
      <w:bookmarkStart w:id="12" w:name="_Toc195258177"/>
      <w:r w:rsidRPr="000A04E3">
        <w:rPr>
          <w:rFonts w:ascii="Times New Roman" w:hAnsi="Times New Roman"/>
          <w:color w:val="0D0D0D"/>
          <w:sz w:val="24"/>
          <w:szCs w:val="24"/>
          <w:lang w:val="en-US"/>
        </w:rPr>
        <w:lastRenderedPageBreak/>
        <w:t xml:space="preserve">B </w:t>
      </w:r>
      <w:r w:rsidRPr="000A04E3">
        <w:rPr>
          <w:rFonts w:ascii="Times New Roman" w:hAnsi="Times New Roman"/>
          <w:color w:val="0D0D0D"/>
          <w:sz w:val="24"/>
          <w:szCs w:val="24"/>
          <w:lang w:val="en-US"/>
        </w:rPr>
        <w:tab/>
        <w:t>Sanksi Hukum Bagi Debitur Dalam Sengketa Hutang Piutang Yang Berakhir Dengan Kepailitan Di Kota Medan</w:t>
      </w:r>
      <w:bookmarkEnd w:id="7"/>
      <w:bookmarkEnd w:id="12"/>
    </w:p>
    <w:p w:rsidR="00FE4B08" w:rsidRPr="000A04E3" w:rsidRDefault="00FE4B08" w:rsidP="00FE4B08">
      <w:pPr>
        <w:pStyle w:val="Heading2"/>
        <w:spacing w:before="0" w:line="480" w:lineRule="auto"/>
        <w:ind w:left="720" w:hanging="720"/>
        <w:rPr>
          <w:rFonts w:ascii="Times New Roman" w:hAnsi="Times New Roman"/>
          <w:color w:val="0D0D0D"/>
          <w:sz w:val="24"/>
          <w:szCs w:val="24"/>
          <w:lang w:val="en-US"/>
        </w:rPr>
      </w:pPr>
      <w:bookmarkStart w:id="13" w:name="_Toc193443085"/>
      <w:bookmarkStart w:id="14" w:name="_Toc195258178"/>
      <w:r w:rsidRPr="000A04E3">
        <w:rPr>
          <w:rFonts w:ascii="Times New Roman" w:hAnsi="Times New Roman"/>
          <w:color w:val="0D0D0D"/>
          <w:sz w:val="24"/>
          <w:szCs w:val="24"/>
          <w:lang w:val="en-US"/>
        </w:rPr>
        <w:t>1.</w:t>
      </w:r>
      <w:r w:rsidRPr="000A04E3">
        <w:rPr>
          <w:rFonts w:ascii="Times New Roman" w:hAnsi="Times New Roman"/>
          <w:color w:val="0D0D0D"/>
          <w:sz w:val="24"/>
          <w:szCs w:val="24"/>
        </w:rPr>
        <w:t xml:space="preserve"> </w:t>
      </w:r>
      <w:r w:rsidRPr="000A04E3">
        <w:rPr>
          <w:rFonts w:ascii="Times New Roman" w:hAnsi="Times New Roman"/>
          <w:color w:val="0D0D0D"/>
          <w:sz w:val="24"/>
          <w:szCs w:val="24"/>
        </w:rPr>
        <w:tab/>
        <w:t>Sanksi Perdata</w:t>
      </w:r>
      <w:bookmarkEnd w:id="8"/>
      <w:bookmarkEnd w:id="13"/>
      <w:bookmarkEnd w:id="14"/>
    </w:p>
    <w:p w:rsidR="00FE4B08" w:rsidRPr="003248DD" w:rsidRDefault="00FE4B08" w:rsidP="00FE4B08">
      <w:pPr>
        <w:spacing w:line="480" w:lineRule="auto"/>
        <w:ind w:firstLine="720"/>
        <w:jc w:val="both"/>
      </w:pPr>
      <w:r w:rsidRPr="003248DD">
        <w:t xml:space="preserve">Debitor yang sengaja ataupun karena kelalainya telah melakukan perbuatan melawan hukum mengakibatkan kerugian pada kreditor yang telah diatur sesuai Pasal 41-49 UU Kepailitan dan PKPU. Peristiwa hukum ini dilakukan dalam jangka satu tahun sebelum putusan pailit diucapkan. Dalam tindakan sengaja ataupun karena kelalaian debitor yang tidak mampu membayar utangnya melakukan kecurangan (perbuatan melawan hukum). Peristiwa perbuatan yang terdapat 4 unsur tersebut di atas, maka si pelaku telah melakukan perbuatan melanggar hukum (onrechtmatige daad) sesuai dengan yang diatur dalam Pasal 1365 KUH Perdata. </w:t>
      </w:r>
    </w:p>
    <w:p w:rsidR="00FE4B08" w:rsidRPr="003248DD" w:rsidRDefault="00FE4B08" w:rsidP="00FE4B08">
      <w:pPr>
        <w:spacing w:line="480" w:lineRule="auto"/>
        <w:ind w:firstLine="720"/>
        <w:jc w:val="both"/>
      </w:pPr>
      <w:r w:rsidRPr="003248DD">
        <w:t xml:space="preserve">Demikian juga perbuatan melawan hukum yang dilakukan debitor, yaitu kelalaian dan kesengajaan juga harus berdasarkan 4 unsur yang telah diuraikan diatas. Setiap perbuatan harus ada usur kesalahan dan kerugian yang telah diatur dalam Pasal 1365 KUH Perdata agar tidak terjadi kesalahan dalam menentukan perbuatan melawan hukum dan bukan perbuatan melawan hukum. </w:t>
      </w:r>
    </w:p>
    <w:p w:rsidR="00FE4B08" w:rsidRPr="003248DD" w:rsidRDefault="00FE4B08" w:rsidP="00FE4B08">
      <w:pPr>
        <w:spacing w:line="480" w:lineRule="auto"/>
        <w:ind w:firstLine="720"/>
        <w:jc w:val="both"/>
      </w:pPr>
      <w:r w:rsidRPr="003248DD">
        <w:lastRenderedPageBreak/>
        <w:t xml:space="preserve">Dalam Pasal 41-49 UU Kepailitan dan PKPU telah diatur tentang perbuatan melawan hukum kelalaian (berhenti membayar utang) dan kesengajaan (menggelapkan asset kekayaan pailit) yang dilakukan oleh debitor . Bentuk perbuatan melawan hukum antara lain Debitor berusaha untuk membayar satu atau beberapa kreditor tertentu sehingga kreditor lainnya dirugikan, Debitor melarikan harta kekayaannya dengan maksud untuk melepaskan tanggung jawabnya atas tagihan-tagihan kreditornya yaitu kejaksaan boleh mangajukkan pailit yang telah diatur dalam Pasal 2 UU Kepailitan dan PKPU. </w:t>
      </w:r>
    </w:p>
    <w:p w:rsidR="00FE4B08" w:rsidRPr="003248DD" w:rsidRDefault="00FE4B08" w:rsidP="00FE4B08">
      <w:pPr>
        <w:spacing w:line="480" w:lineRule="auto"/>
        <w:ind w:firstLine="720"/>
        <w:jc w:val="both"/>
      </w:pPr>
      <w:r w:rsidRPr="003248DD">
        <w:t xml:space="preserve">Oleh karena itu untuk dapat dinyatakan pailit maka para pihak wajib terlebih dahulu membuktikan adanya perbuatan melawan hukum yang dilakukan oleh debitor melalui pengajuan gugatan kepada ketua pengadilan negeri, sementara permohonan kepailitan harus diajukan ke pengadilan niaga sebagai bentuk pemenuhan asas publisitas dan ketidakmampuan debitor dalam membayar utang-utangnya. Tanpa adanya permohonan ke pengadilan maka pihak ketiga yang berkepentingan tidak akan pernah tahu keadaan tidak mampu membayar yang dialami debitor. Keadaan tidak mampu membayar ini kemudian diperkuat dengan suatu putusan pernyataan pailit oleh hakim pengadilan </w:t>
      </w:r>
      <w:r w:rsidRPr="003248DD">
        <w:lastRenderedPageBreak/>
        <w:t>niaga baik putusan yang mengabulkan ataupu menolak permohonan kepailitan yang diajukan.</w:t>
      </w:r>
    </w:p>
    <w:p w:rsidR="00FE4B08" w:rsidRPr="003248DD" w:rsidRDefault="00FE4B08" w:rsidP="00FE4B08">
      <w:pPr>
        <w:numPr>
          <w:ilvl w:val="0"/>
          <w:numId w:val="28"/>
        </w:numPr>
        <w:spacing w:line="480" w:lineRule="auto"/>
        <w:ind w:left="567"/>
        <w:jc w:val="both"/>
      </w:pPr>
      <w:r w:rsidRPr="003248DD">
        <w:t>Penyitaan Aset</w:t>
      </w:r>
    </w:p>
    <w:p w:rsidR="00FE4B08" w:rsidRPr="003248DD" w:rsidRDefault="00FE4B08" w:rsidP="00FE4B08">
      <w:pPr>
        <w:spacing w:line="480" w:lineRule="auto"/>
        <w:ind w:firstLine="567"/>
        <w:jc w:val="both"/>
      </w:pPr>
      <w:r w:rsidRPr="003248DD">
        <w:t>Sanksi perdata bagi debitur yang dinyatakan pailit berkaitan dengan pemenuhan kewajiban pembayaran utang kepada kreditur. Sanksi ini biasanya meliputi beberapa aspek, yaitu penyitaan aset, pembagian harta pailit, dan pembatasan hak-hak debitur.</w:t>
      </w:r>
    </w:p>
    <w:p w:rsidR="00FE4B08" w:rsidRDefault="00FE4B08" w:rsidP="00FE4B08">
      <w:pPr>
        <w:spacing w:line="480" w:lineRule="auto"/>
        <w:ind w:firstLine="567"/>
        <w:jc w:val="both"/>
        <w:rPr>
          <w:lang w:val="en-US"/>
        </w:rPr>
      </w:pPr>
      <w:r w:rsidRPr="003248DD">
        <w:t>Penyitaan aset adalah tindakan hukum yang dilakukan oleh kurator untuk mengambil alih aset-aset milik debitur yang telah dinyatakan pailit. Aset-aset ini kemudian dijual untuk membayar utang kepada kreditur. Proses penyitaan aset ini diatur oleh undang-undang dan dilakukan dengan transparan dan adil. Beberapa tahapan dalam proses penyitaan aset meliputi:</w:t>
      </w:r>
    </w:p>
    <w:p w:rsidR="00FE4B08" w:rsidRPr="003248DD" w:rsidRDefault="00FE4B08" w:rsidP="00FE4B08">
      <w:pPr>
        <w:numPr>
          <w:ilvl w:val="0"/>
          <w:numId w:val="28"/>
        </w:numPr>
        <w:spacing w:line="480" w:lineRule="auto"/>
        <w:ind w:hanging="436"/>
        <w:jc w:val="both"/>
      </w:pPr>
      <w:r w:rsidRPr="003248DD">
        <w:rPr>
          <w:bCs/>
        </w:rPr>
        <w:t>Inventarisasi Aset</w:t>
      </w:r>
    </w:p>
    <w:p w:rsidR="00FE4B08" w:rsidRPr="003248DD" w:rsidRDefault="00FE4B08" w:rsidP="00FE4B08">
      <w:pPr>
        <w:spacing w:line="480" w:lineRule="auto"/>
        <w:ind w:firstLine="567"/>
        <w:jc w:val="both"/>
      </w:pPr>
      <w:r w:rsidRPr="003248DD">
        <w:t xml:space="preserve">Langkah pertama dalam proses penyitaan adalah melakukan inventarisasi aset. Kurator, yang ditunjuk oleh pengadilan, bertugas untuk mengidentifikasi dan mendata semua aset yang dimiliki oleh debitur. Aset-aset ini bisa berupa properti, kendaraan, rekening bank, saham, dan aset lainnya yang memiliki nilai ekonomi. Inventarisasi ini harus </w:t>
      </w:r>
      <w:r w:rsidRPr="003248DD">
        <w:lastRenderedPageBreak/>
        <w:t>dilakukan dengan cermat dan detail untuk memastikan bahwa semua aset yang dimiliki oleh debitur tercatat dengan benar. Kurator juga harus memastikan bahwa tidak ada aset yang disembunyikan atau dialihkan secara ilegal oleh debitur sebelum atau selama proses kepailitan.</w:t>
      </w:r>
      <w:r w:rsidRPr="003248DD">
        <w:rPr>
          <w:rStyle w:val="FootnoteReference"/>
        </w:rPr>
        <w:footnoteReference w:id="1"/>
      </w:r>
    </w:p>
    <w:p w:rsidR="00FE4B08" w:rsidRPr="003248DD" w:rsidRDefault="00FE4B08" w:rsidP="00FE4B08">
      <w:pPr>
        <w:spacing w:line="480" w:lineRule="auto"/>
        <w:ind w:firstLine="567"/>
        <w:jc w:val="both"/>
      </w:pPr>
      <w:r w:rsidRPr="003248DD">
        <w:t>Inventarisasi ini sangat penting karena menjadi dasar untuk langkah-langkah selanjutnya dalam proses penyitaan dan penjualan aset. Kurator harus bekerja sama dengan berbagai pihak, termasuk lembaga keuangan, instansi pemerintah, dan pihak ketiga lainnya untuk mendapatkan informasi yang akurat mengenai aset debitur. Dalam beberapa kasus, kurator mungkin perlu melakukan investigasi lebih lanjut jika ada indikasi bahwa debitur telah menyembunyikan atau mengalihkan aset secara ilegal sebelum dinyatakan pailit.</w:t>
      </w:r>
    </w:p>
    <w:p w:rsidR="00FE4B08" w:rsidRDefault="00FE4B08" w:rsidP="00FE4B08">
      <w:pPr>
        <w:spacing w:line="480" w:lineRule="auto"/>
        <w:ind w:firstLine="567"/>
        <w:jc w:val="both"/>
        <w:rPr>
          <w:lang w:val="en-US"/>
        </w:rPr>
      </w:pPr>
      <w:r w:rsidRPr="003248DD">
        <w:t xml:space="preserve">Proses inventarisasi juga melibatkan penilaian nilai aset yang dilakukan oleh ahli atau penilai independen. Penilaian ini bertujuan untuk menentukan nilai pasar dari aset-aset tersebut sehingga bisa dijual dengan harga yang wajar dan sesuai dengan nilai sebenarnya. </w:t>
      </w:r>
      <w:r w:rsidRPr="003248DD">
        <w:lastRenderedPageBreak/>
        <w:t>Penilaian yang akurat penting untuk memastikan bahwa kreditur mendapatkan pembayaran yang adil dari hasil penjualan aset.</w:t>
      </w:r>
      <w:r w:rsidRPr="003248DD">
        <w:rPr>
          <w:rStyle w:val="FootnoteReference"/>
        </w:rPr>
        <w:footnoteReference w:id="2"/>
      </w:r>
    </w:p>
    <w:p w:rsidR="00FE4B08" w:rsidRPr="003248DD" w:rsidRDefault="00FE4B08" w:rsidP="00FE4B08">
      <w:pPr>
        <w:numPr>
          <w:ilvl w:val="0"/>
          <w:numId w:val="28"/>
        </w:numPr>
        <w:spacing w:line="480" w:lineRule="auto"/>
        <w:ind w:left="567" w:hanging="283"/>
        <w:jc w:val="both"/>
      </w:pPr>
      <w:r w:rsidRPr="003248DD">
        <w:t>Penyitaan Aset</w:t>
      </w:r>
    </w:p>
    <w:p w:rsidR="00FE4B08" w:rsidRPr="003248DD" w:rsidRDefault="00FE4B08" w:rsidP="00FE4B08">
      <w:pPr>
        <w:spacing w:line="480" w:lineRule="auto"/>
        <w:ind w:firstLine="567"/>
        <w:jc w:val="both"/>
      </w:pPr>
      <w:r w:rsidRPr="003248DD">
        <w:t>Setelah inventarisasi aset selesai, langkah berikutnya adalah penyitaan aset. Penyitaan dilakukan oleh kurator dengan bantuan aparat penegak hukum jika diperlukan. Aset yang telah diidentifikasi akan diambil alih oleh kurator dan disegel untuk memastikan tidak ada yang mengganggu atau mengambil aset tersebut tanpa izin. Proses penyitaan ini harus dilakukan sesuai dengan prosedur hukum yang berlaku untuk menghindari potensi sengketa atau perlawanan dari debitur.</w:t>
      </w:r>
      <w:r w:rsidRPr="003248DD">
        <w:rPr>
          <w:rStyle w:val="FootnoteReference"/>
        </w:rPr>
        <w:footnoteReference w:id="3"/>
      </w:r>
    </w:p>
    <w:p w:rsidR="00FE4B08" w:rsidRPr="003248DD" w:rsidRDefault="00FE4B08" w:rsidP="00FE4B08">
      <w:pPr>
        <w:spacing w:line="480" w:lineRule="auto"/>
        <w:ind w:firstLine="567"/>
        <w:jc w:val="both"/>
      </w:pPr>
      <w:r w:rsidRPr="003248DD">
        <w:t xml:space="preserve">Penyitaan aset melibatkan berbagai langkah hukum dan administratif. Kurator harus mendapatkan persetujuan dari pengadilan untuk melakukan penyitaan dan harus memberikan pemberitahuan resmi kepada debitur mengenai penyitaan tersebut. Dalam beberapa kasus, debitur mungkin mencoba untuk mengajukan keberatan atau banding </w:t>
      </w:r>
      <w:r w:rsidRPr="003248DD">
        <w:lastRenderedPageBreak/>
        <w:t>terhadap penyitaan ini, yang kemudian harus ditangani melalui proses hukum yang berlaku.</w:t>
      </w:r>
      <w:r w:rsidRPr="003248DD">
        <w:rPr>
          <w:rStyle w:val="FootnoteReference"/>
        </w:rPr>
        <w:footnoteReference w:id="4"/>
      </w:r>
    </w:p>
    <w:p w:rsidR="00FE4B08" w:rsidRPr="003248DD" w:rsidRDefault="00FE4B08" w:rsidP="00FE4B08">
      <w:pPr>
        <w:numPr>
          <w:ilvl w:val="0"/>
          <w:numId w:val="28"/>
        </w:numPr>
        <w:spacing w:line="480" w:lineRule="auto"/>
        <w:ind w:left="567" w:hanging="283"/>
        <w:jc w:val="both"/>
      </w:pPr>
      <w:r w:rsidRPr="003248DD">
        <w:t>Penjualan Aset</w:t>
      </w:r>
    </w:p>
    <w:p w:rsidR="00FE4B08" w:rsidRPr="003248DD" w:rsidRDefault="00FE4B08" w:rsidP="00FE4B08">
      <w:pPr>
        <w:spacing w:line="480" w:lineRule="auto"/>
        <w:ind w:firstLine="567"/>
        <w:jc w:val="both"/>
      </w:pPr>
      <w:r w:rsidRPr="003248DD">
        <w:t>Aset yang telah disita kemudian akan dijual melalui proses lelang publik atau penjualan langsung. Lelang publik biasanya dilakukan oleh lembaga lelang yang ditunjuk oleh pengadilan atau kurator. Tujuannya adalah untuk mendapatkan harga terbaik untuk aset tersebut sehingga hasil penjualan dapat digunakan untuk membayar utang kepada kreditur. Proses lelang ini harus dilakukan dengan transparan dan adil, serta diumumkan secara luas untuk menarik minat dari calon pembeli.</w:t>
      </w:r>
      <w:r w:rsidRPr="003248DD">
        <w:rPr>
          <w:rStyle w:val="FootnoteReference"/>
        </w:rPr>
        <w:footnoteReference w:id="5"/>
      </w:r>
    </w:p>
    <w:p w:rsidR="00FE4B08" w:rsidRPr="003248DD" w:rsidRDefault="00FE4B08" w:rsidP="00FE4B08">
      <w:pPr>
        <w:spacing w:line="480" w:lineRule="auto"/>
        <w:ind w:firstLine="567"/>
        <w:jc w:val="both"/>
      </w:pPr>
      <w:r w:rsidRPr="003248DD">
        <w:t xml:space="preserve">Dalam beberapa kasus, penjualan langsung mungkin lebih efektif, terutama jika aset tersebut memiliki pasar terbatas atau memerlukan penanganan khusus. Kurator bertanggung jawab untuk memastikan bahwa penjualan aset dilakukan dengan harga yang wajar dan sesuai dengan nilai pasar. Hasil penjualan kemudian akan dimasukkan ke dalam </w:t>
      </w:r>
      <w:r w:rsidRPr="003248DD">
        <w:lastRenderedPageBreak/>
        <w:t>kas pailit dan didistribusikan kepada kreditur sesuai dengan urutan prioritas yang telah ditetapkan.</w:t>
      </w:r>
      <w:r w:rsidRPr="003248DD">
        <w:rPr>
          <w:rStyle w:val="FootnoteReference"/>
        </w:rPr>
        <w:footnoteReference w:id="6"/>
      </w:r>
    </w:p>
    <w:p w:rsidR="00FE4B08" w:rsidRPr="0025029F" w:rsidRDefault="00FE4B08" w:rsidP="00FE4B08">
      <w:pPr>
        <w:pStyle w:val="Heading2"/>
        <w:keepLines w:val="0"/>
        <w:spacing w:before="0" w:line="480" w:lineRule="auto"/>
        <w:ind w:left="709" w:hanging="425"/>
        <w:jc w:val="both"/>
        <w:rPr>
          <w:rFonts w:ascii="Times New Roman" w:hAnsi="Times New Roman"/>
          <w:b w:val="0"/>
          <w:color w:val="0D0D0D"/>
          <w:sz w:val="24"/>
          <w:szCs w:val="24"/>
        </w:rPr>
      </w:pPr>
      <w:bookmarkStart w:id="15" w:name="_Toc169890742"/>
      <w:bookmarkStart w:id="16" w:name="_Toc193443086"/>
      <w:bookmarkStart w:id="17" w:name="_Toc195258179"/>
      <w:r w:rsidRPr="0025029F">
        <w:rPr>
          <w:rFonts w:ascii="Times New Roman" w:hAnsi="Times New Roman"/>
          <w:b w:val="0"/>
          <w:color w:val="0D0D0D"/>
          <w:sz w:val="24"/>
          <w:szCs w:val="24"/>
          <w:lang w:val="en-US"/>
        </w:rPr>
        <w:t xml:space="preserve">2. </w:t>
      </w:r>
      <w:r w:rsidRPr="0025029F">
        <w:rPr>
          <w:rFonts w:ascii="Times New Roman" w:hAnsi="Times New Roman"/>
          <w:b w:val="0"/>
          <w:color w:val="0D0D0D"/>
          <w:sz w:val="24"/>
          <w:szCs w:val="24"/>
        </w:rPr>
        <w:t>Pembagian Harta Pailit</w:t>
      </w:r>
      <w:bookmarkEnd w:id="15"/>
      <w:bookmarkEnd w:id="16"/>
      <w:bookmarkEnd w:id="17"/>
    </w:p>
    <w:p w:rsidR="00FE4B08" w:rsidRPr="003248DD" w:rsidRDefault="00FE4B08" w:rsidP="00FE4B08">
      <w:pPr>
        <w:spacing w:line="480" w:lineRule="auto"/>
        <w:ind w:firstLine="567"/>
        <w:jc w:val="both"/>
      </w:pPr>
      <w:r w:rsidRPr="003248DD">
        <w:t>Pembagian harta pailit adalah proses di mana hasil penjualan aset debitur yang telah disita didistribusikan kepada kreditur sesuai dengan urutan prioritas yang telah ditetapkan oleh undang-undang. Proses ini sangat penting untuk memastikan bahwa kreditur mendapatkan pembayaran yang adil dan proporsional dari harta pailit.</w:t>
      </w:r>
      <w:r w:rsidRPr="003248DD">
        <w:rPr>
          <w:rStyle w:val="FootnoteReference"/>
        </w:rPr>
        <w:footnoteReference w:id="7"/>
      </w:r>
    </w:p>
    <w:p w:rsidR="00FE4B08" w:rsidRPr="003248DD" w:rsidRDefault="00FE4B08" w:rsidP="00FE4B08">
      <w:pPr>
        <w:numPr>
          <w:ilvl w:val="0"/>
          <w:numId w:val="23"/>
        </w:numPr>
        <w:spacing w:line="480" w:lineRule="auto"/>
        <w:ind w:left="567"/>
        <w:jc w:val="both"/>
      </w:pPr>
      <w:r w:rsidRPr="003248DD">
        <w:t>Penentuan Prioritas Kreditur</w:t>
      </w:r>
    </w:p>
    <w:p w:rsidR="00FE4B08" w:rsidRPr="003248DD" w:rsidRDefault="00FE4B08" w:rsidP="00FE4B08">
      <w:pPr>
        <w:spacing w:line="480" w:lineRule="auto"/>
        <w:ind w:firstLine="567"/>
        <w:jc w:val="both"/>
      </w:pPr>
      <w:r w:rsidRPr="003248DD">
        <w:t>Salah satu prinsip utama dalam pembagian harta pailit adalah urutan prioritas kreditur. Kreditur tidak memiliki hak yang sama dalam proses pembagian ini; beberapa kreditur memiliki hak istimewa yang memungkinkan mereka untuk mendapatkan pembayaran terlebih dahulu sebelum kreditur lainnya. Urutan prioritas ini diatur oleh undang-undang dan harus dipatuhi oleh kurator dalam proses pembagian harta pailit.</w:t>
      </w:r>
    </w:p>
    <w:p w:rsidR="00FE4B08" w:rsidRPr="003248DD" w:rsidRDefault="00FE4B08" w:rsidP="00FE4B08">
      <w:pPr>
        <w:spacing w:line="480" w:lineRule="auto"/>
        <w:ind w:firstLine="567"/>
        <w:jc w:val="both"/>
      </w:pPr>
      <w:r w:rsidRPr="003248DD">
        <w:lastRenderedPageBreak/>
        <w:t>Kreditur dengan hak istimewa meliputi kreditur dengan jaminan, seperti hipotek atau gadai. Kreditur ini memiliki hak untuk mendapatkan pembayaran dari hasil penjualan aset yang dijaminkan kepada mereka sebelum aset tersebut digunakan untuk membayar kreditur lainnya. Selain itu, terdapat kreditur preferen, seperti pemerintah yang berhak atas pembayaran pajak yang terutang, serta karyawan yang berhak atas pembayaran gaji yang belum dibayar.</w:t>
      </w:r>
      <w:r w:rsidRPr="003248DD">
        <w:rPr>
          <w:rStyle w:val="FootnoteReference"/>
        </w:rPr>
        <w:footnoteReference w:id="8"/>
      </w:r>
    </w:p>
    <w:p w:rsidR="00FE4B08" w:rsidRPr="003248DD" w:rsidRDefault="00FE4B08" w:rsidP="00FE4B08">
      <w:pPr>
        <w:pStyle w:val="NormalWeb"/>
        <w:numPr>
          <w:ilvl w:val="0"/>
          <w:numId w:val="23"/>
        </w:numPr>
        <w:spacing w:before="0" w:beforeAutospacing="0" w:after="0" w:afterAutospacing="0" w:line="480" w:lineRule="auto"/>
        <w:ind w:left="567"/>
        <w:jc w:val="both"/>
        <w:rPr>
          <w:b/>
        </w:rPr>
      </w:pPr>
      <w:r w:rsidRPr="003248DD">
        <w:rPr>
          <w:rStyle w:val="Strong"/>
          <w:b w:val="0"/>
        </w:rPr>
        <w:t>Distribusi Hasil Penjualan</w:t>
      </w:r>
    </w:p>
    <w:p w:rsidR="00FE4B08" w:rsidRPr="003248DD" w:rsidRDefault="00FE4B08" w:rsidP="00FE4B08">
      <w:pPr>
        <w:pStyle w:val="NormalWeb"/>
        <w:spacing w:before="0" w:beforeAutospacing="0" w:after="0" w:afterAutospacing="0" w:line="480" w:lineRule="auto"/>
        <w:ind w:firstLine="567"/>
        <w:jc w:val="both"/>
      </w:pPr>
      <w:r w:rsidRPr="003248DD">
        <w:t>Setelah urutan prioritas ditentukan, kurator akan mendistribusikan hasil penjualan aset kepada kreditur sesuai dengan prioritas tersebut. Proses distribusi ini harus dilakukan dengan transparan dan adil, serta diawasi oleh pengadilan untuk memastikan bahwa semua kreditur mendapatkan bagian yang sesuai dengan hak mereka. Kurator harus menyediakan laporan terperinci mengenai distribusi hasil penjualan dan menyampaikan laporan tersebut kepada pengadilan serta kreditur.</w:t>
      </w:r>
      <w:r w:rsidRPr="003248DD">
        <w:rPr>
          <w:rStyle w:val="FootnoteReference"/>
        </w:rPr>
        <w:footnoteReference w:id="9"/>
      </w:r>
    </w:p>
    <w:p w:rsidR="00FE4B08" w:rsidRPr="003248DD" w:rsidRDefault="00FE4B08" w:rsidP="00FE4B08">
      <w:pPr>
        <w:pStyle w:val="NormalWeb"/>
        <w:spacing w:before="0" w:beforeAutospacing="0" w:after="0" w:afterAutospacing="0" w:line="480" w:lineRule="auto"/>
        <w:ind w:firstLine="567"/>
        <w:jc w:val="both"/>
      </w:pPr>
      <w:r w:rsidRPr="003248DD">
        <w:lastRenderedPageBreak/>
        <w:t>Distribusi hasil penjualan juga melibatkan pembayaran biaya kepailitan, termasuk biaya kurator dan biaya pengadilan, yang harus dibayar terlebih dahulu sebelum distribusi kepada kreditur. Biaya ini harus wajar dan sesuai dengan ketentuan hukum yang berlaku. Kreditur yang tidak puas dengan distribusi hasil penjualan dapat mengajukan keberatan kepada pengadilan, yang kemudian akan memutuskan keberatan tersebut berdasarkan bukti dan argumen yang diajukan.</w:t>
      </w:r>
      <w:r w:rsidRPr="003248DD">
        <w:rPr>
          <w:rStyle w:val="FootnoteReference"/>
        </w:rPr>
        <w:footnoteReference w:id="10"/>
      </w:r>
    </w:p>
    <w:p w:rsidR="00FE4B08" w:rsidRPr="003248DD" w:rsidRDefault="00FE4B08" w:rsidP="00FE4B08">
      <w:pPr>
        <w:numPr>
          <w:ilvl w:val="0"/>
          <w:numId w:val="23"/>
        </w:numPr>
        <w:spacing w:line="480" w:lineRule="auto"/>
        <w:ind w:left="567"/>
        <w:jc w:val="both"/>
      </w:pPr>
      <w:r w:rsidRPr="003248DD">
        <w:t>Pelaporan dan Pertanggungjawaban</w:t>
      </w:r>
    </w:p>
    <w:p w:rsidR="00FE4B08" w:rsidRPr="003248DD" w:rsidRDefault="00FE4B08" w:rsidP="00FE4B08">
      <w:pPr>
        <w:spacing w:line="480" w:lineRule="auto"/>
        <w:ind w:firstLine="567"/>
        <w:jc w:val="both"/>
      </w:pPr>
      <w:r w:rsidRPr="003248DD">
        <w:t>Kurator bertanggung jawab untuk membuat laporan lengkap mengenai semua tindakan yang diambil selama proses kepailitan, termasuk inventarisasi, penyitaan, penjualan, dan distribusi aset. Laporan ini harus disampaikan kepada pengadilan dan kreditur, serta harus dapat dipertanggungjawabkan secara hukum. Laporan tersebut mencakup detail mengenai aset yang disita, harga penjualan, biaya yang dikeluarkan, dan distribusi hasil penjualan.</w:t>
      </w:r>
      <w:r w:rsidRPr="003248DD">
        <w:rPr>
          <w:rStyle w:val="FootnoteReference"/>
        </w:rPr>
        <w:footnoteReference w:id="11"/>
      </w:r>
    </w:p>
    <w:p w:rsidR="00FE4B08" w:rsidRPr="003248DD" w:rsidRDefault="00FE4B08" w:rsidP="00FE4B08">
      <w:pPr>
        <w:spacing w:line="480" w:lineRule="auto"/>
        <w:ind w:firstLine="567"/>
        <w:jc w:val="both"/>
      </w:pPr>
      <w:r w:rsidRPr="003248DD">
        <w:lastRenderedPageBreak/>
        <w:t>Kurator juga harus siap untuk menghadapi audit atau pemeriksaan oleh pihak berwenang jika diperlukan. Pengadilan berhak untuk meminta klarifikasi atau informasi tambahan dari kurator mengenai tindakan-tindakan yang diambil selama proses kepailitan. Pertanggungjawaban yang baik dari kurator penting untuk memastikan bahwa proses kepailitan berjalan sesuai dengan hukum dan tidak merugikan pihak manapun.</w:t>
      </w:r>
      <w:r w:rsidRPr="003248DD">
        <w:rPr>
          <w:rStyle w:val="FootnoteReference"/>
        </w:rPr>
        <w:footnoteReference w:id="12"/>
      </w:r>
    </w:p>
    <w:p w:rsidR="00FE4B08" w:rsidRPr="0025029F" w:rsidRDefault="00FE4B08" w:rsidP="00FE4B08">
      <w:pPr>
        <w:pStyle w:val="Heading2"/>
        <w:keepLines w:val="0"/>
        <w:spacing w:before="0" w:line="480" w:lineRule="auto"/>
        <w:ind w:left="709" w:hanging="360"/>
        <w:jc w:val="both"/>
        <w:rPr>
          <w:rFonts w:ascii="Times New Roman" w:hAnsi="Times New Roman"/>
          <w:b w:val="0"/>
          <w:color w:val="0D0D0D"/>
          <w:sz w:val="24"/>
          <w:szCs w:val="24"/>
        </w:rPr>
      </w:pPr>
      <w:bookmarkStart w:id="18" w:name="_Toc169890743"/>
      <w:bookmarkStart w:id="19" w:name="_Toc193443087"/>
      <w:bookmarkStart w:id="20" w:name="_Toc195258180"/>
      <w:r w:rsidRPr="0025029F">
        <w:rPr>
          <w:rFonts w:ascii="Times New Roman" w:hAnsi="Times New Roman"/>
          <w:b w:val="0"/>
          <w:color w:val="0D0D0D"/>
          <w:sz w:val="24"/>
          <w:szCs w:val="24"/>
          <w:lang w:val="en-US"/>
        </w:rPr>
        <w:t xml:space="preserve">3. </w:t>
      </w:r>
      <w:r w:rsidRPr="0025029F">
        <w:rPr>
          <w:rFonts w:ascii="Times New Roman" w:hAnsi="Times New Roman"/>
          <w:b w:val="0"/>
          <w:color w:val="0D0D0D"/>
          <w:sz w:val="24"/>
          <w:szCs w:val="24"/>
        </w:rPr>
        <w:t>Pembatasan Hak-Hak Debitur</w:t>
      </w:r>
      <w:bookmarkEnd w:id="18"/>
      <w:bookmarkEnd w:id="19"/>
      <w:bookmarkEnd w:id="20"/>
    </w:p>
    <w:p w:rsidR="00FE4B08" w:rsidRPr="003248DD" w:rsidRDefault="00FE4B08" w:rsidP="00FE4B08">
      <w:pPr>
        <w:spacing w:line="480" w:lineRule="auto"/>
        <w:ind w:firstLine="567"/>
        <w:jc w:val="both"/>
      </w:pPr>
      <w:r w:rsidRPr="003248DD">
        <w:t>Pembatasan hak-hak debitur merupakan salah satu sanksi yang dikenakan kepada debitur yang dinyatakan pailit. Pembatasan ini bertujuan untuk mencegah debitur melakukan tindakan yang dapat merugikan kreditur atau mengulangi kesalahan yang sama di masa depan.</w:t>
      </w:r>
    </w:p>
    <w:p w:rsidR="00FE4B08" w:rsidRPr="0025029F" w:rsidRDefault="00FE4B08" w:rsidP="00FE4B08">
      <w:pPr>
        <w:pStyle w:val="NormalWeb"/>
        <w:numPr>
          <w:ilvl w:val="0"/>
          <w:numId w:val="24"/>
        </w:numPr>
        <w:spacing w:before="0" w:beforeAutospacing="0" w:after="0" w:afterAutospacing="0" w:line="480" w:lineRule="auto"/>
        <w:ind w:left="709"/>
        <w:jc w:val="both"/>
        <w:rPr>
          <w:b/>
        </w:rPr>
      </w:pPr>
      <w:r w:rsidRPr="0025029F">
        <w:rPr>
          <w:rStyle w:val="Strong"/>
          <w:b w:val="0"/>
        </w:rPr>
        <w:t>Pembatasan Aktivitas Ekonomi</w:t>
      </w:r>
    </w:p>
    <w:p w:rsidR="00FE4B08" w:rsidRPr="003248DD" w:rsidRDefault="00FE4B08" w:rsidP="00FE4B08">
      <w:pPr>
        <w:pStyle w:val="NormalWeb"/>
        <w:spacing w:before="0" w:beforeAutospacing="0" w:after="0" w:afterAutospacing="0" w:line="480" w:lineRule="auto"/>
        <w:ind w:firstLine="709"/>
        <w:jc w:val="both"/>
      </w:pPr>
      <w:r w:rsidRPr="003248DD">
        <w:t xml:space="preserve">Debitur yang dinyatakan pailit mungkin dilarang untuk memulai bisnis baru atau memegang posisi penting di perusahaan selama periode tertentu. Pembatasan ini bertujuan </w:t>
      </w:r>
      <w:r w:rsidRPr="003248DD">
        <w:lastRenderedPageBreak/>
        <w:t>untuk mencegah debitur yang tidak bertanggung jawab untuk kembali berbisnis dan menimbulkan kerugian bagi pihak lain. Selain itu, pembatasan ini juga memberikan waktu bagi debitur untuk memperbaiki diri dan belajar dari kesalahan yang telah dilakukan.</w:t>
      </w:r>
    </w:p>
    <w:p w:rsidR="00FE4B08" w:rsidRPr="003248DD" w:rsidRDefault="00FE4B08" w:rsidP="00FE4B08">
      <w:pPr>
        <w:pStyle w:val="NormalWeb"/>
        <w:spacing w:before="0" w:beforeAutospacing="0" w:after="0" w:afterAutospacing="0" w:line="480" w:lineRule="auto"/>
        <w:ind w:firstLine="709"/>
        <w:jc w:val="both"/>
      </w:pPr>
      <w:r w:rsidRPr="003248DD">
        <w:t>Pembatasan aktivitas ekonomi biasanya ditetapkan oleh pengadilan berdasarkan rekomendasi dari kurator dan bukti-bukti yang ada. Debitur yang melanggar pembatasan ini dapat dikenakan sanksi tambahan, termasuk denda atau hukuman pidana. Pembatasan aktivitas ekonomi juga dapat diperpanjang jika pengadilan menilai bahwa debitur belum menunjukkan perubahan perilaku yang signifikan.</w:t>
      </w:r>
      <w:r w:rsidRPr="003248DD">
        <w:rPr>
          <w:rStyle w:val="FootnoteReference"/>
        </w:rPr>
        <w:footnoteReference w:id="13"/>
      </w:r>
    </w:p>
    <w:p w:rsidR="00FE4B08" w:rsidRPr="0025029F" w:rsidRDefault="00FE4B08" w:rsidP="00FE4B08">
      <w:pPr>
        <w:pStyle w:val="NormalWeb"/>
        <w:numPr>
          <w:ilvl w:val="0"/>
          <w:numId w:val="24"/>
        </w:numPr>
        <w:spacing w:before="0" w:beforeAutospacing="0" w:after="0" w:afterAutospacing="0" w:line="480" w:lineRule="auto"/>
        <w:ind w:left="709"/>
        <w:jc w:val="both"/>
        <w:rPr>
          <w:b/>
        </w:rPr>
      </w:pPr>
      <w:r w:rsidRPr="0025029F">
        <w:rPr>
          <w:rStyle w:val="Strong"/>
          <w:b w:val="0"/>
        </w:rPr>
        <w:t>Pembatasan Kepemilikan Aset</w:t>
      </w:r>
    </w:p>
    <w:p w:rsidR="00FE4B08" w:rsidRPr="003248DD" w:rsidRDefault="00FE4B08" w:rsidP="00FE4B08">
      <w:pPr>
        <w:pStyle w:val="NormalWeb"/>
        <w:spacing w:before="0" w:beforeAutospacing="0" w:after="0" w:afterAutospacing="0" w:line="480" w:lineRule="auto"/>
        <w:ind w:firstLine="567"/>
        <w:jc w:val="both"/>
      </w:pPr>
      <w:r w:rsidRPr="003248DD">
        <w:t xml:space="preserve">Debitur yang dinyatakan pailit juga dapat dibatasi dalam hal kepemilikan aset. Pembatasan ini meliputi larangan untuk membeli atau memiliki aset-aset tertentu selama periode tertentu. Tujuannya adalah untuk mencegah debitur mengumpulkan aset dengan cara </w:t>
      </w:r>
      <w:r w:rsidRPr="003248DD">
        <w:lastRenderedPageBreak/>
        <w:t>yang tidak wajar atau merugikan pihak lain. Pembatasan kepemilikan aset juga dapat membantu memastikan bahwa debitur fokus pada pemulihan keuangan dan pembayaran utang yang masih tersisa.</w:t>
      </w:r>
    </w:p>
    <w:p w:rsidR="00FE4B08" w:rsidRDefault="00FE4B08" w:rsidP="00FE4B08">
      <w:pPr>
        <w:pStyle w:val="NormalWeb"/>
        <w:spacing w:before="0" w:beforeAutospacing="0" w:after="0" w:afterAutospacing="0" w:line="480" w:lineRule="auto"/>
        <w:ind w:firstLine="567"/>
        <w:jc w:val="both"/>
      </w:pPr>
      <w:r w:rsidRPr="003248DD">
        <w:t>Pembatasan kepemilikan aset biasanya ditetapkan oleh pengadilan berdasarkan rekomendasi dari kurator dan analisis situasi keuangan debitur. Debitur yang melanggar pembatasan ini dapat dikenakan sanksi tambahan, termasuk denda atau hukuman pidana. Pengadilan juga dapat memperpanjang pembatasan ini jika menilai bahwa debitur belum menunjukkan perubahan perilaku yang signifikan.</w:t>
      </w:r>
      <w:r w:rsidRPr="003248DD">
        <w:rPr>
          <w:rStyle w:val="FootnoteReference"/>
        </w:rPr>
        <w:footnoteReference w:id="14"/>
      </w:r>
    </w:p>
    <w:p w:rsidR="00FE4B08" w:rsidRDefault="00FE4B08" w:rsidP="00FE4B08">
      <w:pPr>
        <w:pStyle w:val="NormalWeb"/>
        <w:spacing w:before="0" w:beforeAutospacing="0" w:after="0" w:afterAutospacing="0" w:line="480" w:lineRule="auto"/>
        <w:ind w:firstLine="567"/>
        <w:jc w:val="both"/>
      </w:pPr>
    </w:p>
    <w:p w:rsidR="00FE4B08" w:rsidRPr="003248DD" w:rsidRDefault="00FE4B08" w:rsidP="00FE4B08">
      <w:pPr>
        <w:pStyle w:val="NormalWeb"/>
        <w:spacing w:before="0" w:beforeAutospacing="0" w:after="0" w:afterAutospacing="0" w:line="480" w:lineRule="auto"/>
        <w:ind w:firstLine="567"/>
        <w:jc w:val="both"/>
      </w:pPr>
    </w:p>
    <w:p w:rsidR="00FE4B08" w:rsidRPr="0025029F" w:rsidRDefault="00FE4B08" w:rsidP="00FE4B08">
      <w:pPr>
        <w:pStyle w:val="NormalWeb"/>
        <w:numPr>
          <w:ilvl w:val="0"/>
          <w:numId w:val="24"/>
        </w:numPr>
        <w:spacing w:before="0" w:beforeAutospacing="0" w:after="0" w:afterAutospacing="0" w:line="480" w:lineRule="auto"/>
        <w:ind w:left="567" w:hanging="283"/>
        <w:jc w:val="both"/>
        <w:rPr>
          <w:b/>
        </w:rPr>
      </w:pPr>
      <w:r w:rsidRPr="0025029F">
        <w:rPr>
          <w:rStyle w:val="Strong"/>
          <w:b w:val="0"/>
        </w:rPr>
        <w:t>Larangan Memegang Jabatan Tertentu</w:t>
      </w:r>
    </w:p>
    <w:p w:rsidR="00FE4B08" w:rsidRPr="003248DD" w:rsidRDefault="00FE4B08" w:rsidP="00FE4B08">
      <w:pPr>
        <w:pStyle w:val="NormalWeb"/>
        <w:spacing w:before="0" w:beforeAutospacing="0" w:after="0" w:afterAutospacing="0" w:line="480" w:lineRule="auto"/>
        <w:ind w:firstLine="567"/>
        <w:jc w:val="both"/>
      </w:pPr>
      <w:r w:rsidRPr="003248DD">
        <w:t xml:space="preserve">Debitur yang dinyatakan pailit mungkin dilarang untuk memegang jabatan direktur atau posisi penting lainnya di perusahaan selama periode tertentu. Larangan ini bertujuan untuk mencegah debitur yang tidak bertanggung jawab untuk kembali memegang posisi </w:t>
      </w:r>
      <w:r w:rsidRPr="003248DD">
        <w:lastRenderedPageBreak/>
        <w:t>yang dapat menimbulkan kerugian bagi perusahaan dan kreditur. Selain itu, larangan ini juga memberikan kesempatan bagi perusahaan untuk melakukan restrukturisasi dan memilih pimpinan yang lebih kompeten dan bertanggung jawab.</w:t>
      </w:r>
    </w:p>
    <w:p w:rsidR="00FE4B08" w:rsidRPr="003248DD" w:rsidRDefault="00FE4B08" w:rsidP="00FE4B08">
      <w:pPr>
        <w:pStyle w:val="NormalWeb"/>
        <w:spacing w:before="0" w:beforeAutospacing="0" w:after="0" w:afterAutospacing="0" w:line="480" w:lineRule="auto"/>
        <w:ind w:firstLine="567"/>
        <w:jc w:val="both"/>
      </w:pPr>
      <w:r w:rsidRPr="003248DD">
        <w:t>Larangan memegang jabatan tertentu biasanya ditetapkan oleh pengadilan berdasarkan rekomendasi dari kurator dan analisis situasi keuangan debitur. Debitur yang melanggar larangan ini dapat dikenakan sanksi tambahan, termasuk denda atau hukuman pidana. Pengadilan juga dapat memperpanjang larangan ini jika menilai bahwa debitur belum menunjukkan perubahan perilaku yang signifikan.</w:t>
      </w:r>
      <w:r w:rsidRPr="003248DD">
        <w:rPr>
          <w:rStyle w:val="FootnoteReference"/>
        </w:rPr>
        <w:footnoteReference w:id="15"/>
      </w:r>
    </w:p>
    <w:p w:rsidR="00FE4B08" w:rsidRPr="000A04E3" w:rsidRDefault="00FE4B08" w:rsidP="00FE4B08">
      <w:pPr>
        <w:pStyle w:val="Heading2"/>
        <w:spacing w:before="0" w:line="480" w:lineRule="auto"/>
        <w:ind w:left="567" w:hanging="436"/>
        <w:rPr>
          <w:rFonts w:ascii="Times New Roman" w:hAnsi="Times New Roman"/>
          <w:color w:val="0D0D0D"/>
          <w:sz w:val="24"/>
          <w:szCs w:val="24"/>
        </w:rPr>
      </w:pPr>
      <w:bookmarkStart w:id="21" w:name="_Toc169890744"/>
      <w:bookmarkStart w:id="22" w:name="_Toc193443088"/>
      <w:bookmarkStart w:id="23" w:name="_Toc195258181"/>
      <w:r w:rsidRPr="000A04E3">
        <w:rPr>
          <w:rFonts w:ascii="Times New Roman" w:hAnsi="Times New Roman"/>
          <w:color w:val="0D0D0D"/>
          <w:sz w:val="24"/>
          <w:szCs w:val="24"/>
          <w:lang w:val="en-US"/>
        </w:rPr>
        <w:t>2</w:t>
      </w:r>
      <w:r w:rsidRPr="000A04E3">
        <w:rPr>
          <w:rFonts w:ascii="Times New Roman" w:hAnsi="Times New Roman"/>
          <w:color w:val="0D0D0D"/>
          <w:sz w:val="24"/>
          <w:szCs w:val="24"/>
        </w:rPr>
        <w:t xml:space="preserve">. </w:t>
      </w:r>
      <w:r w:rsidRPr="000A04E3">
        <w:rPr>
          <w:rFonts w:ascii="Times New Roman" w:hAnsi="Times New Roman"/>
          <w:color w:val="0D0D0D"/>
          <w:sz w:val="24"/>
          <w:szCs w:val="24"/>
        </w:rPr>
        <w:tab/>
        <w:t>Sanksi Pidana</w:t>
      </w:r>
      <w:bookmarkEnd w:id="21"/>
      <w:bookmarkEnd w:id="22"/>
      <w:bookmarkEnd w:id="23"/>
    </w:p>
    <w:p w:rsidR="00FE4B08" w:rsidRPr="003248DD" w:rsidRDefault="00FE4B08" w:rsidP="00FE4B08">
      <w:pPr>
        <w:spacing w:line="480" w:lineRule="auto"/>
        <w:ind w:firstLine="567"/>
        <w:jc w:val="both"/>
      </w:pPr>
      <w:r w:rsidRPr="003248DD">
        <w:t xml:space="preserve">Indonesia adalah negara hukum yang diatur berdasarkan pasal 1 ayat (3) Undang-Undang Dasar 1945 (UUD 1945) setelah amandemen ketiga. Maka dari itu diperlukan tata hukum yang digunakan untuk mengatur keseimbangan dan keadilan di segala bidang kehidupan serta penghidupan rakyat melalui peraturan perundang-undangan dengan tidak mengesampingkan fungsi yurisprudensi. Di Indonesia terdapat hukum pidana, hukum </w:t>
      </w:r>
      <w:r w:rsidRPr="003248DD">
        <w:lastRenderedPageBreak/>
        <w:t>perdata, hukum tata negara, hukum  tata usaha (administrasi) negara, hukum  acara perdata, hukum acara pidana, hukum antar tata hukum, hukum adat, dan hukum Islam. Hukum dan peraturan tersebut mempunyai hubungan yang beririsan atau bersinggungan dalam pengaplikasiannya. Seperti pada hukum pidana dan hukum perdata, atau dalam hal ini perkara Penundaan Kewajiban Pembayaran Utang (PKPU)/Kepailitan.</w:t>
      </w:r>
    </w:p>
    <w:p w:rsidR="00FE4B08" w:rsidRPr="003248DD" w:rsidRDefault="00FE4B08" w:rsidP="00FE4B08">
      <w:pPr>
        <w:spacing w:line="480" w:lineRule="auto"/>
        <w:ind w:firstLine="567"/>
        <w:jc w:val="both"/>
      </w:pPr>
      <w:r w:rsidRPr="003248DD">
        <w:t>Dalam praktiknya, tidak jarang ditemukan seseorang atau badan hukum yang terkena kasus PKPU/Kepailitan dan bersamaan telah dalam proses penyidikan atau sudah dinyatakan melakukan tindak pidana seperti Tindak Pidana Pencucian Uang (TPPU) maupun korupsi.  Hal ini yang sering mengakibatkan pertanyaan terkait pertanggungjawaban direksi dan harta aset yang dimiliki, karena dalam menjalankan tugas, pengurus kurator sering berhadapan dengan penyidik Polri dan/atau kejaksaan berkaitan dengan sita pidana atas harta pailit.</w:t>
      </w:r>
    </w:p>
    <w:p w:rsidR="00FE4B08" w:rsidRPr="003248DD" w:rsidRDefault="00FE4B08" w:rsidP="00FE4B08">
      <w:pPr>
        <w:spacing w:line="480" w:lineRule="auto"/>
        <w:ind w:firstLine="567"/>
        <w:jc w:val="both"/>
        <w:rPr>
          <w:color w:val="0D0D0D"/>
        </w:rPr>
      </w:pPr>
      <w:r w:rsidRPr="003248DD">
        <w:t xml:space="preserve">Pada dasarnya, Undang-Undang Nomor 37 Tahun 2004 tentang Kepailitan dan Penundaan Kewajiban Pembayaran Utang (UUK) pasal 1 ayat (1) mendefinisikan kepailitan sebagai: ‘sita umum atas semua kekayaan Debitur Pailit yang pengurusannya dan pemberesannya dilakukan oleh Kurator dibawah pengawasan Hakim Pengawas’. </w:t>
      </w:r>
      <w:r w:rsidRPr="003248DD">
        <w:lastRenderedPageBreak/>
        <w:t xml:space="preserve">Adapun dalam  pasal 2 ayat (1) Undang-Undang Nomor 37 Tahun 2004 disebutkan bahwa: ‘Debitur yang mempunyai dua atau lebih kreditor dan tidak membayar lunas sedikitnya satu utang yang telah jatuh </w:t>
      </w:r>
      <w:r w:rsidRPr="003248DD">
        <w:rPr>
          <w:color w:val="0D0D0D"/>
        </w:rPr>
        <w:t xml:space="preserve">waktu dan dapat ditagih, dinyatakan pailit dengan putusan pengadilan, baik atas permohonannya sendiri maupun atas permohonan satu atau lebih Kreditornya’. </w:t>
      </w:r>
    </w:p>
    <w:p w:rsidR="00FE4B08" w:rsidRPr="003248DD" w:rsidRDefault="00FE4B08" w:rsidP="00FE4B08">
      <w:pPr>
        <w:spacing w:line="480" w:lineRule="auto"/>
        <w:ind w:firstLine="567"/>
        <w:jc w:val="both"/>
      </w:pPr>
      <w:r w:rsidRPr="003248DD">
        <w:t xml:space="preserve">Berdasarkan pasal 31 UUK angka (2), akibat dari putusan pernyataan pailit yang oleh Pengadilan Niaga, kewenangan harta pailit yang dimiliki oleh debitur dialihkan pengurusan dan atau pengalihan harta (sita umum) pailit ke kurator yang diawasi oleh hakim pengawas. Penyitaan tersebut dalam Pasal 1131 Kitab Undang-Undang Hukum Perdata (KUHPer) meliputi segala barang-barang bergerak dan tak bergerak milik debitur, baik yang sudah ada maupun yang akan ada, menjadi jaminan untuk perikatan perorangan debitur itu dan Pasal 1132 KUHPer barang-barang itu menjadi jaminan bersama bagi semua kreditur terhadapnya; hasil penjualan barang-barang itu dibagi menurut perbandingan piutang masing-masing kecuali bila di antara para kreditur itu ada alasan-alasan sah untuk didahulukan. </w:t>
      </w:r>
    </w:p>
    <w:p w:rsidR="00FE4B08" w:rsidRPr="003248DD" w:rsidRDefault="00FE4B08" w:rsidP="00FE4B08">
      <w:pPr>
        <w:spacing w:line="480" w:lineRule="auto"/>
        <w:ind w:firstLine="567"/>
        <w:jc w:val="both"/>
      </w:pPr>
      <w:r w:rsidRPr="003248DD">
        <w:lastRenderedPageBreak/>
        <w:t xml:space="preserve">Berbeda dengan penyitaan pidana, pasal 1 ayat (16) Undang-Undang Nomor 8 Tahun 1981 tentang Hukum Acara Pidana (KUHAP) mendefinisikan penyitaan sebagai serangkaian tindakan penyidik untuk mengambil alih dan atau menyimpan di bawah penguasaannya benda bergerak atau tidak bergerak, berwujud atau tidak berwujud untuk kepentingan pembuktian dalam penyidikan, penuntutan, dan peradilan. Penyitaan tersebut merupakan suatu upaya paksa (dwang middelen). Adapun menurut pasal 39 KUHAP ayat (1) yang dapat dikenakan penyitaan adalah:  </w:t>
      </w:r>
      <w:r w:rsidRPr="003248DD">
        <w:rPr>
          <w:color w:val="0D0D0D"/>
        </w:rPr>
        <w:t> </w:t>
      </w:r>
    </w:p>
    <w:p w:rsidR="00FE4B08" w:rsidRPr="003248DD" w:rsidRDefault="00FE4B08" w:rsidP="00FE4B08">
      <w:pPr>
        <w:numPr>
          <w:ilvl w:val="0"/>
          <w:numId w:val="27"/>
        </w:numPr>
        <w:shd w:val="clear" w:color="auto" w:fill="FFFFFF"/>
        <w:spacing w:line="480" w:lineRule="auto"/>
        <w:jc w:val="both"/>
        <w:rPr>
          <w:color w:val="0D0D0D"/>
        </w:rPr>
      </w:pPr>
      <w:r w:rsidRPr="003248DD">
        <w:rPr>
          <w:color w:val="0D0D0D"/>
        </w:rPr>
        <w:t>Benda atau tagihan tersangka atau terdakwa yang seluruh atau sebagian diduga diperoleh dan tindak pidana atau sebagai hasil dan tindak pidana;</w:t>
      </w:r>
    </w:p>
    <w:p w:rsidR="00FE4B08" w:rsidRPr="003248DD" w:rsidRDefault="00FE4B08" w:rsidP="00FE4B08">
      <w:pPr>
        <w:numPr>
          <w:ilvl w:val="0"/>
          <w:numId w:val="27"/>
        </w:numPr>
        <w:shd w:val="clear" w:color="auto" w:fill="FFFFFF"/>
        <w:spacing w:line="480" w:lineRule="auto"/>
        <w:jc w:val="both"/>
        <w:rPr>
          <w:color w:val="0D0D0D"/>
        </w:rPr>
      </w:pPr>
      <w:r w:rsidRPr="003248DD">
        <w:rPr>
          <w:color w:val="0D0D0D"/>
        </w:rPr>
        <w:t>benda yang telah dipergunakan secara Iangsung untuk melakukan tindak pidana atau untuk mempersiapkannya;</w:t>
      </w:r>
    </w:p>
    <w:p w:rsidR="00FE4B08" w:rsidRPr="003248DD" w:rsidRDefault="00FE4B08" w:rsidP="00FE4B08">
      <w:pPr>
        <w:numPr>
          <w:ilvl w:val="0"/>
          <w:numId w:val="27"/>
        </w:numPr>
        <w:shd w:val="clear" w:color="auto" w:fill="FFFFFF"/>
        <w:spacing w:line="480" w:lineRule="auto"/>
        <w:jc w:val="both"/>
        <w:rPr>
          <w:color w:val="0D0D0D"/>
        </w:rPr>
      </w:pPr>
      <w:r w:rsidRPr="003248DD">
        <w:rPr>
          <w:color w:val="0D0D0D"/>
        </w:rPr>
        <w:t>benda yang dipergunakan untuk menghalang-halangi penyidikan tindak pidana;</w:t>
      </w:r>
    </w:p>
    <w:p w:rsidR="00FE4B08" w:rsidRPr="003248DD" w:rsidRDefault="00FE4B08" w:rsidP="00FE4B08">
      <w:pPr>
        <w:numPr>
          <w:ilvl w:val="0"/>
          <w:numId w:val="27"/>
        </w:numPr>
        <w:shd w:val="clear" w:color="auto" w:fill="FFFFFF"/>
        <w:spacing w:line="480" w:lineRule="auto"/>
        <w:jc w:val="both"/>
        <w:rPr>
          <w:color w:val="0D0D0D"/>
        </w:rPr>
      </w:pPr>
      <w:r w:rsidRPr="003248DD">
        <w:rPr>
          <w:color w:val="0D0D0D"/>
        </w:rPr>
        <w:t>benda yang khusus dibuat atau diperuntukkan melakukan tindak pidana;</w:t>
      </w:r>
    </w:p>
    <w:p w:rsidR="00FE4B08" w:rsidRPr="003248DD" w:rsidRDefault="00FE4B08" w:rsidP="00FE4B08">
      <w:pPr>
        <w:numPr>
          <w:ilvl w:val="0"/>
          <w:numId w:val="27"/>
        </w:numPr>
        <w:shd w:val="clear" w:color="auto" w:fill="FFFFFF"/>
        <w:spacing w:line="480" w:lineRule="auto"/>
        <w:jc w:val="both"/>
        <w:rPr>
          <w:color w:val="0D0D0D"/>
        </w:rPr>
      </w:pPr>
      <w:r w:rsidRPr="003248DD">
        <w:rPr>
          <w:color w:val="0D0D0D"/>
        </w:rPr>
        <w:t>benda lain yang mempunyai hubungan langsung dengan tindak pidana yang dilakukan.</w:t>
      </w:r>
    </w:p>
    <w:p w:rsidR="00FE4B08" w:rsidRPr="003248DD" w:rsidRDefault="00FE4B08" w:rsidP="00FE4B08">
      <w:pPr>
        <w:pStyle w:val="NormalWeb"/>
        <w:shd w:val="clear" w:color="auto" w:fill="FFFFFF"/>
        <w:spacing w:before="0" w:beforeAutospacing="0" w:after="0" w:afterAutospacing="0" w:line="480" w:lineRule="auto"/>
        <w:ind w:firstLine="567"/>
        <w:jc w:val="both"/>
        <w:rPr>
          <w:color w:val="0D0D0D"/>
        </w:rPr>
      </w:pPr>
      <w:r w:rsidRPr="003248DD">
        <w:rPr>
          <w:color w:val="0D0D0D"/>
        </w:rPr>
        <w:lastRenderedPageBreak/>
        <w:t>Sementara itu, pada ayat (2), tertulis bahwa, “Benda yang berada dalam sitaan karena perkara perdata atau karena pailit dapat juga disita untuk kepentingan penyidikan, penuntutan dan mengadili perkara pidana, sepanjang memenuhi ketentuan ayat (1).”</w:t>
      </w:r>
    </w:p>
    <w:p w:rsidR="00FE4B08" w:rsidRDefault="00FE4B08" w:rsidP="00FE4B08">
      <w:pPr>
        <w:spacing w:line="480" w:lineRule="auto"/>
        <w:ind w:firstLine="567"/>
        <w:jc w:val="both"/>
        <w:rPr>
          <w:lang w:val="en-US"/>
        </w:rPr>
      </w:pPr>
      <w:r w:rsidRPr="003248DD">
        <w:t xml:space="preserve">Sanksi pidana dalam hukum kepailitan memiliki peran krusial dalam menegakkan kepatuhan terhadap ketentuan hukum yang mengatur proses kepailitan. Ketika seorang debitur dinyatakan pailit, ia memiliki kewajiban untuk memenuhi pembayaran utang kepada kreditur-krediturnya sesuai dengan yang diatur dalam Undang-Undang Kepailitan yang berlaku. Sanksi pidana dikenakan terhadap debitur atau pihak lain yang terlibat dalam tindakan yang melanggar hukum, seperti penghindaran kewajiban, penggelapan aset, atau penyalahgunaan wewenang. Tujuan utama dari sanksi ini adalah untuk menegakkan keadilan dan memastikan bahwa proses kepailitan berjalan sesuai dengan prinsip-prinsip kehormatan hukum. Dengan menerapkan sanksi pidana yang tepat dan proporsional, diharapkan dapat memberikan efek jera bagi pihak-pihak yang ingin melanggar aturan, sekaligus memberikan perlindungan yang cukup bagi para kreditur agar </w:t>
      </w:r>
      <w:r w:rsidRPr="003248DD">
        <w:lastRenderedPageBreak/>
        <w:t>mereka dapat menerima pembayaran yang adil dari aset-aset debitur yang telah dinyatakan pailit. Jenis-Jenis Sanksi Pidana dalam Kepailitan</w:t>
      </w:r>
      <w:r w:rsidRPr="003248DD">
        <w:rPr>
          <w:rStyle w:val="FootnoteReference"/>
        </w:rPr>
        <w:footnoteReference w:id="16"/>
      </w:r>
    </w:p>
    <w:p w:rsidR="00FE4B08" w:rsidRDefault="00FE4B08" w:rsidP="00FE4B08">
      <w:pPr>
        <w:spacing w:line="480" w:lineRule="auto"/>
        <w:ind w:firstLine="567"/>
        <w:jc w:val="both"/>
        <w:rPr>
          <w:lang w:val="en-US"/>
        </w:rPr>
      </w:pPr>
    </w:p>
    <w:p w:rsidR="00FE4B08" w:rsidRPr="00AC221C" w:rsidRDefault="00FE4B08" w:rsidP="00FE4B08">
      <w:pPr>
        <w:spacing w:line="480" w:lineRule="auto"/>
        <w:ind w:firstLine="567"/>
        <w:jc w:val="both"/>
        <w:rPr>
          <w:b/>
          <w:lang w:val="en-US"/>
        </w:rPr>
      </w:pPr>
    </w:p>
    <w:p w:rsidR="00FE4B08" w:rsidRPr="0025029F" w:rsidRDefault="00FE4B08" w:rsidP="00FE4B08">
      <w:pPr>
        <w:numPr>
          <w:ilvl w:val="0"/>
          <w:numId w:val="25"/>
        </w:numPr>
        <w:spacing w:line="480" w:lineRule="auto"/>
        <w:ind w:left="567"/>
        <w:jc w:val="both"/>
      </w:pPr>
      <w:r w:rsidRPr="0025029F">
        <w:t>Penghindaran Kewajiban</w:t>
      </w:r>
    </w:p>
    <w:p w:rsidR="00FE4B08" w:rsidRPr="003248DD" w:rsidRDefault="00FE4B08" w:rsidP="00FE4B08">
      <w:pPr>
        <w:spacing w:line="480" w:lineRule="auto"/>
        <w:ind w:firstLine="567"/>
        <w:jc w:val="both"/>
      </w:pPr>
      <w:r w:rsidRPr="003248DD">
        <w:t xml:space="preserve">Debitur yang sengaja menghindari atau menunda-nunda kewajiban pembayaran utang kepada kreditur dapat dikenakan sanksi pidana. Tindakan ini seringkali melibatkan upaya untuk menyembunyikan atau mengalihkan aset-aset yang seharusnya digunakan untuk membayar utang. Pasal 220 Kitab Undang-Undang Hukum Pidana (KUHP) mengatur mengenai pemalsuan atau penghilangan dokumen yang berhubungan dengan kepemilikan aset, yang merupakan salah satu bentuk pelanggaran yang dapat dikenakan sanksi pidana. </w:t>
      </w:r>
    </w:p>
    <w:p w:rsidR="00FE4B08" w:rsidRPr="0025029F" w:rsidRDefault="00FE4B08" w:rsidP="00FE4B08">
      <w:pPr>
        <w:numPr>
          <w:ilvl w:val="0"/>
          <w:numId w:val="25"/>
        </w:numPr>
        <w:spacing w:line="480" w:lineRule="auto"/>
        <w:ind w:left="567"/>
        <w:jc w:val="both"/>
      </w:pPr>
      <w:r w:rsidRPr="0025029F">
        <w:t>Penggelapan Aset</w:t>
      </w:r>
    </w:p>
    <w:p w:rsidR="00FE4B08" w:rsidRPr="003248DD" w:rsidRDefault="00FE4B08" w:rsidP="00FE4B08">
      <w:pPr>
        <w:spacing w:line="480" w:lineRule="auto"/>
        <w:ind w:firstLine="567"/>
        <w:jc w:val="both"/>
      </w:pPr>
      <w:r w:rsidRPr="003248DD">
        <w:lastRenderedPageBreak/>
        <w:t>Tindakan penggelapan aset terjadi ketika debitur menyembunyikan, mengalihkan, atau mengabaikan aset-aset yang seharusnya masuk dalam proses kepailitan. Ini dapat mencakup manipulasi kepemilikan atau penjualan aset tanpa persetujuan pengadilan yang berwenang, dengan tujuan untuk mengurangi kewajiban pembayaran utang kepada kreditur. Pasal 372 Kitab Undang-Undang Hukum Pidana (KUHP) mengatur mengenai tindak pidana penggelapan yang melibatkan pengelolaan aset atau harta yang seharusnya menjadi bagian dari proses kepailitan.</w:t>
      </w:r>
      <w:r w:rsidRPr="003248DD">
        <w:rPr>
          <w:rStyle w:val="FootnoteReference"/>
        </w:rPr>
        <w:footnoteReference w:id="17"/>
      </w:r>
      <w:r w:rsidRPr="003248DD">
        <w:t xml:space="preserve"> </w:t>
      </w:r>
    </w:p>
    <w:p w:rsidR="00FE4B08" w:rsidRPr="0025029F" w:rsidRDefault="00FE4B08" w:rsidP="00FE4B08">
      <w:pPr>
        <w:numPr>
          <w:ilvl w:val="0"/>
          <w:numId w:val="25"/>
        </w:numPr>
        <w:spacing w:line="480" w:lineRule="auto"/>
        <w:ind w:left="567"/>
        <w:jc w:val="both"/>
      </w:pPr>
      <w:r w:rsidRPr="0025029F">
        <w:t>Penyalahgunaan Wewenang</w:t>
      </w:r>
    </w:p>
    <w:p w:rsidR="00FE4B08" w:rsidRDefault="00FE4B08" w:rsidP="00FE4B08">
      <w:pPr>
        <w:spacing w:line="480" w:lineRule="auto"/>
        <w:ind w:firstLine="567"/>
        <w:jc w:val="both"/>
        <w:rPr>
          <w:lang w:val="en-US"/>
        </w:rPr>
      </w:pPr>
      <w:r w:rsidRPr="003248DD">
        <w:t xml:space="preserve">Debitur atau pihak lain yang terlibat dalam proses kepailitan dapat melakukan penyalahgunaan wewenang dengan cara menggunakan kekuasaan atau kewenangan yang dimilikinya untuk kepentingan pribadi atau untuk merugikan kepentingan para kreditur. Tindakan ini dapat mencakup manipulasi data keuangan, korupsi, atau manipulasi prosedur hukum yang menguntungkan diri sendiri atau pihak lain secara tidak sah. Pasal 263 Kitab Undang-Undang Hukum Pidana (KUHP) mengatur mengenai penyalahgunaan wewenang </w:t>
      </w:r>
      <w:r w:rsidRPr="003248DD">
        <w:lastRenderedPageBreak/>
        <w:t>yang melibatkan tindakan korupsi atau pemalsuan dokumen-dokumen yang digunakan dalam proses kepailitan.</w:t>
      </w:r>
      <w:r w:rsidRPr="003248DD">
        <w:rPr>
          <w:rStyle w:val="FootnoteReference"/>
        </w:rPr>
        <w:footnoteReference w:id="18"/>
      </w:r>
    </w:p>
    <w:p w:rsidR="00FE4B08" w:rsidRPr="00AC221C" w:rsidRDefault="00FE4B08" w:rsidP="00FE4B08">
      <w:pPr>
        <w:spacing w:line="480" w:lineRule="auto"/>
        <w:ind w:firstLine="567"/>
        <w:jc w:val="both"/>
        <w:rPr>
          <w:lang w:val="en-US"/>
        </w:rPr>
      </w:pPr>
      <w:r w:rsidRPr="00AC221C">
        <w:rPr>
          <w:lang w:val="en-US"/>
        </w:rPr>
        <w:t>Menimbang bahwa maksud dan tujuan permohonan para Pemohon pada pokoknya adalah agar Termohon dinyatakan pailit dengan segala akibat hukumnya dengan alasan Termohon telah tidak membayar utangnya yang telah jatuh waktu dan dapat ditagih kepada Pemohon I sejumlah Rp3.737.355.000,00. (tiga milyar tujuh ratus tiga puluh tujuh juta tiga ratus lima puluh lima ribu Rupiah) dan Pemohon II sejumlah Rp1.253.000.000,00. (satu milyar dua ratus lima puluh tiga juta Rupiah);</w:t>
      </w:r>
    </w:p>
    <w:p w:rsidR="00FE4B08" w:rsidRPr="00AC221C" w:rsidRDefault="00FE4B08" w:rsidP="00FE4B08">
      <w:pPr>
        <w:spacing w:line="480" w:lineRule="auto"/>
        <w:ind w:firstLine="567"/>
        <w:jc w:val="both"/>
        <w:rPr>
          <w:lang w:val="en-US"/>
        </w:rPr>
      </w:pPr>
      <w:r w:rsidRPr="00AC221C">
        <w:rPr>
          <w:lang w:val="en-US"/>
        </w:rPr>
        <w:t>Menimbang bahwa sebelum mempertimbangkan pokok permohonan perkara a quo,  Majelis Hakim akan mempertimbangkan terlebih dahulu tentang formalitas permohonan para Pemohon;</w:t>
      </w:r>
    </w:p>
    <w:p w:rsidR="00FE4B08" w:rsidRPr="00AC221C" w:rsidRDefault="00FE4B08" w:rsidP="00FE4B08">
      <w:pPr>
        <w:spacing w:line="480" w:lineRule="auto"/>
        <w:ind w:firstLine="567"/>
        <w:jc w:val="both"/>
        <w:rPr>
          <w:lang w:val="en-US"/>
        </w:rPr>
      </w:pPr>
      <w:r w:rsidRPr="00AC221C">
        <w:rPr>
          <w:lang w:val="en-US"/>
        </w:rPr>
        <w:t xml:space="preserve">Menimbang bahwa berdasarkan ketentuan Pasal 2 ayat (1) Undang-Undang Nomor  37 Tahun 2004  tentang Kepailitan dan Penundaan Kewajiban Pembayaran Utang, permohonan pailit dapat diajukan oleh debitor sendiri (volunter) maupun oleh satu  atau  </w:t>
      </w:r>
      <w:r w:rsidRPr="00AC221C">
        <w:rPr>
          <w:lang w:val="en-US"/>
        </w:rPr>
        <w:lastRenderedPageBreak/>
        <w:t>lebih  kreditor,  selanjutnya  berdasarkan  ketentuan Pasal  7  ayat  (1), permohonan pailit harus diajukan oleh Advokat dan berdasarkan ketentuan pasal 3 ayat (1) jo. Pasal 6 ayat (1) permohonan tersebut harus diajukan kepada Pengadilan di tempat kedudukan debitor;</w:t>
      </w:r>
    </w:p>
    <w:p w:rsidR="00FE4B08" w:rsidRPr="00AC221C" w:rsidRDefault="00FE4B08" w:rsidP="00FE4B08">
      <w:pPr>
        <w:spacing w:line="480" w:lineRule="auto"/>
        <w:ind w:firstLine="567"/>
        <w:jc w:val="both"/>
        <w:rPr>
          <w:lang w:val="en-US"/>
        </w:rPr>
      </w:pPr>
      <w:r w:rsidRPr="00AC221C">
        <w:rPr>
          <w:lang w:val="en-US"/>
        </w:rPr>
        <w:t>Menimbang bahwa berdasarkan ketentuan Pasal 1 butir 7  Undang-Undang Nomor  37  Tahun 2004   tentang Kepailitan  dan Penundaan  Kewajiban  Pembayaran Utang,  Pengadilan  yang dimaksud  adalah  Pengadilan  Niaga  dalam  lingkungan peradilan umum,  sementara berdasarkan butir 11 dalam pasal yang sama, debitor atau kreditor bisa perorangan atau korporasi yang berbentuk badan hukum maupun bukan badan hukum;</w:t>
      </w:r>
    </w:p>
    <w:p w:rsidR="00FE4B08" w:rsidRPr="00AC221C" w:rsidRDefault="00FE4B08" w:rsidP="00FE4B08">
      <w:pPr>
        <w:spacing w:line="480" w:lineRule="auto"/>
        <w:ind w:firstLine="567"/>
        <w:jc w:val="both"/>
        <w:rPr>
          <w:lang w:val="en-US"/>
        </w:rPr>
      </w:pPr>
      <w:r w:rsidRPr="00AC221C">
        <w:rPr>
          <w:lang w:val="en-US"/>
        </w:rPr>
        <w:t>Menimbang bahwa berdasarkan dalil permohonannya, Pemohon adalah Kreditor orang perorangan yang berkedudukan di KP. Solokanjeruk RT.06/RW.01, Kelurahan Solokanjeruk, Kecamatan Solokanjeruk, Kabupaten Bandung, Provinsi Jawa Barat, dalam hal ini memberikan kuasa kepada Rivini Vayda N. Simanjuntak, S.H.,  dkk, para Advokat dari Kantor LAW OFFICE OF RS  &amp; P beralamat di Jalan Sikambing Nomor 3F/19,  Kelurahan Sekip, Keca</w:t>
      </w:r>
      <w:r>
        <w:rPr>
          <w:lang w:val="en-US"/>
        </w:rPr>
        <w:t>matan Medan Petisah, Kota Medan</w:t>
      </w:r>
      <w:r w:rsidRPr="00AC221C">
        <w:rPr>
          <w:lang w:val="en-US"/>
        </w:rPr>
        <w:t>- 20113, Provinsi  Sumatera Utara, berdasarkan Surat Kuasa  Khusus  tanggal  09</w:t>
      </w:r>
      <w:r>
        <w:rPr>
          <w:lang w:val="en-US"/>
        </w:rPr>
        <w:t xml:space="preserve"> </w:t>
      </w:r>
      <w:r w:rsidRPr="00AC221C">
        <w:rPr>
          <w:lang w:val="en-US"/>
        </w:rPr>
        <w:t>Oktober 2024;</w:t>
      </w:r>
    </w:p>
    <w:p w:rsidR="00FE4B08" w:rsidRPr="00AC221C" w:rsidRDefault="00FE4B08" w:rsidP="00FE4B08">
      <w:pPr>
        <w:spacing w:line="480" w:lineRule="auto"/>
        <w:ind w:firstLine="567"/>
        <w:jc w:val="both"/>
        <w:rPr>
          <w:lang w:val="en-US"/>
        </w:rPr>
      </w:pPr>
      <w:r w:rsidRPr="00AC221C">
        <w:rPr>
          <w:lang w:val="en-US"/>
        </w:rPr>
        <w:lastRenderedPageBreak/>
        <w:t>Menimbang bahwa setelah Majelis Hakim membaca dan meneliti surat permohonan pailit  yang diajukan  oleh  para Pemohon ternyata surat permohonan</w:t>
      </w:r>
    </w:p>
    <w:p w:rsidR="00FE4B08" w:rsidRPr="00AC221C" w:rsidRDefault="00FE4B08" w:rsidP="00FE4B08">
      <w:pPr>
        <w:spacing w:line="480" w:lineRule="auto"/>
        <w:jc w:val="both"/>
        <w:rPr>
          <w:lang w:val="en-US"/>
        </w:rPr>
      </w:pPr>
      <w:r w:rsidRPr="00AC221C">
        <w:rPr>
          <w:lang w:val="en-US"/>
        </w:rPr>
        <w:t>tersebut telah ditandatangani dan diajukan oleh Advokat sehingga telah memenuhi ketentuan Pasal 7 ayat (1) Undang-Undang Nomor 37 Tahun 2004  tentang Kepailitan dan Penundaan Kewajiban Pembayaran  Utang, oleh karena itu kedudukan hukum (legal standing) Pemohon telah terpenuhi;</w:t>
      </w:r>
    </w:p>
    <w:p w:rsidR="00FE4B08" w:rsidRPr="00AC221C" w:rsidRDefault="00FE4B08" w:rsidP="00FE4B08">
      <w:pPr>
        <w:spacing w:line="480" w:lineRule="auto"/>
        <w:ind w:firstLine="567"/>
        <w:jc w:val="both"/>
        <w:rPr>
          <w:lang w:val="en-US"/>
        </w:rPr>
      </w:pPr>
      <w:r w:rsidRPr="00AC221C">
        <w:rPr>
          <w:lang w:val="en-US"/>
        </w:rPr>
        <w:t>Menimbang bahwa berdasarkan ketentuan Pasal 3 ayat (1) dan Pasal 1 butir</w:t>
      </w:r>
    </w:p>
    <w:p w:rsidR="00FE4B08" w:rsidRPr="00AC221C" w:rsidRDefault="00FE4B08" w:rsidP="00FE4B08">
      <w:pPr>
        <w:spacing w:line="480" w:lineRule="auto"/>
        <w:jc w:val="both"/>
        <w:rPr>
          <w:lang w:val="en-US"/>
        </w:rPr>
      </w:pPr>
      <w:r w:rsidRPr="00AC221C">
        <w:rPr>
          <w:lang w:val="en-US"/>
        </w:rPr>
        <w:t>7 Undang-Undang Nomor 37 Tahun 2004 tentang Kepailitan dan Penundaan Kewajiban Pembayaran Utang, Pengadilan Niaga yang berwenang memeriksa, mengadili dan memutus  perkara  permohonan  pailit  adalah  Pengadilan  Niaga  yang  daerah hukumnya meliputi daerah tempat kedudukan hukum Debitor;</w:t>
      </w:r>
    </w:p>
    <w:p w:rsidR="00FE4B08" w:rsidRPr="00AC221C" w:rsidRDefault="00FE4B08" w:rsidP="00FE4B08">
      <w:pPr>
        <w:spacing w:line="480" w:lineRule="auto"/>
        <w:ind w:firstLine="567"/>
        <w:jc w:val="both"/>
        <w:rPr>
          <w:lang w:val="en-US"/>
        </w:rPr>
      </w:pPr>
      <w:r w:rsidRPr="00AC221C">
        <w:rPr>
          <w:lang w:val="en-US"/>
        </w:rPr>
        <w:t>Menimbang bahwa Termohon adalah suatu badan hukum dengan nama PT. Bina Karya Sarana (Dalam Likuidasi) yang didirikan berdasarkan dan tunduk pada hukum Republik Indonesia, berkedudukan di Kabupaten Muaro Jambi dengan alamat di Desa Kasang Kumpeh, Kecamatan Kumpeh Ulu, Kabupaten Muaro Jambi, Provinsi Jambi;</w:t>
      </w:r>
    </w:p>
    <w:p w:rsidR="00FE4B08" w:rsidRPr="00AC221C" w:rsidRDefault="00FE4B08" w:rsidP="00FE4B08">
      <w:pPr>
        <w:spacing w:line="480" w:lineRule="auto"/>
        <w:ind w:firstLine="567"/>
        <w:jc w:val="both"/>
        <w:rPr>
          <w:lang w:val="en-US"/>
        </w:rPr>
      </w:pPr>
      <w:r w:rsidRPr="00AC221C">
        <w:rPr>
          <w:lang w:val="en-US"/>
        </w:rPr>
        <w:lastRenderedPageBreak/>
        <w:t>Menimbang bahwa Pasal 2 ayat (2) Keputusan Presiden Republik Indonesia Nomor  97 Tahun 1999  tentang Pembentukan Pengadilan Niaga Pada Pengadilan Negeri Ujung Pandang, Pengadilan Negeri Medan, Pengadilan Negeri Surabaya dan Pengadilan Negeri Semarang menentukan, “Daerah hukum Pengadilan Niaga pada Pengadilan Negeri Medan meliputi wilayah Provinsi Sumatera Utara, Riau, Sumatera Barat, Bengkulu, Jambi dan Daerah Istimewa Aceh;</w:t>
      </w:r>
    </w:p>
    <w:p w:rsidR="00FE4B08" w:rsidRPr="00AC221C" w:rsidRDefault="00FE4B08" w:rsidP="00FE4B08">
      <w:pPr>
        <w:spacing w:line="480" w:lineRule="auto"/>
        <w:ind w:firstLine="567"/>
        <w:jc w:val="both"/>
        <w:rPr>
          <w:lang w:val="en-US"/>
        </w:rPr>
      </w:pPr>
      <w:r w:rsidRPr="00AC221C">
        <w:rPr>
          <w:lang w:val="en-US"/>
        </w:rPr>
        <w:t>Menimbang   bahwa  berdasarkan   tempat  kedudukan  hukum    Termohon tersebut di atas, maka Pengadilan Niaga pada Pengadilan Negeri Medan berwenang untuk memeriksa, mengadili dan memutus perkara a quo;</w:t>
      </w:r>
    </w:p>
    <w:p w:rsidR="00FE4B08" w:rsidRPr="00AC221C" w:rsidRDefault="00FE4B08" w:rsidP="00FE4B08">
      <w:pPr>
        <w:spacing w:line="480" w:lineRule="auto"/>
        <w:ind w:firstLine="567"/>
        <w:jc w:val="both"/>
        <w:rPr>
          <w:lang w:val="en-US"/>
        </w:rPr>
      </w:pPr>
      <w:r w:rsidRPr="00AC221C">
        <w:rPr>
          <w:lang w:val="en-US"/>
        </w:rPr>
        <w:t>Menimbang bahwa selanjutnya Majelis Hakim mempertimbangkan mengenai</w:t>
      </w:r>
      <w:r>
        <w:rPr>
          <w:lang w:val="en-US"/>
        </w:rPr>
        <w:t xml:space="preserve"> </w:t>
      </w:r>
      <w:r w:rsidRPr="00AC221C">
        <w:rPr>
          <w:lang w:val="en-US"/>
        </w:rPr>
        <w:t>legal standing pihak yang mewakili Termohon dalam perkara a quo sebagai berikut: Menimbang bahwa berdasarkan Pasal 142 ayat (2) huruf b Undang-Undang</w:t>
      </w:r>
      <w:r>
        <w:rPr>
          <w:lang w:val="en-US"/>
        </w:rPr>
        <w:t xml:space="preserve"> </w:t>
      </w:r>
      <w:r w:rsidRPr="00AC221C">
        <w:rPr>
          <w:lang w:val="en-US"/>
        </w:rPr>
        <w:t>Nomor  40 Tahun 2007  tentang Perseroan Terbatas diatur bahwa dalam hal terjadi pembubaran Perseroan, Perseroan tidak dapat melakukan perbuatan hukum,  kecuali diperlukan untuk membereskan semua urusan Perseroan dalam rangka likuidasi;</w:t>
      </w:r>
    </w:p>
    <w:p w:rsidR="00FE4B08" w:rsidRDefault="00FE4B08" w:rsidP="00FE4B08">
      <w:pPr>
        <w:spacing w:line="480" w:lineRule="auto"/>
        <w:ind w:firstLine="567"/>
        <w:jc w:val="both"/>
        <w:rPr>
          <w:lang w:val="en-US"/>
        </w:rPr>
      </w:pPr>
      <w:r w:rsidRPr="00AC221C">
        <w:rPr>
          <w:lang w:val="en-US"/>
        </w:rPr>
        <w:lastRenderedPageBreak/>
        <w:t>Menimbang bahwa berdasarkan Penetapan Pengadilan Negeri Bale Bandung Nomor 171/Pdt.P/2022/PN.Blb, tanggal 14 Juni 2022  (Vide Bukti P–42)  Jo. Putusan Kasasi Mahkamah Agung RI Nomor 690 K/Pdt/2023 tanggal 5 April 2023  (Vide Bukti P–43), Termohon telah dinyatakah keadaan LIKUIDASI sehingga mengakibatkan perseroan tidak  dapat melakukan  perbuatan hukum  kecuali  hanya dalam  rangka untuk pemberesan, yang dilakukan oleh Likuidator, dan karena itu pula yang berhak mewakili perseroan dalam pembubaran adalah Likuidator;</w:t>
      </w:r>
      <w:r>
        <w:rPr>
          <w:lang w:val="en-US"/>
        </w:rPr>
        <w:t xml:space="preserve"> </w:t>
      </w:r>
    </w:p>
    <w:p w:rsidR="00FE4B08" w:rsidRPr="00AC221C" w:rsidRDefault="00FE4B08" w:rsidP="00FE4B08">
      <w:pPr>
        <w:spacing w:line="480" w:lineRule="auto"/>
        <w:ind w:firstLine="567"/>
        <w:jc w:val="both"/>
        <w:rPr>
          <w:lang w:val="en-US"/>
        </w:rPr>
      </w:pPr>
      <w:r w:rsidRPr="00AC221C">
        <w:rPr>
          <w:lang w:val="en-US"/>
        </w:rPr>
        <w:t>Menimbang  bahwa berpedoman pada  Putusan  Pengadilan  Niaga  Medan</w:t>
      </w:r>
    </w:p>
    <w:p w:rsidR="00FE4B08" w:rsidRPr="00AC221C" w:rsidRDefault="00FE4B08" w:rsidP="00FE4B08">
      <w:pPr>
        <w:spacing w:line="480" w:lineRule="auto"/>
        <w:jc w:val="both"/>
        <w:rPr>
          <w:lang w:val="en-US"/>
        </w:rPr>
      </w:pPr>
      <w:r w:rsidRPr="00AC221C">
        <w:rPr>
          <w:lang w:val="en-US"/>
        </w:rPr>
        <w:t>Nomor  9/Pdt.Sus-Pailit/2024/PN Niaga Mdn. tanggal 6 Januari 2025  (Vide Bukti P–52),  Pemohon telah menarik Likuidator dalam kedudukannya sebagai pihak yang mewakili  perseroan  (Termohon) dengan menyebutkan nama Likuidator  PT. Bina Karya Sarana (ic. Irfan Arifian, SH., MH., CRA., CIL.) berikut dengan alamatnya;</w:t>
      </w:r>
    </w:p>
    <w:p w:rsidR="00FE4B08" w:rsidRPr="00AC221C" w:rsidRDefault="00FE4B08" w:rsidP="00FE4B08">
      <w:pPr>
        <w:spacing w:line="480" w:lineRule="auto"/>
        <w:ind w:firstLine="567"/>
        <w:jc w:val="both"/>
        <w:rPr>
          <w:lang w:val="en-US"/>
        </w:rPr>
      </w:pPr>
      <w:r w:rsidRPr="00AC221C">
        <w:rPr>
          <w:lang w:val="en-US"/>
        </w:rPr>
        <w:t>Menimbang bahwa oleh karena itu Pemohon sudah tepat dalam menarik Likuidator dalam kedudukannya sebagai pihak yang mewakili perseroan (Termohon) dengan menyebutkan nama dan alamat Likuidator a quo;</w:t>
      </w:r>
    </w:p>
    <w:p w:rsidR="00FE4B08" w:rsidRPr="00AC221C" w:rsidRDefault="00FE4B08" w:rsidP="00FE4B08">
      <w:pPr>
        <w:spacing w:line="480" w:lineRule="auto"/>
        <w:ind w:firstLine="567"/>
        <w:jc w:val="both"/>
        <w:rPr>
          <w:lang w:val="en-US"/>
        </w:rPr>
      </w:pPr>
      <w:r w:rsidRPr="00AC221C">
        <w:rPr>
          <w:lang w:val="en-US"/>
        </w:rPr>
        <w:lastRenderedPageBreak/>
        <w:t>Menimbang bahwa terkait dengan kondisi Termohon (i.c. Likiudator PT. Jambi</w:t>
      </w:r>
      <w:r>
        <w:rPr>
          <w:lang w:val="en-US"/>
        </w:rPr>
        <w:t xml:space="preserve"> </w:t>
      </w:r>
      <w:r w:rsidRPr="00AC221C">
        <w:rPr>
          <w:lang w:val="en-US"/>
        </w:rPr>
        <w:t>Nusantara Energi (Dalam Likuidasi))  tidak hadir namun mengirimkan Surat Nomor:</w:t>
      </w:r>
      <w:r>
        <w:rPr>
          <w:lang w:val="en-US"/>
        </w:rPr>
        <w:t xml:space="preserve"> </w:t>
      </w:r>
      <w:r w:rsidRPr="00AC221C">
        <w:rPr>
          <w:lang w:val="en-US"/>
        </w:rPr>
        <w:t>078/SP/JNE(L)/I/2025 tanggal 24 Januari 2025 perihal Pemberitahuan maka Majelis Hakim berpendapat bahwa dalam hal Termohon mengirim jawaban secara tertulis namun Termohon tidak datang pada hari perkara akan diperiksa dan tidak menyuruh orang lain menghadap sebagai wakilnya meskipun telah dipanggil secara patut maka permohonan tersebut diterima dengan putusan tanpa hadirnya Termohon kecuali secara nyata pemohonan tersebut melawan hukum  atau tidak beralasan secara hukum  karena asas pemeriksaan  di  persidangan  adalah  oral  dan langsung. Akan tetapi jika Termohon dalam surat jawabanya mengemukakan eksepsi bahwa pengadilan negeri berwenang maka meskipun Termohon sendiri atau wakilnya tidak hadir maka Pengadilan wajib memberi keputusan tentang eksepsi tersebut sesudah didengar Pemohon.</w:t>
      </w:r>
    </w:p>
    <w:p w:rsidR="00FE4B08" w:rsidRPr="00AC221C" w:rsidRDefault="00FE4B08" w:rsidP="00FE4B08">
      <w:pPr>
        <w:spacing w:line="480" w:lineRule="auto"/>
        <w:ind w:firstLine="567"/>
        <w:jc w:val="both"/>
        <w:rPr>
          <w:lang w:val="en-US"/>
        </w:rPr>
      </w:pPr>
      <w:r w:rsidRPr="00AC221C">
        <w:rPr>
          <w:lang w:val="en-US"/>
        </w:rPr>
        <w:t>Menimbang bahwa setelah Majelis Hakim meneliti Surat tersebut ternyata sifatnya   hanya   pemberitahuan   dan   juga   tidak   memuat   eksepsi   mengenai kewenangan mengadili sehingga oleh karena itu perkara ini haruslah diputus dengan tanpa hadirnya Termohon;</w:t>
      </w:r>
    </w:p>
    <w:p w:rsidR="00FE4B08" w:rsidRPr="00AC221C" w:rsidRDefault="00FE4B08" w:rsidP="00FE4B08">
      <w:pPr>
        <w:spacing w:line="480" w:lineRule="auto"/>
        <w:ind w:firstLine="567"/>
        <w:jc w:val="both"/>
        <w:rPr>
          <w:lang w:val="en-US"/>
        </w:rPr>
      </w:pPr>
      <w:r w:rsidRPr="00AC221C">
        <w:rPr>
          <w:lang w:val="en-US"/>
        </w:rPr>
        <w:lastRenderedPageBreak/>
        <w:t>Menimbang bahwa terkait kehadiran dan jawaban dari Direktur PT. Bina Karya Sarana (Dalam Likuidasi) melalui kuasa hukumnya MUHAMMAD ADLI, S.H.,   M.H.,   CPM.,   CPLi.,   dan   kawan,   Para   Advokat  pada   Kantor  Hukum BASALAMAH &amp; PARTNERS beralamat di Jalan Bilal No. 99, Kelurahan Pulo Brayan Darat I, Kecamatan Medan Timur, Kota Medan/Email: ekoprasetiasrg@gmail.com, berdasarkan Surat Kuasa Khusus tanggal  17  Januari 2025  maka Majelis Hakim berpendapat  bahwa hal  tersebut tidak  dapat dianggap telah mewakili  PT. Bina Karya Sarana (Dalam Likuidasi) di persidangan karena berdasarkan ketentuan Pasal 142 ayat (2) huruf b Undang-Undang Nomor 40 Tahun 2007 tentang Perseroan Terbatas    dan    Penetapan     Pengadilan      Negeri      Bale      Bandung     Nomor</w:t>
      </w:r>
      <w:r>
        <w:rPr>
          <w:lang w:val="en-US"/>
        </w:rPr>
        <w:t xml:space="preserve"> </w:t>
      </w:r>
      <w:r w:rsidRPr="00AC221C">
        <w:rPr>
          <w:lang w:val="en-US"/>
        </w:rPr>
        <w:t>171/Pdt.P/2022/PN.Blb, tanggal 14 Juni 2022  (Vide Bukti P–42)  Jo. Putusan Kasasi</w:t>
      </w:r>
      <w:r>
        <w:rPr>
          <w:lang w:val="en-US"/>
        </w:rPr>
        <w:t xml:space="preserve"> </w:t>
      </w:r>
      <w:r w:rsidRPr="00AC221C">
        <w:rPr>
          <w:lang w:val="en-US"/>
        </w:rPr>
        <w:t>Mahkamah Agung RI Nomor 690 K/Pdt/2023 tanggal 5 April 2023  (Vide Bukti P–43), yang berwenang mewakili PT. Bina Karya Sarana (Dalam Likuidasi) di dalam maupun di luar pengadilan adalah Likuidator PT. Bina Karya Sarana (Dalam Likuidasi);</w:t>
      </w:r>
    </w:p>
    <w:p w:rsidR="00FE4B08" w:rsidRPr="00AC221C" w:rsidRDefault="00FE4B08" w:rsidP="00FE4B08">
      <w:pPr>
        <w:spacing w:line="480" w:lineRule="auto"/>
        <w:ind w:firstLine="567"/>
        <w:jc w:val="both"/>
        <w:rPr>
          <w:lang w:val="en-US"/>
        </w:rPr>
      </w:pPr>
      <w:r w:rsidRPr="00AC221C">
        <w:rPr>
          <w:lang w:val="en-US"/>
        </w:rPr>
        <w:t xml:space="preserve">Menimbang   bahwa   akibat   ketidakhadiran   Termohon   tersebut   maka Termohon dianggap ingkar menghadap sidang, oleh karena itu Termohon dianggap tidak    </w:t>
      </w:r>
      <w:r w:rsidRPr="00AC221C">
        <w:rPr>
          <w:lang w:val="en-US"/>
        </w:rPr>
        <w:lastRenderedPageBreak/>
        <w:t>menggunakan   hak   hukumnya   dan    mengakui    sepenuhnya   dalil-dalil Permohonan Pemohon dan  berdasarkan  Pasal  149  ayat  (1)  Rbg  pemeriksaan persidangan  dilaksanakan  tanpa hadirnya Termohon serta  diputus  dengan tanpa hadirnya Termohon;</w:t>
      </w:r>
    </w:p>
    <w:p w:rsidR="00FE4B08" w:rsidRPr="00AC221C" w:rsidRDefault="00FE4B08" w:rsidP="00FE4B08">
      <w:pPr>
        <w:spacing w:line="480" w:lineRule="auto"/>
        <w:ind w:firstLine="567"/>
        <w:jc w:val="both"/>
        <w:rPr>
          <w:lang w:val="en-US"/>
        </w:rPr>
      </w:pPr>
      <w:r w:rsidRPr="00AC221C">
        <w:rPr>
          <w:lang w:val="en-US"/>
        </w:rPr>
        <w:t>Menimbang bahwa setelah Majelis Hakim membaca, mempelajari dan mencermati, ternyata Permohonan para Pemohon cukup  beralasan dan tidak bertentangan dengan hukum,  oleh  karena itu  dapat menjadi  dasar pemeriksaan dalam perkara ini;</w:t>
      </w:r>
    </w:p>
    <w:p w:rsidR="00FE4B08" w:rsidRPr="00AC221C" w:rsidRDefault="00FE4B08" w:rsidP="00FE4B08">
      <w:pPr>
        <w:spacing w:line="480" w:lineRule="auto"/>
        <w:ind w:firstLine="567"/>
        <w:jc w:val="both"/>
        <w:rPr>
          <w:lang w:val="en-US"/>
        </w:rPr>
      </w:pPr>
      <w:r w:rsidRPr="00AC221C">
        <w:rPr>
          <w:lang w:val="en-US"/>
        </w:rPr>
        <w:t>Menimbang   bahwa   berdasarkan   pertimbangan-pertimbangan   di   atas menurut pendapat Majelis, permohonan pailit a quo  memenuhi syarat formal sebagaimana ditentukan Pasal 142  ayat (1) huruf c, ayat (2) dan ayat (6) Undang- Undang Nomor  40 Tahun 2007  tentang Perseroan Terbatas serta Pasal 8 ayat (4) Undang-Undang  Nomor   37   Tahun  2004   tentang  Kepailitan   dan  Penundaan Kewajiban Pembayaran Utang;</w:t>
      </w:r>
    </w:p>
    <w:p w:rsidR="00FE4B08" w:rsidRPr="00AC221C" w:rsidRDefault="00FE4B08" w:rsidP="00FE4B08">
      <w:pPr>
        <w:spacing w:line="480" w:lineRule="auto"/>
        <w:ind w:firstLine="567"/>
        <w:jc w:val="both"/>
        <w:rPr>
          <w:lang w:val="en-US"/>
        </w:rPr>
      </w:pPr>
      <w:r w:rsidRPr="00AC221C">
        <w:rPr>
          <w:lang w:val="en-US"/>
        </w:rPr>
        <w:t xml:space="preserve">Menimbang bahwa yang menjadi pokok permohonan Para Pemohon adalah Termohon mempunyai  utang kepada lebih  dari  2  (dua) Kreditor  yang telah  jatuh tempo dan dapat ditagih (due and payable) yakni kepada Para Pemohon dan Kreditor Lainnya, maka sesuai ketentuan Pasal 2 ayat (1) jo. Pasal 8 ayat (4) Undang-Undang Nomor  37 Tahun 2004  tentang Kepailitan dan Penundaan Kewajiban Pembayaran Utang sehingga </w:t>
      </w:r>
      <w:r w:rsidRPr="00AC221C">
        <w:rPr>
          <w:lang w:val="en-US"/>
        </w:rPr>
        <w:lastRenderedPageBreak/>
        <w:t>Termohon (PT. Bina Karya Sarana (Dalam Likuidasi)) yang berkedudukan di Desa Kasang Kumpeh, Kecamatan Kumpeh Ulu, Kabupaten Muaro Jambi, Provinsi Jambi dinyatakan PAILIT dengan segala akibat hukumnya;</w:t>
      </w:r>
    </w:p>
    <w:p w:rsidR="00FE4B08" w:rsidRPr="00AC221C" w:rsidRDefault="00FE4B08" w:rsidP="00FE4B08">
      <w:pPr>
        <w:spacing w:line="480" w:lineRule="auto"/>
        <w:ind w:firstLine="567"/>
        <w:jc w:val="both"/>
        <w:rPr>
          <w:lang w:val="en-US"/>
        </w:rPr>
      </w:pPr>
      <w:r w:rsidRPr="00AC221C">
        <w:rPr>
          <w:lang w:val="en-US"/>
        </w:rPr>
        <w:t>Menimbang bahwa untuk dapat dikabulkannya suatu permohonan pernyataan pailit, Undang-Undang Nomor  37  Tahun 2004  tentang Kepailitan dan Penundaan Kewajiban Pembayaran Utang mensyaratkan permohonan tersebut harus memenuhi ketentuan Pasal 2 ayat (1) jo. Pasal 8 ayat (4) Undang-Undang Nomor 37 Tahun 2004 tentang Kepailitan  dan Penundaan  Kewajiban  Pembayaran  Utang, yang syarat- syaratnya sebagai berikut:</w:t>
      </w:r>
    </w:p>
    <w:p w:rsidR="00FE4B08" w:rsidRPr="008E1B42" w:rsidRDefault="00FE4B08" w:rsidP="00FE4B08">
      <w:pPr>
        <w:pStyle w:val="ListParagraph"/>
        <w:numPr>
          <w:ilvl w:val="0"/>
          <w:numId w:val="45"/>
        </w:numPr>
        <w:spacing w:line="480" w:lineRule="auto"/>
        <w:ind w:left="709" w:hanging="425"/>
        <w:jc w:val="both"/>
        <w:rPr>
          <w:sz w:val="24"/>
          <w:szCs w:val="24"/>
          <w:lang w:val="en-US"/>
        </w:rPr>
      </w:pPr>
      <w:r w:rsidRPr="008E1B42">
        <w:rPr>
          <w:sz w:val="24"/>
          <w:szCs w:val="24"/>
          <w:lang w:val="en-US"/>
        </w:rPr>
        <w:t>Debitor memiliki dua kreditor atau lebih;</w:t>
      </w:r>
    </w:p>
    <w:p w:rsidR="00FE4B08" w:rsidRPr="008E1B42" w:rsidRDefault="00FE4B08" w:rsidP="00FE4B08">
      <w:pPr>
        <w:pStyle w:val="ListParagraph"/>
        <w:numPr>
          <w:ilvl w:val="0"/>
          <w:numId w:val="45"/>
        </w:numPr>
        <w:spacing w:line="480" w:lineRule="auto"/>
        <w:ind w:left="709" w:hanging="425"/>
        <w:jc w:val="both"/>
        <w:rPr>
          <w:sz w:val="24"/>
          <w:szCs w:val="24"/>
          <w:lang w:val="en-US"/>
        </w:rPr>
      </w:pPr>
      <w:r w:rsidRPr="008E1B42">
        <w:rPr>
          <w:sz w:val="24"/>
          <w:szCs w:val="24"/>
          <w:lang w:val="en-US"/>
        </w:rPr>
        <w:t>Debitor tidak membayar sedikitnya satu utang yang telah jatuh waktu dan dapat ditagih;</w:t>
      </w:r>
    </w:p>
    <w:p w:rsidR="00FE4B08" w:rsidRPr="008E1B42" w:rsidRDefault="00FE4B08" w:rsidP="00FE4B08">
      <w:pPr>
        <w:pStyle w:val="ListParagraph"/>
        <w:numPr>
          <w:ilvl w:val="0"/>
          <w:numId w:val="45"/>
        </w:numPr>
        <w:spacing w:line="480" w:lineRule="auto"/>
        <w:ind w:left="709" w:hanging="425"/>
        <w:jc w:val="both"/>
        <w:rPr>
          <w:sz w:val="24"/>
          <w:szCs w:val="24"/>
          <w:lang w:val="en-US"/>
        </w:rPr>
      </w:pPr>
      <w:r w:rsidRPr="008E1B42">
        <w:rPr>
          <w:sz w:val="24"/>
          <w:szCs w:val="24"/>
          <w:lang w:val="en-US"/>
        </w:rPr>
        <w:t>Terdapat fakta atau keadaan yang terbukti secara sederhana.</w:t>
      </w:r>
    </w:p>
    <w:p w:rsidR="00FE4B08" w:rsidRDefault="00FE4B08" w:rsidP="00FE4B08">
      <w:pPr>
        <w:spacing w:line="480" w:lineRule="auto"/>
        <w:ind w:firstLine="567"/>
        <w:jc w:val="both"/>
        <w:rPr>
          <w:lang w:val="en-US"/>
        </w:rPr>
      </w:pPr>
      <w:r w:rsidRPr="00AC221C">
        <w:rPr>
          <w:lang w:val="en-US"/>
        </w:rPr>
        <w:t>Menimbang bahwa ketiga persyaratan di atas sifatnya kumulatif dan saling berhubungan satu sama lain, sehingga bilamana salah satu syarat tersebut tidak terpenuhi, maka syarat lainnya meskipun terpenuhi dianggap gugur yang selanjutnya Majelis  Hakim  akan  mempertimbangkan  syarat-syarat  tersebut  di  atas  sebagai berikut:</w:t>
      </w:r>
    </w:p>
    <w:p w:rsidR="00FE4B08" w:rsidRDefault="00FE4B08" w:rsidP="00FE4B08">
      <w:pPr>
        <w:spacing w:line="480" w:lineRule="auto"/>
        <w:ind w:firstLine="567"/>
        <w:jc w:val="both"/>
        <w:rPr>
          <w:lang w:val="en-US"/>
        </w:rPr>
      </w:pPr>
    </w:p>
    <w:p w:rsidR="00FE4B08" w:rsidRDefault="00FE4B08" w:rsidP="00FE4B08">
      <w:pPr>
        <w:spacing w:line="480" w:lineRule="auto"/>
        <w:ind w:firstLine="567"/>
        <w:jc w:val="both"/>
        <w:rPr>
          <w:lang w:val="en-US"/>
        </w:rPr>
      </w:pPr>
    </w:p>
    <w:p w:rsidR="00FE4B08" w:rsidRDefault="00FE4B08" w:rsidP="00FE4B08">
      <w:pPr>
        <w:spacing w:line="480" w:lineRule="auto"/>
        <w:ind w:firstLine="567"/>
        <w:jc w:val="both"/>
        <w:rPr>
          <w:lang w:val="en-US"/>
        </w:rPr>
      </w:pPr>
    </w:p>
    <w:p w:rsidR="00FE4B08" w:rsidRPr="00AC221C" w:rsidRDefault="00FE4B08" w:rsidP="00FE4B08">
      <w:pPr>
        <w:spacing w:line="480" w:lineRule="auto"/>
        <w:ind w:firstLine="567"/>
        <w:jc w:val="both"/>
        <w:rPr>
          <w:lang w:val="en-US"/>
        </w:rPr>
      </w:pPr>
      <w:r w:rsidRPr="00AC221C">
        <w:rPr>
          <w:lang w:val="en-US"/>
        </w:rPr>
        <w:t>Ad.1. Debitor memiliki dua kreditor atau lebih.</w:t>
      </w:r>
    </w:p>
    <w:p w:rsidR="00FE4B08" w:rsidRPr="00AC221C" w:rsidRDefault="00FE4B08" w:rsidP="00FE4B08">
      <w:pPr>
        <w:spacing w:line="480" w:lineRule="auto"/>
        <w:ind w:firstLine="567"/>
        <w:jc w:val="both"/>
        <w:rPr>
          <w:lang w:val="en-US"/>
        </w:rPr>
      </w:pPr>
      <w:r w:rsidRPr="00AC221C">
        <w:rPr>
          <w:lang w:val="en-US"/>
        </w:rPr>
        <w:t>Menimbang bahwa yang dimaksud dengan “Debitor” berdasarkan Pasal 1 angka 1 UUK-PKPU  adalah orang yang mempunyai utang karena perjanjian atau undang-undang yang pelunasannya dapat ditagih di muka pengadilan;</w:t>
      </w:r>
    </w:p>
    <w:p w:rsidR="00FE4B08" w:rsidRPr="00AC221C" w:rsidRDefault="00FE4B08" w:rsidP="00FE4B08">
      <w:pPr>
        <w:spacing w:line="480" w:lineRule="auto"/>
        <w:ind w:firstLine="567"/>
        <w:jc w:val="both"/>
        <w:rPr>
          <w:lang w:val="en-US"/>
        </w:rPr>
      </w:pPr>
      <w:r w:rsidRPr="00AC221C">
        <w:rPr>
          <w:lang w:val="en-US"/>
        </w:rPr>
        <w:t>Menimbang bahwa yang dimaksudkan dengan “Kreditor” berdasarkan Pasal 1 angka 2 Undang-Undang Nomor 37 Tahun 2004  tentang Kepailitan dan Penundaan Kewajiban Pembayaran Utang adalah orang yang mempunyai piutang karena perjanjian atau undang-undang yang dapat ditagih dimuka pengadilan;</w:t>
      </w:r>
    </w:p>
    <w:p w:rsidR="00FE4B08" w:rsidRDefault="00FE4B08" w:rsidP="00FE4B08">
      <w:pPr>
        <w:spacing w:line="480" w:lineRule="auto"/>
        <w:ind w:firstLine="567"/>
        <w:jc w:val="both"/>
        <w:rPr>
          <w:lang w:val="en-US"/>
        </w:rPr>
      </w:pPr>
      <w:r w:rsidRPr="00AC221C">
        <w:rPr>
          <w:lang w:val="en-US"/>
        </w:rPr>
        <w:t xml:space="preserve">Menimbang bahwa yang dimaksudkan dengan “Utang” berdasarkan Pasal 1 angka 6 Undang-Undang Nomor 37 Tahun 2004  tentang Kepailitan dan Penundaan Kewajiban Pembayaran Utang adalah kewajiban yang dinyatakan atau dapat dinyatakan dalam jumlah uang baik dalam mata uang Indonesia maupun mata uang asing,  baik  secara  langsung  maupun yang akan  timbul  di  kemudian  hari  atau kontinjen, yang timbul </w:t>
      </w:r>
      <w:r w:rsidRPr="00AC221C">
        <w:rPr>
          <w:lang w:val="en-US"/>
        </w:rPr>
        <w:lastRenderedPageBreak/>
        <w:t>karena perjanjian atau undang-undang dan yang wajib dipenuhi oleh Debitor dan bila tidak dipenuhi memberi hak kepada Kreditor untuk  mendapat pemenuhannya dari harta kekayaan Debitor;</w:t>
      </w:r>
    </w:p>
    <w:p w:rsidR="00FE4B08" w:rsidRPr="00AC221C" w:rsidRDefault="00FE4B08" w:rsidP="00FE4B08">
      <w:pPr>
        <w:spacing w:line="480" w:lineRule="auto"/>
        <w:ind w:firstLine="567"/>
        <w:jc w:val="both"/>
        <w:rPr>
          <w:lang w:val="en-US"/>
        </w:rPr>
      </w:pPr>
      <w:r w:rsidRPr="00AC221C">
        <w:rPr>
          <w:lang w:val="en-US"/>
        </w:rPr>
        <w:t>Menimbang bahwa di dalam KUHPerdata dipakai istilah “si berutang” dan “si berpiutang” sesuai  ketentuan pasal  1235  KUHPer</w:t>
      </w:r>
      <w:r>
        <w:rPr>
          <w:lang w:val="en-US"/>
        </w:rPr>
        <w:t xml:space="preserve">data, dihubungkan  dengan Pasal </w:t>
      </w:r>
      <w:r w:rsidRPr="00AC221C">
        <w:rPr>
          <w:lang w:val="en-US"/>
        </w:rPr>
        <w:t>1234  KUHPerdata, dan Pasal 1239  KUHPerdata bahwa “si berutang” adalah pihak yang wajib  memberikan,  berbuat atau tidak  berbuat sesuatu  berkenaan dengan perikatannya, baik perikatan itu timbul karena perjanjian maupun karena undang- undang;</w:t>
      </w:r>
    </w:p>
    <w:p w:rsidR="00FE4B08" w:rsidRPr="00AC221C" w:rsidRDefault="00FE4B08" w:rsidP="00FE4B08">
      <w:pPr>
        <w:spacing w:line="480" w:lineRule="auto"/>
        <w:ind w:firstLine="567"/>
        <w:jc w:val="both"/>
        <w:rPr>
          <w:lang w:val="en-US"/>
        </w:rPr>
      </w:pPr>
      <w:r w:rsidRPr="00AC221C">
        <w:rPr>
          <w:lang w:val="en-US"/>
        </w:rPr>
        <w:t>Menimbang  bahwa  Termohon memiliki  utang  terhadap  Pemohon  I  yang diperuntukan  untuk  operasional  Perusahaan  yang dipergunakan Termohon untuk membayarkan kewajiban Termohon kepada  pihak-pihak terkait, diantaranya untuk membayar tagihan-tagihan seperti : Listrik, BPJS Karyawan dan pajak; gaji karyawan; pengsangon  karyawan yang diberhentikan  (PHK)  dengan cara ditransfer  melalui Rekening  Bank Termohon maupun ditransfer  melalu</w:t>
      </w:r>
      <w:r>
        <w:rPr>
          <w:lang w:val="en-US"/>
        </w:rPr>
        <w:t xml:space="preserve">i  Rekening  Bank Pihak  Ketiga </w:t>
      </w:r>
      <w:r w:rsidRPr="00AC221C">
        <w:rPr>
          <w:lang w:val="en-US"/>
        </w:rPr>
        <w:t>yang ditunjuk Perseroan (Pengurus dan/atau Pegawai Perseroan) pada periode tahun</w:t>
      </w:r>
      <w:r>
        <w:rPr>
          <w:lang w:val="en-US"/>
        </w:rPr>
        <w:t xml:space="preserve"> </w:t>
      </w:r>
      <w:r w:rsidRPr="00AC221C">
        <w:rPr>
          <w:lang w:val="en-US"/>
        </w:rPr>
        <w:t xml:space="preserve">2019  s/d periode tahun 2020  yang nilainya sebesar Rp3.387.355.000,00 (tiga milyar tiga ratus </w:t>
      </w:r>
      <w:r w:rsidRPr="00AC221C">
        <w:rPr>
          <w:lang w:val="en-US"/>
        </w:rPr>
        <w:lastRenderedPageBreak/>
        <w:t>delapan puluh tujuh juta tiga ratus lima puluh l</w:t>
      </w:r>
      <w:r>
        <w:rPr>
          <w:lang w:val="en-US"/>
        </w:rPr>
        <w:t>ima ribu rupiah) (Vide Bukti P–</w:t>
      </w:r>
      <w:r w:rsidRPr="00AC221C">
        <w:rPr>
          <w:lang w:val="en-US"/>
        </w:rPr>
        <w:t>2  s.d. Bukti  P–13). Kemudian  pada periode  tahun 2022  s/d periode  tahun 2023</w:t>
      </w:r>
    </w:p>
    <w:p w:rsidR="00FE4B08" w:rsidRPr="00AC221C" w:rsidRDefault="00FE4B08" w:rsidP="00FE4B08">
      <w:pPr>
        <w:spacing w:line="480" w:lineRule="auto"/>
        <w:ind w:firstLine="567"/>
        <w:jc w:val="both"/>
        <w:rPr>
          <w:lang w:val="en-US"/>
        </w:rPr>
      </w:pPr>
      <w:r w:rsidRPr="00AC221C">
        <w:rPr>
          <w:lang w:val="en-US"/>
        </w:rPr>
        <w:t>Termohon meminjam dana talangan yang dipergunakan untuk membayar uang muka (down  payment) Kuasa Hukum Termohon yang nilainya sebesar Rp350.000.000,00 (tiga ratus lima puluh juta rupiah) (Vide Bukti P–14  s.d. Bukti P–20). Sehingga jumlah seluruh utang Termohon kepada Pemohon I  adalah sebesar Rp3.737.355.000,00 (tiga milyar tujuh ratus tiga puluh tujuh juta tiga ratus lima puluh lima ribu rupiah);</w:t>
      </w:r>
    </w:p>
    <w:p w:rsidR="00FE4B08" w:rsidRPr="00AC221C" w:rsidRDefault="00FE4B08" w:rsidP="00FE4B08">
      <w:pPr>
        <w:spacing w:line="480" w:lineRule="auto"/>
        <w:ind w:firstLine="567"/>
        <w:jc w:val="both"/>
        <w:rPr>
          <w:lang w:val="en-US"/>
        </w:rPr>
      </w:pPr>
      <w:r w:rsidRPr="00AC221C">
        <w:rPr>
          <w:lang w:val="en-US"/>
        </w:rPr>
        <w:t>Menimbang bahwa selain terhadap Pemohon I, Termohon juga memiliki utang terhadap Pemohon II terkait hubungan kerjasama dalam bidang jasa hukum  dengan sebagaimana  dimaksud  dalam  Surat Perjanjian  Kerja  (SPK),  dan terhadap jasa hukum dimaksud, Termohon masih memiliki utang atas jasa hukum yang Pemohon II yang nilainya sebesar Rp1.253.000.000,00 (satu milyar dua ratus lima puluh tiga juta rupiah) sesuai bukti Pemohon II  berupa Surat Perjanjian Kerja (SPK)  dan Surat Tagihan (Invoice) (Vide Bukti P– 23 s.d. Bukti P–37);</w:t>
      </w:r>
    </w:p>
    <w:p w:rsidR="00FE4B08" w:rsidRPr="00AC221C" w:rsidRDefault="00FE4B08" w:rsidP="00FE4B08">
      <w:pPr>
        <w:spacing w:line="480" w:lineRule="auto"/>
        <w:ind w:firstLine="567"/>
        <w:jc w:val="both"/>
        <w:rPr>
          <w:lang w:val="en-US"/>
        </w:rPr>
      </w:pPr>
      <w:r w:rsidRPr="00AC221C">
        <w:rPr>
          <w:lang w:val="en-US"/>
        </w:rPr>
        <w:t xml:space="preserve">Menimbang bahwa Para Pemohon juga mengajukan 1 (satu) orang Saksi SABAR,  SE.  AK.,  CPA.,  seorang  Akuntan Publik  yang  memiliki  izin  resmi  dari Kementerian </w:t>
      </w:r>
      <w:r w:rsidRPr="00AC221C">
        <w:rPr>
          <w:lang w:val="en-US"/>
        </w:rPr>
        <w:lastRenderedPageBreak/>
        <w:t>Keuangan Republik Indonesia (Vide Bukti P–40  dan Bukti P–41)  yang ditunjuk oleh Likuidator PT. Bina Karya Sarana (Dalam Likuidasi) berdasarkan Surat  Perikatan  Jasa  Kompilasi  (Vide  Bukti  P–38)    untuk   menyusun  Laporan Keuangan PT. Bina Karya Sarana (Dalam Likuidasi) tanggal 31 Agustus 2021 dan Untuk Periode 8 (Delapan) Bulan Yang Berakhir Pada Tanggal Tersebut Serta Laporan Kompilasi Praktisi (Vide Bukti P–39)  dan dari Laporan Keuangan ini, PT. Bina Karya Sarana (Dalam Likuidasi) memiliki utang lain-lain kepada Tatang Rusmaya (ic.  Pemohon I)  yang tercatat sejak  tanggal  31  Agustus 2020  dan 31</w:t>
      </w:r>
      <w:r>
        <w:rPr>
          <w:lang w:val="en-US"/>
        </w:rPr>
        <w:t xml:space="preserve"> </w:t>
      </w:r>
      <w:r w:rsidRPr="00AC221C">
        <w:rPr>
          <w:lang w:val="en-US"/>
        </w:rPr>
        <w:t>Agustus 2021  (tertulis pada halaman 1 dan 14) yakni sebesar Rp3.387.355.000,00 (tiga milyar tiga ratus delapan puluh tujuh juta tiga ratus lima puluh lima ribu rupiah) serta Sampai dengan tanggal 31 Agustus 2021  PT. Bina Karya Sarana (Dalam Likuidasi) memiliki utang pajak sebesar Rp12.517.798.850,00 (dua belas milyar lima ratus tujuh belas juta tujuh ratus sembilan puluh delapan ribu delapan ratus lima puluh rupiah);  dan memiliki  pinjaman  kepada  Bank Mandiri  sebesar  Rp478.750.000,00 (empat ratus tujuh puluh delapan juta tujuh ratus lima puluh ribu rupiah);</w:t>
      </w:r>
    </w:p>
    <w:p w:rsidR="00FE4B08" w:rsidRPr="00AC221C" w:rsidRDefault="00FE4B08" w:rsidP="00FE4B08">
      <w:pPr>
        <w:spacing w:line="480" w:lineRule="auto"/>
        <w:ind w:firstLine="567"/>
        <w:jc w:val="both"/>
        <w:rPr>
          <w:lang w:val="en-US"/>
        </w:rPr>
      </w:pPr>
      <w:r w:rsidRPr="00AC221C">
        <w:rPr>
          <w:lang w:val="en-US"/>
        </w:rPr>
        <w:t xml:space="preserve">Menimbang bahwa oleh karena itu, Termohon mempunyai 2 (dua) Kreditor yakni Pemohon I dengan total tagihan sebesar Rp3.737.355.000,00 (tiga milyar tujuh ratus tiga  </w:t>
      </w:r>
      <w:r w:rsidRPr="00AC221C">
        <w:rPr>
          <w:lang w:val="en-US"/>
        </w:rPr>
        <w:lastRenderedPageBreak/>
        <w:t>puluh  tujuh  juta  tiga  ratus lima  puluh  lima  ribu  rupiah)  dan Pemohon II</w:t>
      </w:r>
      <w:r>
        <w:rPr>
          <w:lang w:val="en-US"/>
        </w:rPr>
        <w:t xml:space="preserve"> </w:t>
      </w:r>
      <w:r w:rsidRPr="00AC221C">
        <w:rPr>
          <w:lang w:val="en-US"/>
        </w:rPr>
        <w:t>sebesar Rp. 1.253.000.000,00 (satu milyar dua ratus lima puluh tiga juta rupiah) serta selain daripada itu Termohon juga memiliki Kreditor lainnya yakni KPP Pratama Jambi Telanaipura berupa tagihan Pajak sebesar Rp. 12.517.798.850,00 (dua belas milyar lima ratus tujuh belas juta tujuh ratus sembilan puluh delapan ribu delapan ratus lima puluh rupiah) dan Bank Mandiri (Persero) Tbk Area SME Jambi atau ditulis dalam pengumuman “Bank  Mandiri  Samratulangi  Jambi”  berupa utang pinjaman  sebesar Rp. 478.750.000,00; (empat ratus tujuh puluh delapan juta tujuh ratus lima puluh ribu rupiah);</w:t>
      </w:r>
    </w:p>
    <w:p w:rsidR="00FE4B08" w:rsidRPr="00AC221C" w:rsidRDefault="00FE4B08" w:rsidP="00FE4B08">
      <w:pPr>
        <w:spacing w:line="480" w:lineRule="auto"/>
        <w:ind w:firstLine="567"/>
        <w:jc w:val="both"/>
        <w:rPr>
          <w:lang w:val="en-US"/>
        </w:rPr>
      </w:pPr>
      <w:r w:rsidRPr="00AC221C">
        <w:rPr>
          <w:lang w:val="en-US"/>
        </w:rPr>
        <w:t>Menimbang,   bahwa  berdasarkan  pertimbangan   hukum   tersebut  di   atas, Majelis Hakim berpendapat syarat ke-1 terpenuhi;</w:t>
      </w:r>
    </w:p>
    <w:p w:rsidR="00FE4B08" w:rsidRPr="00AC221C" w:rsidRDefault="00FE4B08" w:rsidP="00FE4B08">
      <w:pPr>
        <w:spacing w:line="480" w:lineRule="auto"/>
        <w:ind w:firstLine="567"/>
        <w:jc w:val="both"/>
        <w:rPr>
          <w:lang w:val="en-US"/>
        </w:rPr>
      </w:pPr>
      <w:r w:rsidRPr="00AC221C">
        <w:rPr>
          <w:lang w:val="en-US"/>
        </w:rPr>
        <w:t>Ad. 2. Debitor tidak membayar sedikitnya satu utang yang telah jatuh waktu dan dapat</w:t>
      </w:r>
      <w:r>
        <w:rPr>
          <w:lang w:val="en-US"/>
        </w:rPr>
        <w:t xml:space="preserve"> </w:t>
      </w:r>
      <w:r w:rsidRPr="00AC221C">
        <w:rPr>
          <w:lang w:val="en-US"/>
        </w:rPr>
        <w:t>ditagih;</w:t>
      </w:r>
    </w:p>
    <w:p w:rsidR="00FE4B08" w:rsidRPr="00AC221C" w:rsidRDefault="00FE4B08" w:rsidP="00FE4B08">
      <w:pPr>
        <w:spacing w:line="480" w:lineRule="auto"/>
        <w:ind w:firstLine="567"/>
        <w:jc w:val="both"/>
        <w:rPr>
          <w:lang w:val="en-US"/>
        </w:rPr>
      </w:pPr>
      <w:r w:rsidRPr="00AC221C">
        <w:rPr>
          <w:lang w:val="en-US"/>
        </w:rPr>
        <w:t xml:space="preserve">Menimbang, bahwa berdasarkan Penjelasan Pasal 2 ayat 1 Undang-Undang Nomor  37 Tahun 2004  tentang Kepailitan dan Penundaan Kewajiban Pembayaran Utang yang dimaksud  dengan "utang  yang telah  jatuh  waktu dan dapat ditagih" adalah kewajiban untuk  membayar utang yang telah jatuh waktu, baik karena telah diperjanjikan, karena </w:t>
      </w:r>
      <w:r w:rsidRPr="00AC221C">
        <w:rPr>
          <w:lang w:val="en-US"/>
        </w:rPr>
        <w:lastRenderedPageBreak/>
        <w:t>percepatan  waktu penagihannya sebagaimana diperjanjikan, karena pengenaan sanksi atau denda oleh instansi yang berwenang, maupun karena putusan pengadilan, arbiter, atau majelis arbitrase;</w:t>
      </w:r>
    </w:p>
    <w:p w:rsidR="00FE4B08" w:rsidRPr="00AC221C" w:rsidRDefault="00FE4B08" w:rsidP="00FE4B08">
      <w:pPr>
        <w:spacing w:line="480" w:lineRule="auto"/>
        <w:ind w:firstLine="567"/>
        <w:jc w:val="both"/>
        <w:rPr>
          <w:lang w:val="en-US"/>
        </w:rPr>
      </w:pPr>
      <w:r w:rsidRPr="00AC221C">
        <w:rPr>
          <w:lang w:val="en-US"/>
        </w:rPr>
        <w:t>Menimbang bahwa berdasarkan Pasal 149 ayat (1) huruf c Undang-Undang Perseroan Terbatas diatur bahwa Likuidator dalam melakukan pemberesan harta berkewajiban untuk melakukan pembayaran kepada para kreditor;</w:t>
      </w:r>
    </w:p>
    <w:p w:rsidR="00FE4B08" w:rsidRPr="00AC221C" w:rsidRDefault="00FE4B08" w:rsidP="00FE4B08">
      <w:pPr>
        <w:spacing w:line="480" w:lineRule="auto"/>
        <w:ind w:firstLine="567"/>
        <w:jc w:val="both"/>
        <w:rPr>
          <w:lang w:val="en-US"/>
        </w:rPr>
      </w:pPr>
      <w:r w:rsidRPr="00AC221C">
        <w:rPr>
          <w:lang w:val="en-US"/>
        </w:rPr>
        <w:t>Menimbang  bahwa Pemohon I  telah  mengajukan  tagihan  tersebut kepada Likuidator  PT.  Jambi  Nusantara  Energi  (Dalam  Likuidasi)  sesuai  Tanda  Terima Likuidator PT. Bina Karya Sarana (Dalam Likuidasi) tanggal 12 Juli 2023  (Vide Bukti P–21)  dan telah diterima dan diverifikasi oleh Likuidator PT. Bina Karya Sarana  (Dalam  Likuidasi)  (Vide  Bukti  P-23)   serta telah  diumumkan  dalam  daftar tagihan yang telah diverifikasi/diakui oleh Likuidator (Vide Bukti P–46  dan Bukti P-47); Menimbang bahwa Pemohon I telah meminta informasi pembayaran tagihan</w:t>
      </w:r>
      <w:r>
        <w:rPr>
          <w:lang w:val="en-US"/>
        </w:rPr>
        <w:t xml:space="preserve"> </w:t>
      </w:r>
      <w:r w:rsidRPr="00AC221C">
        <w:rPr>
          <w:lang w:val="en-US"/>
        </w:rPr>
        <w:t xml:space="preserve">dan penyelesaian pembubaran PT. Bina Karya Sarana (Dalam Likuidasi) kepada Likuidator PT. Bina Karya Sarana (Dalam Likuidasi) sebanyak 2 (dua) kali, yakni berdasarkan Surat Nomor 01/RSP/SK/I/2025 tanggal 13 Januari 2025 berikut dengan bukti pengiriman berdasakan </w:t>
      </w:r>
      <w:r w:rsidRPr="00AC221C">
        <w:rPr>
          <w:lang w:val="en-US"/>
        </w:rPr>
        <w:lastRenderedPageBreak/>
        <w:t>Resi JNE Nomor 041900000527525 tanggal 13 Januari</w:t>
      </w:r>
      <w:r>
        <w:rPr>
          <w:lang w:val="en-US"/>
        </w:rPr>
        <w:t xml:space="preserve"> </w:t>
      </w:r>
      <w:r w:rsidRPr="00AC221C">
        <w:rPr>
          <w:lang w:val="en-US"/>
        </w:rPr>
        <w:t>2025 (Vide Bukti P–48  dan Bukti P–49)  dan Surat Nomor 05/RSP/SK/I/2025 tanggal</w:t>
      </w:r>
      <w:r>
        <w:rPr>
          <w:lang w:val="en-US"/>
        </w:rPr>
        <w:t xml:space="preserve"> </w:t>
      </w:r>
      <w:r w:rsidRPr="00AC221C">
        <w:rPr>
          <w:lang w:val="en-US"/>
        </w:rPr>
        <w:t>21  Januari  2025  berikut  dengan bukti  pengiriman  berdasakan Resi  TIKI  Nomor</w:t>
      </w:r>
      <w:r>
        <w:rPr>
          <w:lang w:val="en-US"/>
        </w:rPr>
        <w:t xml:space="preserve"> </w:t>
      </w:r>
      <w:r w:rsidRPr="00AC221C">
        <w:rPr>
          <w:lang w:val="en-US"/>
        </w:rPr>
        <w:t>660087694410 tanggal 23 Januari 2025 (Vide Bukti P–50  dan Bukti P–51);</w:t>
      </w:r>
    </w:p>
    <w:p w:rsidR="00FE4B08" w:rsidRPr="00AC221C" w:rsidRDefault="00FE4B08" w:rsidP="00FE4B08">
      <w:pPr>
        <w:spacing w:line="480" w:lineRule="auto"/>
        <w:ind w:firstLine="567"/>
        <w:jc w:val="both"/>
        <w:rPr>
          <w:lang w:val="en-US"/>
        </w:rPr>
      </w:pPr>
      <w:r w:rsidRPr="00AC221C">
        <w:rPr>
          <w:lang w:val="en-US"/>
        </w:rPr>
        <w:t>Menimbang  bahwa  begitu  juga  terhadap  tagihan  Pemohon  II   dimana Pemohon II telah mengirimkan surat seluruh tagihan jasa hukum  kepada Termohon sesuai Surat Kantor Hukum Wandy Zulkarnaen &amp; Partners Nomor 29/TGH-INV/KH- WZP/X/2024   Tanggal 15  Oktober 2024,  Perihal: Tagihan Invoice Jasa Konsultan Hukum atas nama Sdr. Deden Rusmana (Direktur PT. Bina Karya Sarana) (Vide Bukti P–37);</w:t>
      </w:r>
    </w:p>
    <w:p w:rsidR="00FE4B08" w:rsidRPr="00AC221C" w:rsidRDefault="00FE4B08" w:rsidP="00FE4B08">
      <w:pPr>
        <w:spacing w:line="480" w:lineRule="auto"/>
        <w:ind w:firstLine="567"/>
        <w:jc w:val="both"/>
        <w:rPr>
          <w:lang w:val="en-US"/>
        </w:rPr>
      </w:pPr>
      <w:r w:rsidRPr="00AC221C">
        <w:rPr>
          <w:lang w:val="en-US"/>
        </w:rPr>
        <w:t>Menimbang bahwa terhadap surat-surat tersebut di atas, Pemohon belum menerima tanggapan belum menerima pembayaran apapun dari Termohon;</w:t>
      </w:r>
    </w:p>
    <w:p w:rsidR="00FE4B08" w:rsidRPr="00AC221C" w:rsidRDefault="00FE4B08" w:rsidP="00FE4B08">
      <w:pPr>
        <w:spacing w:line="480" w:lineRule="auto"/>
        <w:ind w:firstLine="567"/>
        <w:jc w:val="both"/>
        <w:rPr>
          <w:lang w:val="en-US"/>
        </w:rPr>
      </w:pPr>
      <w:r w:rsidRPr="00AC221C">
        <w:rPr>
          <w:lang w:val="en-US"/>
        </w:rPr>
        <w:t xml:space="preserve">Menimbang   bahwa   berdasarkan   Surat   Ketua  Pengadilan   Negeri   Bale Bandung Nomor  814/KPN.PN.W11/U6/HK.02/I/2025 tanggal 21 Januari 2025  (Vide Bukti P  – 54)  yang merupakan tanggapan atas Surat Nomor  5/PI/KH-WZP/I/2025 tanggal 10 Januari 2025,  Perihal: Permohonan Informasi tentang Likuidasi PT. Bina Karya Sarana,  dinyatakan  bahwa  “berdasarkan  data Kami  terhadap Perkara Nomor </w:t>
      </w:r>
      <w:r w:rsidRPr="00AC221C">
        <w:rPr>
          <w:lang w:val="en-US"/>
        </w:rPr>
        <w:lastRenderedPageBreak/>
        <w:t>171/Pdt.P/2022/PN. Blb., pada Sistem Informasi Penelusuran Perkara (SIPP) dan Pelayanan Satu Pintu+ (PTSP+), tidak menerima Laporan Akhir pengurusan pembubaran PT. Bina Karya Sarana sesuai ketentuan Perundang-Undangan dari Sdr. Irfan Arifian, SH., MH., CRA., sebagaimana laporan yang dimaksud.”;</w:t>
      </w:r>
    </w:p>
    <w:p w:rsidR="00FE4B08" w:rsidRPr="00AC221C" w:rsidRDefault="00FE4B08" w:rsidP="00FE4B08">
      <w:pPr>
        <w:spacing w:line="480" w:lineRule="auto"/>
        <w:ind w:firstLine="567"/>
        <w:jc w:val="both"/>
        <w:rPr>
          <w:lang w:val="en-US"/>
        </w:rPr>
      </w:pPr>
      <w:r w:rsidRPr="00AC221C">
        <w:rPr>
          <w:lang w:val="en-US"/>
        </w:rPr>
        <w:t>Menimbang bahwa dengan belum diterimanya Laporan Akhir Pembubaran PT Jambi   Nusantara  Energi   (Dalam   Likuidasi),   maka  dapat   dinyatakan   proses pemberesan dan pembubaran PT. Bina Karya Sarana (Dalam Likuidasi) belum berakhir sesuai ketentuan Pasal 143 ayat (1) Undang-Undang Nomor 40 Tahun 2007 tentang Perseroan Terbatas dan PT Jambi Nusantara Energi (Dalam Likuidasi) masih dapat diajukan untuk dinyatakan dalam keadaan pailit;</w:t>
      </w:r>
    </w:p>
    <w:p w:rsidR="00FE4B08" w:rsidRPr="00AC221C" w:rsidRDefault="00FE4B08" w:rsidP="00FE4B08">
      <w:pPr>
        <w:spacing w:line="480" w:lineRule="auto"/>
        <w:ind w:firstLine="567"/>
        <w:jc w:val="both"/>
        <w:rPr>
          <w:lang w:val="en-US"/>
        </w:rPr>
      </w:pPr>
      <w:r w:rsidRPr="00AC221C">
        <w:rPr>
          <w:lang w:val="en-US"/>
        </w:rPr>
        <w:t>Menimbang bahwa berdasarkan pertimbangan hukum tersebut di atas, Majelis</w:t>
      </w:r>
      <w:r>
        <w:rPr>
          <w:lang w:val="en-US"/>
        </w:rPr>
        <w:t xml:space="preserve"> </w:t>
      </w:r>
      <w:r w:rsidRPr="00AC221C">
        <w:rPr>
          <w:lang w:val="en-US"/>
        </w:rPr>
        <w:t>Hakim berpendapat syarat ke-2 terpenuhi;</w:t>
      </w:r>
    </w:p>
    <w:p w:rsidR="00FE4B08" w:rsidRPr="00AC221C" w:rsidRDefault="00FE4B08" w:rsidP="00FE4B08">
      <w:pPr>
        <w:spacing w:line="480" w:lineRule="auto"/>
        <w:ind w:firstLine="567"/>
        <w:jc w:val="both"/>
        <w:rPr>
          <w:lang w:val="en-US"/>
        </w:rPr>
      </w:pPr>
      <w:r w:rsidRPr="00AC221C">
        <w:rPr>
          <w:lang w:val="en-US"/>
        </w:rPr>
        <w:t>Ad.3. Terdapat fakta atau keadaan yang terbukti secara sederhana.</w:t>
      </w:r>
    </w:p>
    <w:p w:rsidR="00FE4B08" w:rsidRPr="00AC221C" w:rsidRDefault="00FE4B08" w:rsidP="00FE4B08">
      <w:pPr>
        <w:spacing w:line="480" w:lineRule="auto"/>
        <w:ind w:firstLine="567"/>
        <w:jc w:val="both"/>
        <w:rPr>
          <w:lang w:val="en-US"/>
        </w:rPr>
      </w:pPr>
      <w:r w:rsidRPr="00AC221C">
        <w:rPr>
          <w:lang w:val="en-US"/>
        </w:rPr>
        <w:t xml:space="preserve">Menimbang bahwa berdasarkan penjelasan Pasal 8 ayat (4) Undang-Undang Nomor  37 Tahun 2004  tentang Kepailitan dan Penundaan Kewajiban Pembayaran Utang  diatur mengenai Yang dimaksud dengan "fakta atau keadaan yang terbukti secara sederhana" </w:t>
      </w:r>
      <w:r w:rsidRPr="00AC221C">
        <w:rPr>
          <w:lang w:val="en-US"/>
        </w:rPr>
        <w:lastRenderedPageBreak/>
        <w:t>adalah adanya fakta dua atau lebih Kreditor dan fakta utang yang telah jatuh waktu dan tidak dibayar. Sedangkan perbedaan besarnya jumlah utang yang didalihkan oleh pemohon pailit dan termohon pailit tidak menghalangi dijatuhkannya putusan pernyataan pailit;</w:t>
      </w:r>
    </w:p>
    <w:p w:rsidR="00FE4B08" w:rsidRPr="00AC221C" w:rsidRDefault="00FE4B08" w:rsidP="00FE4B08">
      <w:pPr>
        <w:spacing w:line="480" w:lineRule="auto"/>
        <w:ind w:firstLine="567"/>
        <w:jc w:val="both"/>
        <w:rPr>
          <w:lang w:val="en-US"/>
        </w:rPr>
      </w:pPr>
      <w:r w:rsidRPr="00AC221C">
        <w:rPr>
          <w:lang w:val="en-US"/>
        </w:rPr>
        <w:t>Menimbang bahwa Majelis Hakim berpendapat bahwa persyaratan adanya fakta dan keadaan yang terbukti secara sederhana yaitu adanya dua Kreditor atau lebih,  adanya  utang yang jatuh  waktu dan  dapat  ditagih,  perihal  tersebut telah</w:t>
      </w:r>
    </w:p>
    <w:p w:rsidR="00FE4B08" w:rsidRPr="00AC221C" w:rsidRDefault="00FE4B08" w:rsidP="00FE4B08">
      <w:pPr>
        <w:spacing w:line="480" w:lineRule="auto"/>
        <w:jc w:val="both"/>
        <w:rPr>
          <w:lang w:val="en-US"/>
        </w:rPr>
      </w:pPr>
      <w:r w:rsidRPr="00AC221C">
        <w:rPr>
          <w:lang w:val="en-US"/>
        </w:rPr>
        <w:t>dipertimbangkan dalam pertimbangan-pertimbangan di atas berdasarkan bukti-bukti yang diajukan  oleh  Para Pemohon dan telah  dapat dibuktikan  maka fakta  atau keadaan yang terbukti secara sederhana sebagaimana dimaksud pada Pasal 2 ayat (1) jo. Pasal 8 ayat (4) Undang-Undang Nomor 37 Tahun 2004 tentang Kepailitan dan Penundaan Kewajiban Pembayaran Utang telah terpenuhi;</w:t>
      </w:r>
    </w:p>
    <w:p w:rsidR="00FE4B08" w:rsidRPr="00AC221C" w:rsidRDefault="00FE4B08" w:rsidP="00FE4B08">
      <w:pPr>
        <w:spacing w:line="480" w:lineRule="auto"/>
        <w:ind w:firstLine="567"/>
        <w:jc w:val="both"/>
        <w:rPr>
          <w:lang w:val="en-US"/>
        </w:rPr>
      </w:pPr>
      <w:r w:rsidRPr="00AC221C">
        <w:rPr>
          <w:lang w:val="en-US"/>
        </w:rPr>
        <w:t xml:space="preserve">Menimbang bahwa berdasarkan pertimbangan </w:t>
      </w:r>
      <w:r>
        <w:rPr>
          <w:lang w:val="en-US"/>
        </w:rPr>
        <w:t xml:space="preserve">hukum tersebut di atas, Majelis </w:t>
      </w:r>
      <w:r w:rsidRPr="00AC221C">
        <w:rPr>
          <w:lang w:val="en-US"/>
        </w:rPr>
        <w:t>Hakim berpendapat syarat ke-3 (tiga) terpenuhi;</w:t>
      </w:r>
    </w:p>
    <w:p w:rsidR="00FE4B08" w:rsidRPr="00AC221C" w:rsidRDefault="00FE4B08" w:rsidP="00FE4B08">
      <w:pPr>
        <w:spacing w:line="480" w:lineRule="auto"/>
        <w:ind w:firstLine="567"/>
        <w:jc w:val="both"/>
        <w:rPr>
          <w:lang w:val="en-US"/>
        </w:rPr>
      </w:pPr>
      <w:r w:rsidRPr="00AC221C">
        <w:rPr>
          <w:lang w:val="en-US"/>
        </w:rPr>
        <w:lastRenderedPageBreak/>
        <w:t>Menimbang bahwa berdasarkan uraian pertimbangan tersebut di atas Majelis Hakim berpendapat permohonan pernyataan pailit dari Pemohon beralasan hukum dan dapat dikabulkan, oleh karenanya Termohon harus dinyatakan pailit;</w:t>
      </w:r>
    </w:p>
    <w:p w:rsidR="00FE4B08" w:rsidRPr="00AC221C" w:rsidRDefault="00FE4B08" w:rsidP="00FE4B08">
      <w:pPr>
        <w:spacing w:line="480" w:lineRule="auto"/>
        <w:ind w:firstLine="567"/>
        <w:jc w:val="both"/>
        <w:rPr>
          <w:lang w:val="en-US"/>
        </w:rPr>
      </w:pPr>
      <w:r w:rsidRPr="00AC221C">
        <w:rPr>
          <w:lang w:val="en-US"/>
        </w:rPr>
        <w:t>Menimbang  bahwa oleh  karena Termohon dinyatakan  pailit  maka sebagaimana ditentukan dalam Pasal 15 ayat (1) Undang-Undang Nomor 37 Tahun</w:t>
      </w:r>
      <w:r>
        <w:rPr>
          <w:lang w:val="en-US"/>
        </w:rPr>
        <w:t xml:space="preserve"> </w:t>
      </w:r>
      <w:r w:rsidRPr="00AC221C">
        <w:rPr>
          <w:lang w:val="en-US"/>
        </w:rPr>
        <w:t>2004   tentang  Kepailitan  dan  Penundaan  Kewajiban  Pembayaran  Utang dalam putusan pernyataan pailit ini, harus diangkat Kurator dan ditunjuk seorang Hakim Pengawas;</w:t>
      </w:r>
    </w:p>
    <w:p w:rsidR="00FE4B08" w:rsidRPr="00AC221C" w:rsidRDefault="00FE4B08" w:rsidP="00FE4B08">
      <w:pPr>
        <w:spacing w:line="480" w:lineRule="auto"/>
        <w:ind w:firstLine="567"/>
        <w:jc w:val="both"/>
        <w:rPr>
          <w:lang w:val="en-US"/>
        </w:rPr>
      </w:pPr>
      <w:r w:rsidRPr="00AC221C">
        <w:rPr>
          <w:lang w:val="en-US"/>
        </w:rPr>
        <w:t>Menimbang bahwa Hakim Pengawas yang ditunjuk adalah Hakim Niaga yang terdapat di Pengadilan Niaga pada Pengadilan Negeri Medan yang namanya akan ditentukan dalam amar putusan ini;</w:t>
      </w:r>
    </w:p>
    <w:p w:rsidR="00FE4B08" w:rsidRPr="00AC221C" w:rsidRDefault="00FE4B08" w:rsidP="00FE4B08">
      <w:pPr>
        <w:spacing w:line="480" w:lineRule="auto"/>
        <w:ind w:firstLine="567"/>
        <w:jc w:val="both"/>
        <w:rPr>
          <w:lang w:val="en-US"/>
        </w:rPr>
      </w:pPr>
      <w:r w:rsidRPr="00AC221C">
        <w:rPr>
          <w:lang w:val="en-US"/>
        </w:rPr>
        <w:t>Menimbang bahwa Pemohon dalam permohonannya telah memohon agar Eri Lukmanul Hakim Pulungan, S.H.,  M.H.,  terdaftar di Kementerian Hukum  dan Hak Asasi Manusia RI, sesuai Bukti Pendaftaran Kurator dan Pengurus Nomor: AHU-432</w:t>
      </w:r>
    </w:p>
    <w:p w:rsidR="00FE4B08" w:rsidRPr="00AC221C" w:rsidRDefault="00FE4B08" w:rsidP="00FE4B08">
      <w:pPr>
        <w:spacing w:line="480" w:lineRule="auto"/>
        <w:ind w:firstLine="567"/>
        <w:jc w:val="both"/>
        <w:rPr>
          <w:lang w:val="en-US"/>
        </w:rPr>
      </w:pPr>
      <w:r w:rsidRPr="00AC221C">
        <w:rPr>
          <w:lang w:val="en-US"/>
        </w:rPr>
        <w:t xml:space="preserve">AH.04.05-2022  tertanggal  14  Oktober  2022,   beralamat  kantor  di  Jalan  Bunga Cempaka Gg. Dahlia Nomor 8, Kelurahan Tanjung Sari, Kecamatan Medan Selayang, Kota Medan, Sumatera  Utara –  20132   dan Destri Sari Ginting, S.H,  terdaftar di </w:t>
      </w:r>
      <w:r w:rsidRPr="00AC221C">
        <w:rPr>
          <w:lang w:val="en-US"/>
        </w:rPr>
        <w:lastRenderedPageBreak/>
        <w:t>Kementerian  Hukum  dan Hak Asasi  Manusia  RI, sesuai  Bukti  Pendaftaran Kurator dan Pengurus Nomor : AHU-470 AH.04.03.2021 tertanggal 24 Agustus 2021  sebagai Tim Kurator;</w:t>
      </w:r>
    </w:p>
    <w:p w:rsidR="00FE4B08" w:rsidRPr="00AC221C" w:rsidRDefault="00FE4B08" w:rsidP="00FE4B08">
      <w:pPr>
        <w:spacing w:line="480" w:lineRule="auto"/>
        <w:ind w:firstLine="567"/>
        <w:jc w:val="both"/>
        <w:rPr>
          <w:lang w:val="en-US"/>
        </w:rPr>
      </w:pPr>
      <w:r w:rsidRPr="00AC221C">
        <w:rPr>
          <w:lang w:val="en-US"/>
        </w:rPr>
        <w:t>Menimbang bahwa berdasarkan Pasal 15 ayat (3) Undang-Undang Nomor 37</w:t>
      </w:r>
      <w:r>
        <w:rPr>
          <w:lang w:val="en-US"/>
        </w:rPr>
        <w:t xml:space="preserve"> </w:t>
      </w:r>
      <w:r w:rsidRPr="00AC221C">
        <w:rPr>
          <w:lang w:val="en-US"/>
        </w:rPr>
        <w:t>Tahun  2004   tentang  Kepailitan  dan Penundaan  Kewajiban  Pembayaran  Utang, Kurator yang diangkat sebagaimana dimaksud pada ayat (1) harus independen, tidak mempunyai benturan kepentingan dengan Debitor atau Kreditor, dan tidak sedang menangani perkara kepailitan dan penundaan kewaji</w:t>
      </w:r>
      <w:r>
        <w:rPr>
          <w:lang w:val="en-US"/>
        </w:rPr>
        <w:t xml:space="preserve">ban pembayaran utang lebih dari </w:t>
      </w:r>
      <w:r w:rsidRPr="00AC221C">
        <w:rPr>
          <w:lang w:val="en-US"/>
        </w:rPr>
        <w:t>3 (tiga) perkara;</w:t>
      </w:r>
    </w:p>
    <w:p w:rsidR="00FE4B08" w:rsidRPr="00AC221C" w:rsidRDefault="00FE4B08" w:rsidP="00FE4B08">
      <w:pPr>
        <w:spacing w:line="480" w:lineRule="auto"/>
        <w:ind w:firstLine="567"/>
        <w:jc w:val="both"/>
        <w:rPr>
          <w:lang w:val="en-US"/>
        </w:rPr>
      </w:pPr>
      <w:r w:rsidRPr="00AC221C">
        <w:rPr>
          <w:lang w:val="en-US"/>
        </w:rPr>
        <w:t>Menimbang bahwa berdasarkan Bukti P-57 dan Bukti P-58,  Tim Kurator yang diusulkan   tersebut   telah   membuat   pernyataan   bahwa   yang   bersangkutan independen, tidak mempunyai benturan kepentingan dengan Debitor dan Kreditor dan</w:t>
      </w:r>
      <w:r>
        <w:rPr>
          <w:lang w:val="en-US"/>
        </w:rPr>
        <w:t xml:space="preserve"> </w:t>
      </w:r>
      <w:r w:rsidRPr="00AC221C">
        <w:rPr>
          <w:lang w:val="en-US"/>
        </w:rPr>
        <w:t>tidak sedang menangani perkara Kepailitan dan Penundaan Kewajiban Pembayaran Utang  lebih  dari  3  (tiga)  perkara, oleh  karena itu  permohonan Pemohon  dapat dikabulkan;</w:t>
      </w:r>
    </w:p>
    <w:p w:rsidR="00FE4B08" w:rsidRPr="00AC221C" w:rsidRDefault="00FE4B08" w:rsidP="00FE4B08">
      <w:pPr>
        <w:spacing w:line="480" w:lineRule="auto"/>
        <w:ind w:firstLine="567"/>
        <w:jc w:val="both"/>
        <w:rPr>
          <w:lang w:val="en-US"/>
        </w:rPr>
      </w:pPr>
      <w:r w:rsidRPr="00AC221C">
        <w:rPr>
          <w:lang w:val="en-US"/>
        </w:rPr>
        <w:t xml:space="preserve">Menimbang bahwa mengenai imbalan jasa Kurator akan ditetapkan kemudian berdasarkan pedoman yang ditentukan oleh Peraturan Menteri Hukum  dan HAM Nomor </w:t>
      </w:r>
      <w:r w:rsidRPr="00AC221C">
        <w:rPr>
          <w:lang w:val="en-US"/>
        </w:rPr>
        <w:lastRenderedPageBreak/>
        <w:t>18 Tahun 2021  tentang Pedoman Imbalan Jasa bagi Kurator dan Pengurus setelah Kurator menjalankan tugasnya;</w:t>
      </w:r>
    </w:p>
    <w:p w:rsidR="00FE4B08" w:rsidRPr="00AC221C" w:rsidRDefault="00FE4B08" w:rsidP="00FE4B08">
      <w:pPr>
        <w:spacing w:line="480" w:lineRule="auto"/>
        <w:ind w:firstLine="567"/>
        <w:jc w:val="both"/>
        <w:rPr>
          <w:lang w:val="en-US"/>
        </w:rPr>
      </w:pPr>
      <w:r w:rsidRPr="00AC221C">
        <w:rPr>
          <w:lang w:val="en-US"/>
        </w:rPr>
        <w:t>Menimbang bahwa karena permohonan dari Pemohon dikabulkan seluruhnya maka  Termohon dihukum  untuk  membayar biaya  perkara yang jumlahnya  akan ditentukan dalam amar putusan;</w:t>
      </w:r>
    </w:p>
    <w:p w:rsidR="00FE4B08" w:rsidRPr="00AC221C" w:rsidRDefault="00FE4B08" w:rsidP="00FE4B08">
      <w:pPr>
        <w:spacing w:line="480" w:lineRule="auto"/>
        <w:ind w:firstLine="567"/>
        <w:jc w:val="both"/>
        <w:rPr>
          <w:lang w:val="en-US"/>
        </w:rPr>
      </w:pPr>
      <w:r w:rsidRPr="00AC221C">
        <w:rPr>
          <w:lang w:val="en-US"/>
        </w:rPr>
        <w:t>Memperhatikan ketentuan Pasal 2 ayat (1), Pasal 8 ayat (4), Pasal 15 Undang- Undang Nomor 37 Tahun 2004  tentang Kepailitan dan Penundaan Kewajiban Pembayaran Utang serta peraturan perundang-undangan lain yang bersangkutan;</w:t>
      </w:r>
    </w:p>
    <w:p w:rsidR="00FE4B08" w:rsidRPr="00AC221C" w:rsidRDefault="00FE4B08" w:rsidP="00FE4B08">
      <w:pPr>
        <w:spacing w:line="480" w:lineRule="auto"/>
        <w:ind w:firstLine="567"/>
        <w:jc w:val="center"/>
        <w:rPr>
          <w:lang w:val="en-US"/>
        </w:rPr>
      </w:pPr>
      <w:r w:rsidRPr="00AC221C">
        <w:rPr>
          <w:lang w:val="en-US"/>
        </w:rPr>
        <w:t>MENGADILI:</w:t>
      </w:r>
    </w:p>
    <w:p w:rsidR="00FE4B08" w:rsidRPr="0085669D" w:rsidRDefault="00FE4B08" w:rsidP="00FE4B08">
      <w:pPr>
        <w:pStyle w:val="ListParagraph"/>
        <w:numPr>
          <w:ilvl w:val="0"/>
          <w:numId w:val="46"/>
        </w:numPr>
        <w:spacing w:line="480" w:lineRule="auto"/>
        <w:ind w:hanging="436"/>
        <w:jc w:val="both"/>
        <w:rPr>
          <w:sz w:val="24"/>
          <w:szCs w:val="24"/>
          <w:lang w:val="en-US"/>
        </w:rPr>
      </w:pPr>
      <w:r w:rsidRPr="0085669D">
        <w:rPr>
          <w:sz w:val="24"/>
          <w:szCs w:val="24"/>
          <w:lang w:val="en-US"/>
        </w:rPr>
        <w:t>Mengabulkan permohonan pernyataan pailit Para Pemohon tersebut;</w:t>
      </w:r>
    </w:p>
    <w:p w:rsidR="00FE4B08" w:rsidRDefault="00FE4B08" w:rsidP="00FE4B08">
      <w:pPr>
        <w:pStyle w:val="ListParagraph"/>
        <w:numPr>
          <w:ilvl w:val="0"/>
          <w:numId w:val="46"/>
        </w:numPr>
        <w:spacing w:line="480" w:lineRule="auto"/>
        <w:ind w:hanging="436"/>
        <w:jc w:val="both"/>
        <w:rPr>
          <w:sz w:val="24"/>
          <w:szCs w:val="24"/>
          <w:lang w:val="en-US"/>
        </w:rPr>
      </w:pPr>
      <w:r w:rsidRPr="0085669D">
        <w:rPr>
          <w:sz w:val="24"/>
          <w:szCs w:val="24"/>
          <w:lang w:val="en-US"/>
        </w:rPr>
        <w:t>Menyatakan Termohon PT. Bina Karya Sarana (Dalam Likuidasi),   pailit dengan segala akibat hukumnya;</w:t>
      </w:r>
    </w:p>
    <w:p w:rsidR="00FE4B08" w:rsidRPr="0085669D" w:rsidRDefault="00FE4B08" w:rsidP="00FE4B08">
      <w:pPr>
        <w:pStyle w:val="ListParagraph"/>
        <w:numPr>
          <w:ilvl w:val="0"/>
          <w:numId w:val="46"/>
        </w:numPr>
        <w:spacing w:line="480" w:lineRule="auto"/>
        <w:ind w:hanging="436"/>
        <w:jc w:val="both"/>
        <w:rPr>
          <w:sz w:val="24"/>
          <w:szCs w:val="24"/>
          <w:lang w:val="en-US"/>
        </w:rPr>
      </w:pPr>
      <w:r w:rsidRPr="0085669D">
        <w:rPr>
          <w:sz w:val="24"/>
          <w:szCs w:val="24"/>
          <w:lang w:val="en-US"/>
        </w:rPr>
        <w:t>Menunjuk  Firza  Andriansyah,  S.H.,  M.H.,  Hakim  Niaga  pada Pengadilan Negeri Medan sebagai Hakim Pengawas;</w:t>
      </w:r>
    </w:p>
    <w:p w:rsidR="00FE4B08" w:rsidRPr="0085669D" w:rsidRDefault="00FE4B08" w:rsidP="00FE4B08">
      <w:pPr>
        <w:pStyle w:val="ListParagraph"/>
        <w:numPr>
          <w:ilvl w:val="0"/>
          <w:numId w:val="46"/>
        </w:numPr>
        <w:spacing w:line="480" w:lineRule="auto"/>
        <w:ind w:hanging="436"/>
        <w:jc w:val="both"/>
        <w:rPr>
          <w:sz w:val="24"/>
          <w:szCs w:val="24"/>
          <w:lang w:val="en-US"/>
        </w:rPr>
      </w:pPr>
      <w:r w:rsidRPr="0085669D">
        <w:rPr>
          <w:sz w:val="24"/>
          <w:szCs w:val="24"/>
          <w:lang w:val="en-US"/>
        </w:rPr>
        <w:t>Mengangkat:</w:t>
      </w:r>
    </w:p>
    <w:p w:rsidR="00FE4B08" w:rsidRPr="00441E8A" w:rsidRDefault="00FE4B08" w:rsidP="00FE4B08">
      <w:pPr>
        <w:pStyle w:val="ListParagraph"/>
        <w:numPr>
          <w:ilvl w:val="1"/>
          <w:numId w:val="46"/>
        </w:numPr>
        <w:spacing w:line="480" w:lineRule="auto"/>
        <w:ind w:left="720" w:hanging="436"/>
        <w:jc w:val="both"/>
        <w:rPr>
          <w:sz w:val="24"/>
          <w:szCs w:val="24"/>
          <w:lang w:val="en-US"/>
        </w:rPr>
      </w:pPr>
      <w:r w:rsidRPr="00441E8A">
        <w:rPr>
          <w:sz w:val="24"/>
          <w:szCs w:val="24"/>
          <w:lang w:val="en-US"/>
        </w:rPr>
        <w:lastRenderedPageBreak/>
        <w:t>Eri Lukmanul Hakim Pulungan, S.H.,  M.H., terdaftar di Kementerian Hukum dan Hak Asasi Manusia RI, sesuai Bukti Pendaftaran Kurator dan Pengurus Nomor: AHU-432 AH.04.05-2022 tertanggal 14 Oktober 2022,  beralamat kantor di Jalan Bunga Cempaka Gg. Dahlia Nomor 8, Kelurahan Tanjung Sari, Kecamatan Medan Selayang, Kota Medan, Sumatera Utara – 20132;  dan</w:t>
      </w:r>
    </w:p>
    <w:p w:rsidR="00FE4B08" w:rsidRPr="00441E8A" w:rsidRDefault="00FE4B08" w:rsidP="00FE4B08">
      <w:pPr>
        <w:pStyle w:val="ListParagraph"/>
        <w:numPr>
          <w:ilvl w:val="1"/>
          <w:numId w:val="46"/>
        </w:numPr>
        <w:spacing w:line="480" w:lineRule="auto"/>
        <w:ind w:left="720" w:hanging="436"/>
        <w:jc w:val="both"/>
        <w:rPr>
          <w:sz w:val="24"/>
          <w:szCs w:val="24"/>
          <w:lang w:val="en-US"/>
        </w:rPr>
      </w:pPr>
      <w:r w:rsidRPr="00441E8A">
        <w:rPr>
          <w:sz w:val="24"/>
          <w:szCs w:val="24"/>
          <w:lang w:val="en-US"/>
        </w:rPr>
        <w:t>Destri  Sari  Ginting,  S.H,  terdaftar  di  Kementerian  Hukum  dan  Hak Asasi Manusia RI, sesuai Bukti Pendaftaran Kurator dan Pengurus Nomor : AHU-470 AH.04.03.2021 tertanggal 24 Agustus 2021; sebagai Tim Kurator;</w:t>
      </w:r>
    </w:p>
    <w:p w:rsidR="00FE4B08" w:rsidRPr="00441E8A" w:rsidRDefault="00FE4B08" w:rsidP="00FE4B08">
      <w:pPr>
        <w:pStyle w:val="ListParagraph"/>
        <w:numPr>
          <w:ilvl w:val="0"/>
          <w:numId w:val="46"/>
        </w:numPr>
        <w:spacing w:line="480" w:lineRule="auto"/>
        <w:ind w:hanging="436"/>
        <w:jc w:val="both"/>
        <w:rPr>
          <w:sz w:val="24"/>
          <w:szCs w:val="24"/>
          <w:lang w:val="en-US"/>
        </w:rPr>
      </w:pPr>
      <w:r w:rsidRPr="00441E8A">
        <w:rPr>
          <w:sz w:val="24"/>
          <w:szCs w:val="24"/>
          <w:lang w:val="en-US"/>
        </w:rPr>
        <w:t>Menetapkan  biaya   kepailitan   dan  imbalan   jasa   Kurator akan  ditetapkan kemudian setelah proses kepailitan berakhir;</w:t>
      </w:r>
    </w:p>
    <w:p w:rsidR="00FE4B08" w:rsidRPr="00441E8A" w:rsidRDefault="00FE4B08" w:rsidP="00FE4B08">
      <w:pPr>
        <w:pStyle w:val="ListParagraph"/>
        <w:numPr>
          <w:ilvl w:val="0"/>
          <w:numId w:val="46"/>
        </w:numPr>
        <w:spacing w:line="480" w:lineRule="auto"/>
        <w:ind w:hanging="436"/>
        <w:jc w:val="both"/>
        <w:rPr>
          <w:sz w:val="24"/>
          <w:szCs w:val="24"/>
          <w:lang w:val="en-US"/>
        </w:rPr>
      </w:pPr>
      <w:r w:rsidRPr="00441E8A">
        <w:rPr>
          <w:sz w:val="24"/>
          <w:szCs w:val="24"/>
          <w:lang w:val="en-US"/>
        </w:rPr>
        <w:t>Menghukum Termohon untuk  membayar biaya  perkara ditetapkan  sejumlah Rp2.340.500,00 (Dua Juta Tiga Ratus Empat Puluh Ribu Lima Ratus Rupiah);</w:t>
      </w:r>
    </w:p>
    <w:p w:rsidR="00FE4B08" w:rsidRDefault="00FE4B08" w:rsidP="00FE4B08">
      <w:pPr>
        <w:spacing w:line="480" w:lineRule="auto"/>
        <w:ind w:firstLine="567"/>
        <w:jc w:val="both"/>
        <w:rPr>
          <w:lang w:val="en-US"/>
        </w:rPr>
      </w:pPr>
      <w:r w:rsidRPr="00AC221C">
        <w:rPr>
          <w:lang w:val="en-US"/>
        </w:rPr>
        <w:t>Demikian  diputuskan  dalam  rapat musyawarah Majelis  Hakim  Pengadilan</w:t>
      </w:r>
      <w:r>
        <w:rPr>
          <w:lang w:val="en-US"/>
        </w:rPr>
        <w:t xml:space="preserve"> </w:t>
      </w:r>
      <w:r w:rsidRPr="00AC221C">
        <w:rPr>
          <w:lang w:val="en-US"/>
        </w:rPr>
        <w:t>Niaga pada Pengadilan Negeri  Medan, pada hari Senin  tanggal  24 Februari 2025,</w:t>
      </w:r>
      <w:r>
        <w:rPr>
          <w:lang w:val="en-US"/>
        </w:rPr>
        <w:t xml:space="preserve"> </w:t>
      </w:r>
      <w:r w:rsidRPr="00AC221C">
        <w:rPr>
          <w:lang w:val="en-US"/>
        </w:rPr>
        <w:t xml:space="preserve">oleh  kami,  Dr.  Sarma  Siregar,  S.H.,   M.H.,  sebagai  Hakim  Ketua,  Philip  Mark Soentpiet, S.H.,  M.H., dan As’ad Rahim Lubis, S.H.,  M.H., masing-masing sebagai Hakim Anggota. </w:t>
      </w:r>
      <w:r w:rsidRPr="00AC221C">
        <w:rPr>
          <w:lang w:val="en-US"/>
        </w:rPr>
        <w:lastRenderedPageBreak/>
        <w:t>Putusan  tersebut  pada  hari  Kamis    tanggal  27  Februari  2025 diucapkan dalam persidangan terbuka untuk umum oleh Hakim Ketua dengan didampingi para Hakim Anggota tersebut, dibantu oleh Febriyandi Ginting, S.H., M.H, sebagai  Panitera  Pengganti  dan  telah  dikirim  secara  elektronik  melalui  sistem informasi pengadilan pada hari itu juga.</w:t>
      </w:r>
    </w:p>
    <w:p w:rsidR="00FE4B08" w:rsidRPr="0085669D" w:rsidRDefault="00FE4B08" w:rsidP="00FE4B08">
      <w:pPr>
        <w:spacing w:line="480" w:lineRule="auto"/>
        <w:ind w:firstLine="567"/>
        <w:jc w:val="both"/>
        <w:rPr>
          <w:lang w:val="en-US"/>
        </w:rPr>
      </w:pPr>
      <w:r w:rsidRPr="0085669D">
        <w:rPr>
          <w:lang w:val="en-US"/>
        </w:rPr>
        <w:t>Hasil penelitian dari Putusan Pengadilan Niaga pada Pengadilan Negeri Medan Nomor 1/Pdt.Sus-Pailit/2025/PN Niaga Mdn menunjukkan bahwa debitur dalam perkara ini, yaitu PT. Bina Karya Sarana (Dalam Likuidasi), telah secara sah dan meyakinkan dinyatakan pailit dengan segala akibat hukumnya oleh majelis hakim. Permohonan pailit diajukan oleh dua kreditur, Pemohon I dan Pemohon II, masing-masing dengan nilai piutang sebesar Rp3.737.355.000,00 dan Rp1.253.000.000,00. Dalam pertimbangannya, majelis hakim menegaskan bahwa permohonan pailit telah memenuhi ketentuan Pasal 2 ayat (1) jo. Pasal 8 ayat (4) UU No. 37 Tahun 2004 tentang Kepailitan dan Penundaan Kewajiban Pembayaran Utang (UUK-PKPU). Tiga syarat utama kepailitan yaitu adanya dua atau lebih kreditur, utang yang telah jatuh tempo dan dapat ditagih, serta adanya fakta atau keadaan yang terbukti secara sederhana, semuanya telah terpenuhi.</w:t>
      </w:r>
    </w:p>
    <w:p w:rsidR="00FE4B08" w:rsidRPr="0085669D" w:rsidRDefault="00FE4B08" w:rsidP="00FE4B08">
      <w:pPr>
        <w:spacing w:line="480" w:lineRule="auto"/>
        <w:ind w:firstLine="567"/>
        <w:jc w:val="both"/>
        <w:rPr>
          <w:lang w:val="en-US"/>
        </w:rPr>
      </w:pPr>
      <w:r w:rsidRPr="0085669D">
        <w:rPr>
          <w:lang w:val="en-US"/>
        </w:rPr>
        <w:lastRenderedPageBreak/>
        <w:t>Debitur, yakni PT. Bina Karya Sarana (Dalam Likuidasi), terbukti memiliki kewajiban kepada lebih dari dua kreditur, termasuk kepada Direktorat Jenderal Pajak dan Bank Mandiri, selain kepada para Pemohon. Meski dalam kondisi likuidasi, perseroan belum menyelesaikan kewajiban pelaporan akhir kepada Pengadilan Negeri Bale Bandung, sehingga proses likuidasi dinyatakan belum selesai dan secara hukum tetap dapat diajukan pailit. Dalam proses peradilan, majelis hakim juga menemukan bahwa debitur tidak memberikan tanggapan memadai terhadap tagihan-tagihan kreditur, meskipun telah dilakukan pemanggilan secara patut. Karena itu, Termohon dianggap tidak menggunakan hak hukumnya dan menerima dalil-dalil dari para Pemohon.</w:t>
      </w:r>
    </w:p>
    <w:p w:rsidR="00FE4B08" w:rsidRPr="0085669D" w:rsidRDefault="00FE4B08" w:rsidP="00FE4B08">
      <w:pPr>
        <w:spacing w:line="480" w:lineRule="auto"/>
        <w:ind w:firstLine="567"/>
        <w:jc w:val="both"/>
        <w:rPr>
          <w:lang w:val="en-US"/>
        </w:rPr>
      </w:pPr>
      <w:r w:rsidRPr="0085669D">
        <w:rPr>
          <w:lang w:val="en-US"/>
        </w:rPr>
        <w:t>Sanksi hukum yang dijatuhkan dalam kasus ini adalah pernyataan pailit atas PT. Bina Karya Sarana (Dalam Likuidasi), serta pengangkatan kurator dan hakim pengawas untuk mengurus dan mengawasi proses pemberesan harta pailit. Berdasarkan ketentuan Pasal 15 UUK-PKPU, kurator yang telah diajukan oleh para Pemohon yakni Eri Lukmanul Hakim Pulungan, S.H., M.H., dan Destri Sari Ginting, S.H., disetujui oleh pengadilan karena memenuhi syarat independensi dan profesionalitas.</w:t>
      </w:r>
    </w:p>
    <w:p w:rsidR="00FE4B08" w:rsidRPr="00AC221C" w:rsidRDefault="00FE4B08" w:rsidP="00FE4B08">
      <w:pPr>
        <w:spacing w:line="480" w:lineRule="auto"/>
        <w:ind w:firstLine="567"/>
        <w:jc w:val="both"/>
        <w:rPr>
          <w:lang w:val="en-US"/>
        </w:rPr>
      </w:pPr>
      <w:r w:rsidRPr="0085669D">
        <w:rPr>
          <w:lang w:val="en-US"/>
        </w:rPr>
        <w:lastRenderedPageBreak/>
        <w:t>Pembahasan ini menunjukkan bahwa sanksi hukum bagi debitur dalam sengketa hutang piutang yang berakhir dengan kepailitan tidak hanya berimplikasi pada pernyataan pailit itu sendiri, tetapi juga membawa konsekuensi hukum lanjutan, seperti pembatasan terhadap kemampuan debitur dalam melakukan perbuatan hukum dan pengambilalihan pengelolaan aset perusahaan oleh kurator. Di samping itu, kepailitan juga menjadi mekanisme hukum untuk memberikan perlindungan kepada kreditur dengan memberikan kepastian hukum atas piutang yang belum dibayarkan. Putusan ini menjadi preseden penting dalam penegakan hukum perdata di bidang niaga, khususnya dalam hal penyelesaian utang piutang melalui jalur kepailitan di Kota Medan.</w:t>
      </w:r>
    </w:p>
    <w:p w:rsidR="00FE4B08" w:rsidRPr="000A04E3" w:rsidRDefault="00FE4B08" w:rsidP="00FE4B08">
      <w:pPr>
        <w:pStyle w:val="Heading2"/>
        <w:spacing w:before="0" w:line="480" w:lineRule="auto"/>
        <w:ind w:left="720" w:hanging="436"/>
        <w:rPr>
          <w:rFonts w:ascii="Times New Roman" w:hAnsi="Times New Roman"/>
          <w:color w:val="0D0D0D"/>
          <w:sz w:val="24"/>
          <w:szCs w:val="24"/>
        </w:rPr>
      </w:pPr>
      <w:bookmarkStart w:id="24" w:name="_Toc193443089"/>
      <w:bookmarkStart w:id="25" w:name="_Toc195258182"/>
      <w:r w:rsidRPr="000A04E3">
        <w:rPr>
          <w:rFonts w:ascii="Times New Roman" w:hAnsi="Times New Roman"/>
          <w:color w:val="0D0D0D"/>
          <w:sz w:val="24"/>
          <w:szCs w:val="24"/>
          <w:lang w:val="en-US"/>
        </w:rPr>
        <w:t>3</w:t>
      </w:r>
      <w:r w:rsidRPr="000A04E3">
        <w:rPr>
          <w:rFonts w:ascii="Times New Roman" w:hAnsi="Times New Roman"/>
          <w:color w:val="0D0D0D"/>
          <w:sz w:val="24"/>
          <w:szCs w:val="24"/>
        </w:rPr>
        <w:t xml:space="preserve">. </w:t>
      </w:r>
      <w:r w:rsidRPr="000A04E3">
        <w:rPr>
          <w:rFonts w:ascii="Times New Roman" w:hAnsi="Times New Roman"/>
          <w:color w:val="0D0D0D"/>
          <w:sz w:val="24"/>
          <w:szCs w:val="24"/>
        </w:rPr>
        <w:tab/>
        <w:t>Implikasi dan Penerapan Sanksi Pidana</w:t>
      </w:r>
      <w:bookmarkEnd w:id="24"/>
      <w:bookmarkEnd w:id="25"/>
    </w:p>
    <w:p w:rsidR="00FE4B08" w:rsidRDefault="00FE4B08" w:rsidP="00FE4B08">
      <w:pPr>
        <w:spacing w:line="480" w:lineRule="auto"/>
        <w:ind w:firstLine="709"/>
        <w:jc w:val="both"/>
        <w:rPr>
          <w:lang w:val="en-US"/>
        </w:rPr>
      </w:pPr>
      <w:r w:rsidRPr="003248DD">
        <w:t>Penerapan sanksi pidana dalam konteks kepailitan memiliki implikasi yang signifikan terhadap kepatuhan terhadap hukum dan penegakan keadilan. Dengan menegakkan sanksi pidana secara adil dan proporsional, diharapkan dapat mencegah tindakan-tindakan yang merugikan para kreditur dan menjaga integritas proses kepailitan secara keseluruhan.</w:t>
      </w:r>
    </w:p>
    <w:p w:rsidR="00FE4B08" w:rsidRPr="003248DD" w:rsidRDefault="00FE4B08" w:rsidP="00FE4B08">
      <w:pPr>
        <w:numPr>
          <w:ilvl w:val="0"/>
          <w:numId w:val="26"/>
        </w:numPr>
        <w:spacing w:line="480" w:lineRule="auto"/>
        <w:ind w:left="567"/>
        <w:jc w:val="both"/>
      </w:pPr>
      <w:r w:rsidRPr="003248DD">
        <w:t>Kepatuhan Terhadap Hukum</w:t>
      </w:r>
    </w:p>
    <w:p w:rsidR="00FE4B08" w:rsidRPr="003248DD" w:rsidRDefault="00FE4B08" w:rsidP="00FE4B08">
      <w:pPr>
        <w:spacing w:line="480" w:lineRule="auto"/>
        <w:ind w:left="567"/>
        <w:jc w:val="both"/>
      </w:pPr>
      <w:r w:rsidRPr="003248DD">
        <w:lastRenderedPageBreak/>
        <w:t>Pengenaan sanksi pidana kepada debitur atau pihak lain yang melanggar ketentuan hukum kepailitan dapat menjadi pendorong utama untuk mematuhi kewajiban hukum. Sanksi tersebut menciptakan insentif yang kuat bagi debitur untuk tidak menghindari atau menunda kewajiban pembayaran utang kepada kreditur, serta untuk tidak melakukan manipulasi terhadap aset-aset yang seharusnya menjadi bagian dari proses kepailitan.</w:t>
      </w:r>
    </w:p>
    <w:p w:rsidR="00FE4B08" w:rsidRPr="003248DD" w:rsidRDefault="00FE4B08" w:rsidP="00FE4B08">
      <w:pPr>
        <w:numPr>
          <w:ilvl w:val="0"/>
          <w:numId w:val="26"/>
        </w:numPr>
        <w:spacing w:line="480" w:lineRule="auto"/>
        <w:ind w:left="567"/>
        <w:jc w:val="both"/>
      </w:pPr>
      <w:r w:rsidRPr="003248DD">
        <w:t>Perlindungan Kepentingan Kreditur</w:t>
      </w:r>
    </w:p>
    <w:p w:rsidR="00FE4B08" w:rsidRPr="003248DD" w:rsidRDefault="00FE4B08" w:rsidP="00FE4B08">
      <w:pPr>
        <w:spacing w:line="480" w:lineRule="auto"/>
        <w:ind w:left="567"/>
        <w:jc w:val="both"/>
      </w:pPr>
      <w:r w:rsidRPr="003248DD">
        <w:t>Para kreditur memiliki kepentingan yang signifikan dalam proses kepailitan untuk memastikan bahwa mereka menerima pembayaran yang adil dari aset-aset debitur. Pengenaan sanksi pidana terhadap penggelapan atau penyalahgunaan aset membantu melindungi kepentingan kreditur dari tindakan-tindakan yang dapat merugikan mereka secara finansial.</w:t>
      </w:r>
    </w:p>
    <w:p w:rsidR="00FE4B08" w:rsidRPr="003248DD" w:rsidRDefault="00FE4B08" w:rsidP="00FE4B08">
      <w:pPr>
        <w:numPr>
          <w:ilvl w:val="0"/>
          <w:numId w:val="26"/>
        </w:numPr>
        <w:spacing w:line="480" w:lineRule="auto"/>
        <w:ind w:left="567"/>
        <w:jc w:val="both"/>
      </w:pPr>
      <w:r w:rsidRPr="003248DD">
        <w:t>Penghormatan Terhadap Integritas Proses Hukum</w:t>
      </w:r>
    </w:p>
    <w:p w:rsidR="00FE4B08" w:rsidRDefault="00FE4B08" w:rsidP="00FE4B08">
      <w:pPr>
        <w:spacing w:line="480" w:lineRule="auto"/>
        <w:ind w:left="567"/>
        <w:jc w:val="both"/>
        <w:rPr>
          <w:lang w:val="en-US"/>
        </w:rPr>
      </w:pPr>
      <w:r w:rsidRPr="003248DD">
        <w:t xml:space="preserve">Sanksi pidana juga bertujuan untuk menjaga integritas proses hukum kepailitan secara keseluruhan. Dengan menegakkan sanksi secara konsisten dan adil, sistem hukum dapat memastikan bahwa prosedur-prosedur yang ditetapkan untuk </w:t>
      </w:r>
      <w:r w:rsidRPr="003248DD">
        <w:lastRenderedPageBreak/>
        <w:t>mengatur kepailitan dijalankan dengan baik, sehingga menciptakan kepercayaan dan keadilan bagi semua pihak yang terlibat.</w:t>
      </w:r>
    </w:p>
    <w:p w:rsidR="00FE4B08" w:rsidRPr="003248DD" w:rsidRDefault="00FE4B08" w:rsidP="00FE4B08">
      <w:pPr>
        <w:pStyle w:val="NormalWeb"/>
        <w:numPr>
          <w:ilvl w:val="0"/>
          <w:numId w:val="26"/>
        </w:numPr>
        <w:spacing w:before="0" w:beforeAutospacing="0" w:after="0" w:afterAutospacing="0" w:line="480" w:lineRule="auto"/>
        <w:ind w:left="567"/>
        <w:jc w:val="both"/>
        <w:rPr>
          <w:b/>
        </w:rPr>
      </w:pPr>
      <w:r w:rsidRPr="003248DD">
        <w:rPr>
          <w:rStyle w:val="Strong"/>
          <w:b w:val="0"/>
        </w:rPr>
        <w:t>Deterrensi terhadap Pelanggaran Hukum</w:t>
      </w:r>
    </w:p>
    <w:p w:rsidR="00FE4B08" w:rsidRPr="003248DD" w:rsidRDefault="00FE4B08" w:rsidP="00FE4B08">
      <w:pPr>
        <w:pStyle w:val="NormalWeb"/>
        <w:spacing w:before="0" w:beforeAutospacing="0" w:after="0" w:afterAutospacing="0" w:line="480" w:lineRule="auto"/>
        <w:ind w:left="567"/>
        <w:jc w:val="both"/>
      </w:pPr>
      <w:r w:rsidRPr="003248DD">
        <w:t>Penerapan sanksi pidana dalam konteks kepailitan juga berperan sebagai alat deterrensi efektif terhadap potensi pelanggaran hukum di masa depan. Ancaman sanksi pidana yang signifikan dapat mengurangi insentif untuk melakukan tindakan curang atau manipulatif dalam menghadapi masalah keuangan yang kompleks. Hal ini tidak hanya melindungi kepentingan kreditur saat ini, tetapi juga mendorong praktik bisnis yang lebih transparan dan kepatuhan yang lebih baik terhadap peraturan hukum.</w:t>
      </w:r>
    </w:p>
    <w:p w:rsidR="00FE4B08" w:rsidRPr="003248DD" w:rsidRDefault="00FE4B08" w:rsidP="00FE4B08">
      <w:pPr>
        <w:pStyle w:val="NormalWeb"/>
        <w:numPr>
          <w:ilvl w:val="0"/>
          <w:numId w:val="26"/>
        </w:numPr>
        <w:spacing w:before="0" w:beforeAutospacing="0" w:after="0" w:afterAutospacing="0" w:line="480" w:lineRule="auto"/>
        <w:ind w:left="567"/>
        <w:jc w:val="both"/>
        <w:rPr>
          <w:b/>
        </w:rPr>
      </w:pPr>
      <w:r w:rsidRPr="003248DD">
        <w:rPr>
          <w:rStyle w:val="Strong"/>
          <w:b w:val="0"/>
        </w:rPr>
        <w:t>Penyediaan Keadilan bagi Semua Pihak yang Terlibat</w:t>
      </w:r>
    </w:p>
    <w:p w:rsidR="00FE4B08" w:rsidRPr="003248DD" w:rsidRDefault="00FE4B08" w:rsidP="00FE4B08">
      <w:pPr>
        <w:pStyle w:val="NormalWeb"/>
        <w:spacing w:before="0" w:beforeAutospacing="0" w:after="0" w:afterAutospacing="0" w:line="480" w:lineRule="auto"/>
        <w:ind w:left="567"/>
        <w:jc w:val="both"/>
      </w:pPr>
      <w:r w:rsidRPr="003248DD">
        <w:t xml:space="preserve">Sistem peradilan yang menegakkan sanksi pidana dengan tepat juga memastikan adanya keadilan bagi semua pihak yang terlibat dalam proses kepailitan. Debitur yang bertindak sesuai dengan hukum dan kreditor yang mematuhi prosedur hukum merasa bahwa keputusan yang diambil oleh pengadilan adalah hasil dari proses yang </w:t>
      </w:r>
      <w:r w:rsidRPr="003248DD">
        <w:lastRenderedPageBreak/>
        <w:t>adil dan transparan. Ini menciptakan kepercayaan dalam sistem peradilan dan menjaga keseimbangan antara perlindungan kepentingan kreditor dengan hak-hak hukum debitur.</w:t>
      </w:r>
    </w:p>
    <w:p w:rsidR="00FE4B08" w:rsidRPr="003248DD" w:rsidRDefault="00FE4B08" w:rsidP="00FE4B08">
      <w:pPr>
        <w:pStyle w:val="NormalWeb"/>
        <w:numPr>
          <w:ilvl w:val="0"/>
          <w:numId w:val="26"/>
        </w:numPr>
        <w:spacing w:before="0" w:beforeAutospacing="0" w:after="0" w:afterAutospacing="0" w:line="480" w:lineRule="auto"/>
        <w:ind w:left="567"/>
        <w:jc w:val="both"/>
        <w:rPr>
          <w:b/>
        </w:rPr>
      </w:pPr>
      <w:r w:rsidRPr="003248DD">
        <w:rPr>
          <w:rStyle w:val="Strong"/>
          <w:b w:val="0"/>
        </w:rPr>
        <w:t>Peningkatan Efisiensi dalam Penyelesaian Kepailitan</w:t>
      </w:r>
    </w:p>
    <w:p w:rsidR="00FE4B08" w:rsidRDefault="00FE4B08" w:rsidP="00FE4B08">
      <w:pPr>
        <w:pStyle w:val="NormalWeb"/>
        <w:spacing w:before="0" w:beforeAutospacing="0" w:after="0" w:afterAutospacing="0" w:line="480" w:lineRule="auto"/>
        <w:ind w:left="567"/>
        <w:jc w:val="both"/>
      </w:pPr>
      <w:r w:rsidRPr="003248DD">
        <w:t>Dengan mengancam atau mengenakan sanksi pidana kepada mereka yang melanggar hukum dalam konteks kepailitan, sistem hukum juga dapat meningkatkan efisiensi dalam penyelesaian kepailitan secara keseluruhan. Ancaman sanksi pidana dapat memaksa para pihak terlibat untuk mematuhi prosedur hukum dengan lebih cermat dan tidak menghambat proses penyelesaian. Hal ini dapat mengurangi biaya dan waktu yang diperlukan untuk menyelesaikan kepailitan, memberikan manfaat ekonomis yang signifikan bagi semua pihak yang terlibat.</w:t>
      </w:r>
    </w:p>
    <w:p w:rsidR="00FE4B08" w:rsidRPr="003248DD" w:rsidRDefault="00FE4B08" w:rsidP="00FE4B08">
      <w:pPr>
        <w:pStyle w:val="NormalWeb"/>
        <w:numPr>
          <w:ilvl w:val="0"/>
          <w:numId w:val="26"/>
        </w:numPr>
        <w:spacing w:before="0" w:beforeAutospacing="0" w:after="0" w:afterAutospacing="0" w:line="480" w:lineRule="auto"/>
        <w:ind w:left="567"/>
        <w:jc w:val="both"/>
        <w:rPr>
          <w:b/>
        </w:rPr>
      </w:pPr>
      <w:r w:rsidRPr="003248DD">
        <w:rPr>
          <w:rStyle w:val="Strong"/>
          <w:b w:val="0"/>
        </w:rPr>
        <w:t>Penguatan Sistem Hukum dan Reputasi Hukum</w:t>
      </w:r>
    </w:p>
    <w:p w:rsidR="00FE4B08" w:rsidRPr="003248DD" w:rsidRDefault="00FE4B08" w:rsidP="00FE4B08">
      <w:pPr>
        <w:pStyle w:val="NormalWeb"/>
        <w:spacing w:before="0" w:beforeAutospacing="0" w:after="0" w:afterAutospacing="0" w:line="480" w:lineRule="auto"/>
        <w:ind w:left="567"/>
        <w:jc w:val="both"/>
      </w:pPr>
      <w:r w:rsidRPr="003248DD">
        <w:t xml:space="preserve">Terakhir, penerapan sanksi pidana dalam kasus kepailitan memperkuat sistem hukum secara keseluruhan dan reputasi hukum suatu negara. Ketika pengadilan mampu menegakkan hukum secara adil dan efektif, ini mencerminkan kemampuan negara untuk menjaga kestabilan ekonomi dan melindungi hak-hak para pelaku bisnis dan </w:t>
      </w:r>
      <w:r w:rsidRPr="003248DD">
        <w:lastRenderedPageBreak/>
        <w:t>kreditor. Hal ini juga dapat meningkatkan kepercayaan investor baik domestik maupun internasional terhadap lingkungan hukum di negara tersebut.</w:t>
      </w:r>
      <w:r>
        <w:rPr>
          <w:rStyle w:val="FootnoteReference"/>
        </w:rPr>
        <w:footnoteReference w:id="19"/>
      </w:r>
    </w:p>
    <w:p w:rsidR="00FE4B08" w:rsidRDefault="00FE4B08" w:rsidP="00FE4B08">
      <w:pPr>
        <w:pStyle w:val="NormalWeb"/>
        <w:spacing w:before="0" w:beforeAutospacing="0" w:after="0" w:afterAutospacing="0" w:line="480" w:lineRule="auto"/>
        <w:ind w:firstLine="709"/>
        <w:jc w:val="both"/>
      </w:pPr>
      <w:r w:rsidRPr="003248DD">
        <w:t>Dengan demikian, penerapan sanksi pidana dalam konteks kepailitan bukan hanya mengatur kembali perilaku debitur dan pihak terlibat lainnya, tetapi juga mendukung integritas proses hukum, melindungi kepentingan kreditur, dan mempromosikan keadilan serta efisiensi dalam sistem peradilan.</w:t>
      </w:r>
    </w:p>
    <w:p w:rsidR="00FE4B08" w:rsidRPr="000A04E3" w:rsidRDefault="00FE4B08" w:rsidP="00FE4B08">
      <w:pPr>
        <w:pStyle w:val="NormalWeb"/>
        <w:spacing w:before="0" w:beforeAutospacing="0" w:after="0" w:afterAutospacing="0" w:line="480" w:lineRule="auto"/>
        <w:ind w:left="720" w:hanging="720"/>
        <w:jc w:val="both"/>
        <w:outlineLvl w:val="1"/>
        <w:rPr>
          <w:b/>
          <w:color w:val="0D0D0D"/>
        </w:rPr>
      </w:pPr>
      <w:bookmarkStart w:id="26" w:name="_Toc193443090"/>
      <w:bookmarkStart w:id="27" w:name="_Toc195258183"/>
      <w:r w:rsidRPr="000A04E3">
        <w:rPr>
          <w:b/>
          <w:color w:val="0D0D0D"/>
        </w:rPr>
        <w:t>C.</w:t>
      </w:r>
      <w:r w:rsidRPr="000A04E3">
        <w:rPr>
          <w:b/>
          <w:color w:val="0D0D0D"/>
        </w:rPr>
        <w:tab/>
        <w:t>Perlindungan Hukum Bagi Kreditur Dalam Sengketa Hutang Piutang Yang Berakhir Dengan Kepailitan Menurut Undang-Undang No. 37 Tahun 2004 tentang Kepailitan dan Penundaan Kewajiban Pembayaran Utang</w:t>
      </w:r>
      <w:bookmarkEnd w:id="26"/>
      <w:bookmarkEnd w:id="27"/>
    </w:p>
    <w:p w:rsidR="00FE4B08" w:rsidRPr="0025029F" w:rsidRDefault="00FE4B08" w:rsidP="00FE4B08">
      <w:pPr>
        <w:spacing w:line="480" w:lineRule="auto"/>
        <w:ind w:firstLine="709"/>
        <w:jc w:val="both"/>
        <w:rPr>
          <w:lang w:val="en-US"/>
        </w:rPr>
      </w:pPr>
      <w:r w:rsidRPr="0025029F">
        <w:rPr>
          <w:lang w:val="en-US"/>
        </w:rPr>
        <w:t xml:space="preserve">Sebelum dinyatakan pailit, PT. Bina Karya Sarana telah mengalami proses hukum yang melibatkan upaya perdamaian antara perusahaan dengan para kreditornya melalui Putusan Pengadilan Niaga pada Pengadilan Negeri Medan. Namun, perdamaian tersebut kemudian dibatalkan berdasarkan Putusan Pengadilan Niaga pada Pengadilan Negeri Medan, yang mengakibatkan PT. Bina Karya Sarana dinyatakan pailit dengan segala </w:t>
      </w:r>
      <w:r w:rsidRPr="0025029F">
        <w:rPr>
          <w:lang w:val="en-US"/>
        </w:rPr>
        <w:lastRenderedPageBreak/>
        <w:t>akibat hukumnya. Dalam amar putusan tersebut, dinyatakan bahwa perjanjian perdamaian yang sebelumnya telah disahkan (homologasi) menjadi batal dan perusahaan resmi berada dalam kondisi pailit. Pengadilan juga menunjuk seorang Hakim Pengawas serta mengangkat kurator untuk menangani penyelesaian aset dan kewajiban perusahaan terhadap para kreditornya.</w:t>
      </w:r>
    </w:p>
    <w:p w:rsidR="00FE4B08" w:rsidRPr="0025029F" w:rsidRDefault="00FE4B08" w:rsidP="00FE4B08">
      <w:pPr>
        <w:spacing w:line="480" w:lineRule="auto"/>
        <w:ind w:firstLine="709"/>
        <w:jc w:val="both"/>
        <w:rPr>
          <w:lang w:val="en-US"/>
        </w:rPr>
      </w:pPr>
      <w:r w:rsidRPr="0025029F">
        <w:rPr>
          <w:lang w:val="en-US"/>
        </w:rPr>
        <w:t>Proses kepailitan PT. Bina Karya Sarana berlangsung dalam jangka waktu yang cukup lama, terhitung sejak putusan pailit dijatuhkan. Kurator yang ditunjuk dalam perkara ini berupaya menyelesaikan kepailitan dengan melakukan pembayaran terhadap kreditur. Namun, dalam pelaksanaan pembayaran tersebut, masih terdapat sejumlah kreditur yang belum menerima haknya, yaitu sebanyak 17 kreditur dengan total tagihan sebesar Rp. 42.446.270,45 (empat puluh dua juta empat ratus empat puluh enam ribu dua ratus tujuh puluh koma empat puluh lima rupiah). Para kreditur tersebut tersebar di berbagai daerah dan berhak menerima pembayaran dengan jumlah tertentu sesuai daftar tagihan yang telah diverifikasi.</w:t>
      </w:r>
    </w:p>
    <w:p w:rsidR="00FE4B08" w:rsidRPr="0025029F" w:rsidRDefault="00FE4B08" w:rsidP="00FE4B08">
      <w:pPr>
        <w:spacing w:line="480" w:lineRule="auto"/>
        <w:ind w:firstLine="709"/>
        <w:jc w:val="both"/>
        <w:rPr>
          <w:lang w:val="en-US"/>
        </w:rPr>
      </w:pPr>
      <w:r w:rsidRPr="0025029F">
        <w:rPr>
          <w:lang w:val="en-US"/>
        </w:rPr>
        <w:t xml:space="preserve">Pelaksanaan penawaran pembayaran kepada para kreditur dilakukan secara resmi oleh Jurusita Pengadilan Negeri Medan dan beberapa pengadilan negeri di daerah lain. </w:t>
      </w:r>
      <w:r w:rsidRPr="0025029F">
        <w:rPr>
          <w:lang w:val="en-US"/>
        </w:rPr>
        <w:lastRenderedPageBreak/>
        <w:t>Namun, para kreditur yang bersangkutan tidak memberikan tanggapan atau mengambil pembayaran yang telah disediakan bagi mereka. Oleh karena itu, kurator mengajukan permohonan kepada Pengadilan Negeri Medan untuk mengesahkan konsinyasi (penitipan) dana pembayaran kreditur yang belum diambil. Permohonan tersebut bertujuan agar pengadilan menyatakan sahnya penawaran pembayaran kepada para kreditur dan menerima konsinyasi dana yang akan disimpan oleh Panitera Pengadilan Negeri Medan untuk memenuhi kewajiban pembayaran kepada kreditur yang belum mengambil haknya.</w:t>
      </w:r>
    </w:p>
    <w:p w:rsidR="00FE4B08" w:rsidRPr="0025029F" w:rsidRDefault="00FE4B08" w:rsidP="00FE4B08">
      <w:pPr>
        <w:spacing w:line="480" w:lineRule="auto"/>
        <w:ind w:firstLine="709"/>
        <w:jc w:val="both"/>
        <w:rPr>
          <w:lang w:val="en-US"/>
        </w:rPr>
      </w:pPr>
      <w:r w:rsidRPr="0025029F">
        <w:rPr>
          <w:lang w:val="en-US"/>
        </w:rPr>
        <w:t xml:space="preserve">Setelah melalui proses persidangan, pada tanggal 13 November 2020, Pengadilan Negeri Medan mengeluarkan penetapan yang mengabulkan permohonan kurator. Dalam penetapan tersebut, pengadilan menyatakan sahnya penawaran kepada para kreditur serta menerima dan mengesahkan konsinyasi dana sebesar Rp. 42.446.270,45 untuk pembayaran tagihan yang belum diambil oleh para kreditur. Pengadilan juga memerintahkan Panitera Pengadilan Negeri Medan untuk menyimpan dana tersebut hingga kreditur bersangkutan mengajukan klaim atas hak mereka. Keputusan ini mencerminkan bentuk perlindungan hukum bagi kreditur dalam sengketa hutang piutang </w:t>
      </w:r>
      <w:r w:rsidRPr="0025029F">
        <w:rPr>
          <w:lang w:val="en-US"/>
        </w:rPr>
        <w:lastRenderedPageBreak/>
        <w:t>yang berakhir dengan kepailitan sebagaimana diatur dalam Undang-Undang No. 37 Tahun 2004 tentang Kepailitan dan Penundaan Kewajiban Pembayaran Utang.</w:t>
      </w:r>
    </w:p>
    <w:p w:rsidR="00FE4B08" w:rsidRDefault="00FE4B08" w:rsidP="00FE4B08">
      <w:pPr>
        <w:spacing w:line="480" w:lineRule="auto"/>
        <w:ind w:firstLine="709"/>
        <w:jc w:val="both"/>
        <w:rPr>
          <w:lang w:val="en-US"/>
        </w:rPr>
      </w:pPr>
      <w:r w:rsidRPr="0025029F">
        <w:rPr>
          <w:lang w:val="en-US"/>
        </w:rPr>
        <w:t xml:space="preserve">Dalam konteks perlindungan hukum bagi kreditur, Undang-Undang No. 37 Tahun 2004 memberikan jaminan bahwa hak kreditur tetap dihormati dalam proses kepailitan. Salah satu bentuk perlindungan hukum yang diberikan adalah mekanisme konsinyasi yang memungkinkan dana pembayaran dititipkan di pengadilan, sehingga kreditur tetap dapat menerima hak mereka meskipun tidak segera mengambilnya. Selain itu, undang-undang juga mengatur peran kurator dalam memastikan bahwa aset perusahaan yang telah dinyatakan pailit didistribusikan secara adil kepada kreditur sesuai dengan ketentuan hukum yang berlaku. Dengan adanya mekanisme ini, kepentingan kreditur tetap terlindungi, meskipun </w:t>
      </w:r>
      <w:r w:rsidRPr="007F7BBB">
        <w:rPr>
          <w:lang w:val="en-US"/>
        </w:rPr>
        <w:t>perusahaan yang berhutang mengalami kepailitan dan tidak mampu melunasi kewajibannya secara langsung.</w:t>
      </w:r>
    </w:p>
    <w:p w:rsidR="00FE4B08" w:rsidRDefault="00FE4B08" w:rsidP="00FE4B08">
      <w:pPr>
        <w:spacing w:line="480" w:lineRule="auto"/>
        <w:ind w:firstLine="709"/>
        <w:jc w:val="both"/>
        <w:rPr>
          <w:lang w:val="en-US"/>
        </w:rPr>
      </w:pPr>
    </w:p>
    <w:p w:rsidR="00FE4B08" w:rsidRDefault="00FE4B08" w:rsidP="00FE4B08">
      <w:pPr>
        <w:spacing w:line="480" w:lineRule="auto"/>
        <w:ind w:firstLine="709"/>
        <w:jc w:val="both"/>
        <w:rPr>
          <w:lang w:val="en-US"/>
        </w:rPr>
      </w:pPr>
    </w:p>
    <w:p w:rsidR="00FE4B08" w:rsidRPr="000A04E3" w:rsidRDefault="00FE4B08" w:rsidP="00FE4B08">
      <w:pPr>
        <w:pStyle w:val="NormalWeb"/>
        <w:numPr>
          <w:ilvl w:val="0"/>
          <w:numId w:val="30"/>
        </w:numPr>
        <w:spacing w:before="0" w:beforeAutospacing="0" w:after="0" w:afterAutospacing="0" w:line="480" w:lineRule="auto"/>
        <w:ind w:hanging="720"/>
        <w:outlineLvl w:val="1"/>
        <w:rPr>
          <w:color w:val="0D0D0D"/>
        </w:rPr>
      </w:pPr>
      <w:bookmarkStart w:id="28" w:name="_Toc193443091"/>
      <w:bookmarkStart w:id="29" w:name="_Toc195258184"/>
      <w:r w:rsidRPr="000A04E3">
        <w:rPr>
          <w:rStyle w:val="Strong"/>
          <w:color w:val="0D0D0D"/>
        </w:rPr>
        <w:t>Ketidakpuasan atau Ketidaksetujuan atas Jumlah Pembagian Piutang yang Diterima</w:t>
      </w:r>
      <w:bookmarkEnd w:id="28"/>
      <w:bookmarkEnd w:id="29"/>
    </w:p>
    <w:p w:rsidR="00FE4B08" w:rsidRPr="007F7BBB" w:rsidRDefault="00FE4B08" w:rsidP="00FE4B08">
      <w:pPr>
        <w:pStyle w:val="NormalWeb"/>
        <w:spacing w:before="0" w:beforeAutospacing="0" w:after="0" w:afterAutospacing="0" w:line="480" w:lineRule="auto"/>
        <w:ind w:firstLine="709"/>
        <w:jc w:val="both"/>
      </w:pPr>
      <w:r w:rsidRPr="007F7BBB">
        <w:lastRenderedPageBreak/>
        <w:t>Dalam sengketa hutang piutang yang berakhir dengan kepailitan, setiap kreditur tentu mengharapkan pemenuhan haknya secara adil sesuai dengan prinsip timbal balik dalam perjanjian yang telah disepakati dengan debitur pailit. Namun, dalam praktiknya, keputusan hakim dalam menetapkan jumlah pembagian piutang sering kali menimbulkan ketidakpuasan atau ketidaksetujuan dari pihak kreditur. Hal ini dapat terjadi akibat adanya perbedaan persepsi antara kreditur, kurator, dan hakim mengenai pembagian harta pailit. Dalam beberapa putusan, ketidakpuasan kreditur terhadap pembagian piutang dapat tercermin dalam pernyataan sebagai berikut:</w:t>
      </w:r>
    </w:p>
    <w:p w:rsidR="00FE4B08" w:rsidRPr="007F7BBB" w:rsidRDefault="00FE4B08" w:rsidP="00FE4B08">
      <w:pPr>
        <w:pStyle w:val="NormalWeb"/>
        <w:spacing w:before="0" w:beforeAutospacing="0" w:after="0" w:afterAutospacing="0" w:line="480" w:lineRule="auto"/>
        <w:ind w:left="709"/>
        <w:jc w:val="both"/>
      </w:pPr>
      <w:r w:rsidRPr="007F7BBB">
        <w:t>"... dan terhadap permohonan tersebut telah dilangsungkan pemeriksaan, tetapi Para Termohon tidak ada yang hadir di persidangan, dan terhadap ketidakhadiran tersebut tidak tertutup kemungkinan dari 17 (tujuh belas) Kreditor (Para Termohon) tersebut ada yang tidak setuju dengan penawaran tersebut.”</w:t>
      </w:r>
    </w:p>
    <w:p w:rsidR="00FE4B08" w:rsidRPr="007F7BBB" w:rsidRDefault="00FE4B08" w:rsidP="00FE4B08">
      <w:pPr>
        <w:pStyle w:val="NormalWeb"/>
        <w:spacing w:before="0" w:beforeAutospacing="0" w:after="0" w:afterAutospacing="0" w:line="480" w:lineRule="auto"/>
        <w:ind w:firstLine="709"/>
        <w:jc w:val="both"/>
      </w:pPr>
      <w:r w:rsidRPr="007F7BBB">
        <w:t xml:space="preserve">Ketidakpuasan atau ketidaksetujuan terhadap penawaran pembayaran oleh kurator dapat berdampak pada sikap apatis dari kreditur, yang pada akhirnya enggan untuk menanggapi atau menerima skema pembagian yang ditawarkan. Meskipun demikian, dalam </w:t>
      </w:r>
      <w:r w:rsidRPr="007F7BBB">
        <w:lastRenderedPageBreak/>
        <w:t>sistem hukum kepailitan, para kreditur tetap berhak mendapatkan perlindungan hukum guna menjamin hak-hak mereka terhadap harta pailit yang masih tersedia.</w:t>
      </w:r>
    </w:p>
    <w:p w:rsidR="00FE4B08" w:rsidRPr="007F7BBB" w:rsidRDefault="00FE4B08" w:rsidP="00FE4B08">
      <w:pPr>
        <w:pStyle w:val="NormalWeb"/>
        <w:spacing w:before="0" w:beforeAutospacing="0" w:after="0" w:afterAutospacing="0" w:line="480" w:lineRule="auto"/>
        <w:ind w:firstLine="709"/>
        <w:jc w:val="both"/>
      </w:pPr>
      <w:r w:rsidRPr="007F7BBB">
        <w:t>Prinsip perlindungan hukum pada dasarnya mencakup pengayoman terhadap hak-hak kreditur agar tetap dapat memperoleh haknya sesuai dengan ketentuan hukum yang berlaku. Perlindungan ini juga bertujuan untuk memastikan bahwa setiap kreditur, baik yang aktif maupun pasif dalam proses kepailitan, tetap memperoleh haknya secara proporsional.</w:t>
      </w:r>
    </w:p>
    <w:p w:rsidR="00FE4B08" w:rsidRPr="000A04E3" w:rsidRDefault="00FE4B08" w:rsidP="00FE4B08">
      <w:pPr>
        <w:pStyle w:val="NormalWeb"/>
        <w:numPr>
          <w:ilvl w:val="0"/>
          <w:numId w:val="30"/>
        </w:numPr>
        <w:spacing w:before="0" w:beforeAutospacing="0" w:after="0" w:afterAutospacing="0" w:line="480" w:lineRule="auto"/>
        <w:ind w:hanging="720"/>
        <w:jc w:val="both"/>
        <w:outlineLvl w:val="1"/>
        <w:rPr>
          <w:color w:val="0D0D0D"/>
        </w:rPr>
      </w:pPr>
      <w:bookmarkStart w:id="30" w:name="_Toc193443092"/>
      <w:bookmarkStart w:id="31" w:name="_Toc195258185"/>
      <w:r w:rsidRPr="000A04E3">
        <w:rPr>
          <w:rStyle w:val="Strong"/>
          <w:color w:val="0D0D0D"/>
        </w:rPr>
        <w:t>Peran Kurator dalam Memberikan Perlindungan Hukum bagi Kreditur</w:t>
      </w:r>
      <w:bookmarkEnd w:id="30"/>
      <w:bookmarkEnd w:id="31"/>
    </w:p>
    <w:p w:rsidR="00FE4B08" w:rsidRPr="007F7BBB" w:rsidRDefault="00FE4B08" w:rsidP="00FE4B08">
      <w:pPr>
        <w:pStyle w:val="NormalWeb"/>
        <w:spacing w:before="0" w:beforeAutospacing="0" w:after="0" w:afterAutospacing="0" w:line="480" w:lineRule="auto"/>
        <w:ind w:firstLine="709"/>
        <w:jc w:val="both"/>
      </w:pPr>
      <w:r w:rsidRPr="007F7BBB">
        <w:t>Pernyataan pailit terhadap seorang debitur berdampak pada hilangnya hak perdata debitur untuk menguasai dan mengurus harta kekayaannya yang telah dimasukkan ke dalam harta pailit. Berdasarkan Pasal 24 Undang-Undang No. 37 Tahun 2004 tentang Kepailitan dan Penundaan Kewajiban Pembayaran Utang (UU Kepailitan dan PKPU), kewenangan atas pengelolaan harta pailit beralih kepada kurator. Sementara itu, Pasal 21 UU Kepailitan dan PKPU mengatur bahwa kepailitan meliputi seluruh kekayaan debitur pada saat putusan pailit diucapkan serta segala sesuatu yang diperoleh selama proses kepailitan berlangsung.</w:t>
      </w:r>
    </w:p>
    <w:p w:rsidR="00FE4B08" w:rsidRPr="007F7BBB" w:rsidRDefault="00FE4B08" w:rsidP="00FE4B08">
      <w:pPr>
        <w:pStyle w:val="NormalWeb"/>
        <w:spacing w:before="0" w:beforeAutospacing="0" w:after="0" w:afterAutospacing="0" w:line="480" w:lineRule="auto"/>
        <w:ind w:firstLine="709"/>
        <w:jc w:val="both"/>
      </w:pPr>
      <w:r w:rsidRPr="007F7BBB">
        <w:lastRenderedPageBreak/>
        <w:t>Dalam menjalankan tugasnya, kurator diwajibkan untuk menyusun daftar pembagian yang mencakup rincian penerimaan dan pengeluaran, termasuk upah kurator, nama kreditur, jumlah piutang yang telah dicocokkan, serta bagian yang berhak diterima oleh masing-masing kreditur. Daftar ini harus mendapatkan persetujuan dari Hakim Pengawas sebagaimana diatur dalam Pasal 189 UU Kepailitan dan PKPU. Ketentuan ini bertujuan untuk memastikan bahwa pembayaran utang kepada kreditur dilakukan secara adil dan transparan.</w:t>
      </w:r>
    </w:p>
    <w:p w:rsidR="00FE4B08" w:rsidRPr="007F7BBB" w:rsidRDefault="00FE4B08" w:rsidP="00FE4B08">
      <w:pPr>
        <w:pStyle w:val="NormalWeb"/>
        <w:spacing w:before="0" w:beforeAutospacing="0" w:after="0" w:afterAutospacing="0" w:line="480" w:lineRule="auto"/>
        <w:ind w:firstLine="709"/>
        <w:jc w:val="both"/>
      </w:pPr>
      <w:r w:rsidRPr="007F7BBB">
        <w:t>Menurut UU Kepailitan dan PKPU, utang yang dimaksud dalam proses kepailitan adalah kewajiban yang dinyatakan dalam jumlah uang baik dalam mata uang Indonesia maupun asing, yang timbul karena perjanjian atau undang-undang, dan yang wajib dipenuhi oleh debitur. Jika debitur gagal memenuhinya, kreditur berhak menuntut pemenuhan haknya melalui mekanisme hukum yang tersedia.</w:t>
      </w:r>
    </w:p>
    <w:p w:rsidR="00FE4B08" w:rsidRPr="000A04E3" w:rsidRDefault="00FE4B08" w:rsidP="00FE4B08">
      <w:pPr>
        <w:pStyle w:val="NormalWeb"/>
        <w:numPr>
          <w:ilvl w:val="0"/>
          <w:numId w:val="30"/>
        </w:numPr>
        <w:spacing w:before="0" w:beforeAutospacing="0" w:after="0" w:afterAutospacing="0" w:line="480" w:lineRule="auto"/>
        <w:ind w:hanging="720"/>
        <w:jc w:val="both"/>
        <w:outlineLvl w:val="1"/>
        <w:rPr>
          <w:color w:val="0D0D0D"/>
        </w:rPr>
      </w:pPr>
      <w:bookmarkStart w:id="32" w:name="_Toc193443093"/>
      <w:bookmarkStart w:id="33" w:name="_Toc195258186"/>
      <w:r w:rsidRPr="000A04E3">
        <w:rPr>
          <w:rStyle w:val="Strong"/>
          <w:color w:val="0D0D0D"/>
        </w:rPr>
        <w:t>Upaya Perlindungan Hukum bagi Kreditur yang Tidak Menanggapi Penawaran Pembayaran</w:t>
      </w:r>
      <w:bookmarkEnd w:id="32"/>
      <w:bookmarkEnd w:id="33"/>
    </w:p>
    <w:p w:rsidR="00FE4B08" w:rsidRPr="007F7BBB" w:rsidRDefault="00FE4B08" w:rsidP="00FE4B08">
      <w:pPr>
        <w:pStyle w:val="NormalWeb"/>
        <w:spacing w:before="0" w:beforeAutospacing="0" w:after="0" w:afterAutospacing="0" w:line="480" w:lineRule="auto"/>
        <w:ind w:firstLine="709"/>
        <w:jc w:val="both"/>
      </w:pPr>
      <w:r w:rsidRPr="007F7BBB">
        <w:lastRenderedPageBreak/>
        <w:t>Dalam proses kepailitan, ada kemungkinan bahwa sejumlah kreditur memilih untuk tidak menanggapi penawaran pembayaran yang diajukan oleh kurator. Dalam kondisi seperti ini, perlindungan hukum tetap harus diberikan kepada kreditur tersebut untuk memastikan bahwa hak-haknya tidak terabaikan. Upaya perlindungan hukum dalam hal ini meliputi:</w:t>
      </w:r>
    </w:p>
    <w:p w:rsidR="00FE4B08" w:rsidRPr="007F7BBB" w:rsidRDefault="00FE4B08" w:rsidP="00FE4B08">
      <w:pPr>
        <w:pStyle w:val="NormalWeb"/>
        <w:numPr>
          <w:ilvl w:val="0"/>
          <w:numId w:val="29"/>
        </w:numPr>
        <w:spacing w:before="0" w:beforeAutospacing="0" w:after="0" w:afterAutospacing="0" w:line="480" w:lineRule="auto"/>
        <w:jc w:val="both"/>
      </w:pPr>
      <w:r w:rsidRPr="007F7BBB">
        <w:rPr>
          <w:rStyle w:val="Strong"/>
        </w:rPr>
        <w:t>Pengawasan oleh Hakim Pengawas:</w:t>
      </w:r>
      <w:r w:rsidRPr="007F7BBB">
        <w:t xml:space="preserve"> Hakim Pengawas memiliki peran penting dalam memastikan bahwa proses pembagian harta pailit berlangsung secara adil dan sesuai dengan ketentuan yang berlaku. Dalam hal terdapat kreditur yang tidak menanggapi penawaran pembayaran, Hakim Pengawas dapat memberikan arahan atau keputusan untuk mengatasi kebuntuan yang terjadi.</w:t>
      </w:r>
    </w:p>
    <w:p w:rsidR="00FE4B08" w:rsidRPr="007F7BBB" w:rsidRDefault="00FE4B08" w:rsidP="00FE4B08">
      <w:pPr>
        <w:pStyle w:val="NormalWeb"/>
        <w:numPr>
          <w:ilvl w:val="0"/>
          <w:numId w:val="29"/>
        </w:numPr>
        <w:spacing w:before="0" w:beforeAutospacing="0" w:after="0" w:afterAutospacing="0" w:line="480" w:lineRule="auto"/>
        <w:jc w:val="both"/>
      </w:pPr>
      <w:r w:rsidRPr="007F7BBB">
        <w:rPr>
          <w:rStyle w:val="Strong"/>
        </w:rPr>
        <w:t>Penyampaian Keberatan oleh Kreditur:</w:t>
      </w:r>
      <w:r w:rsidRPr="007F7BBB">
        <w:t xml:space="preserve"> Kreditur yang merasa tidak puas dengan pembagian piutang dapat mengajukan keberatan melalui mekanisme hukum yang disediakan dalam UU Kepailitan dan PKPU. Keberatan ini dapat diajukan baik secara individu maupun kolektif dengan dukungan dari kreditur lainnya.</w:t>
      </w:r>
    </w:p>
    <w:p w:rsidR="00FE4B08" w:rsidRPr="007F7BBB" w:rsidRDefault="00FE4B08" w:rsidP="00FE4B08">
      <w:pPr>
        <w:pStyle w:val="NormalWeb"/>
        <w:numPr>
          <w:ilvl w:val="0"/>
          <w:numId w:val="29"/>
        </w:numPr>
        <w:spacing w:before="0" w:beforeAutospacing="0" w:after="0" w:afterAutospacing="0" w:line="480" w:lineRule="auto"/>
        <w:jc w:val="both"/>
      </w:pPr>
      <w:r w:rsidRPr="007F7BBB">
        <w:rPr>
          <w:rStyle w:val="Strong"/>
        </w:rPr>
        <w:lastRenderedPageBreak/>
        <w:t>Penyelesaian Melalui Rapat Kreditur:</w:t>
      </w:r>
      <w:r w:rsidRPr="007F7BBB">
        <w:t xml:space="preserve"> Dalam beberapa kasus, solusi terbaik untuk mengatasi ketidakpuasan kreditur adalah melalui rapat kreditur yang difasilitasi oleh kurator dan Hakim Pengawas. Dalam rapat ini, para pihak dapat mendiskusikan pembagian piutang secara lebih terbuka dan mencari solusi yang menguntungkan semua kreditur.</w:t>
      </w:r>
    </w:p>
    <w:p w:rsidR="00FE4B08" w:rsidRPr="007F7BBB" w:rsidRDefault="00FE4B08" w:rsidP="00FE4B08">
      <w:pPr>
        <w:pStyle w:val="NormalWeb"/>
        <w:spacing w:before="0" w:beforeAutospacing="0" w:after="0" w:afterAutospacing="0" w:line="480" w:lineRule="auto"/>
        <w:jc w:val="both"/>
      </w:pPr>
      <w:r w:rsidRPr="007F7BBB">
        <w:t>Berdasarkan ketentuan di atas, dapat disimpulkan bahwa meskipun terdapat ketidakpuasan atau ketidaksetujuan dari kreditur terhadap pembagian piutang dalam proses kepailitan, UU Kepailitan dan PKPU telah menyediakan mekanisme hukum yang memungkinkan kreditur untuk tetap memperoleh perlindungan hukum dan hak-haknya atas harta pailit. Dengan adanya peran kurator, pengawasan hakim, serta mekanisme keberatan yang tersedia, diharapkan penyelesaian sengketa hutang piutang dalam kepailitan dapat berjalan lebih adil dan transparan.</w:t>
      </w:r>
    </w:p>
    <w:p w:rsidR="00FE4B08" w:rsidRPr="007F7BBB" w:rsidRDefault="00FE4B08" w:rsidP="00FE4B08">
      <w:pPr>
        <w:pStyle w:val="ListParagraph"/>
        <w:widowControl w:val="0"/>
        <w:numPr>
          <w:ilvl w:val="1"/>
          <w:numId w:val="32"/>
        </w:numPr>
        <w:autoSpaceDE w:val="0"/>
        <w:autoSpaceDN w:val="0"/>
        <w:spacing w:line="480" w:lineRule="auto"/>
        <w:ind w:left="567" w:right="13"/>
        <w:jc w:val="both"/>
        <w:rPr>
          <w:sz w:val="24"/>
          <w:szCs w:val="24"/>
        </w:rPr>
      </w:pPr>
      <w:r w:rsidRPr="007F7BBB">
        <w:rPr>
          <w:sz w:val="24"/>
          <w:szCs w:val="24"/>
        </w:rPr>
        <w:t>Kurator melakukan penawaran pembayaran tunai diikuti dengan penitipan pada pengadilan</w:t>
      </w:r>
      <w:r>
        <w:rPr>
          <w:sz w:val="24"/>
          <w:szCs w:val="24"/>
          <w:lang w:val="en-US"/>
        </w:rPr>
        <w:t xml:space="preserve"> </w:t>
      </w:r>
      <w:r w:rsidRPr="007F7BBB">
        <w:rPr>
          <w:sz w:val="24"/>
          <w:szCs w:val="24"/>
        </w:rPr>
        <w:t>Upaya tersebut pertama-tama dilakukan dengan mengajukan penawaran pembayaran tunai dengan melakukan penitipan uang pada Panitera Pengadilan</w:t>
      </w:r>
      <w:r w:rsidRPr="007F7BBB">
        <w:rPr>
          <w:spacing w:val="80"/>
          <w:sz w:val="24"/>
          <w:szCs w:val="24"/>
        </w:rPr>
        <w:t xml:space="preserve"> </w:t>
      </w:r>
      <w:r w:rsidRPr="007F7BBB">
        <w:rPr>
          <w:sz w:val="24"/>
          <w:szCs w:val="24"/>
        </w:rPr>
        <w:t>Negeri.</w:t>
      </w:r>
      <w:r w:rsidRPr="007F7BBB">
        <w:rPr>
          <w:spacing w:val="80"/>
          <w:sz w:val="24"/>
          <w:szCs w:val="24"/>
        </w:rPr>
        <w:t xml:space="preserve"> </w:t>
      </w:r>
      <w:r w:rsidRPr="007F7BBB">
        <w:rPr>
          <w:sz w:val="24"/>
          <w:szCs w:val="24"/>
        </w:rPr>
        <w:t xml:space="preserve">Dalam rangka perlindungan hukum bagi kreditur dalam sengketa hutang </w:t>
      </w:r>
      <w:r w:rsidRPr="007F7BBB">
        <w:rPr>
          <w:sz w:val="24"/>
          <w:szCs w:val="24"/>
        </w:rPr>
        <w:lastRenderedPageBreak/>
        <w:t>piutang yang berakhir dengan kepailitan, kurator melaksanakan upaya pembayaran utang dengan mengajukan penawaran pembayaran tunai melalui mekanisme penitipan uang pada Panitera Pengadilan Negeri. Sehubungan dengan hal ini, kurator mengajukan permohonan konsinyasi (penitipan) pembayaran harta pailit kepada Ketua Pengadilan Negeri yang berwenang, sesuai dengan ketentuan dalam Undang-Undang No. 37 Tahun 2004 tentang Kepailitan dan Penundaan Kewajiban Pembayaran Utang.</w:t>
      </w:r>
    </w:p>
    <w:p w:rsidR="00FE4B08" w:rsidRPr="007F7BBB" w:rsidRDefault="00FE4B08" w:rsidP="00FE4B08">
      <w:pPr>
        <w:pStyle w:val="ListParagraph"/>
        <w:widowControl w:val="0"/>
        <w:autoSpaceDE w:val="0"/>
        <w:autoSpaceDN w:val="0"/>
        <w:spacing w:line="480" w:lineRule="auto"/>
        <w:ind w:left="0" w:right="13" w:firstLine="709"/>
        <w:jc w:val="both"/>
        <w:rPr>
          <w:sz w:val="24"/>
          <w:szCs w:val="24"/>
        </w:rPr>
      </w:pPr>
      <w:r w:rsidRPr="007F7BBB">
        <w:rPr>
          <w:sz w:val="24"/>
          <w:szCs w:val="24"/>
        </w:rPr>
        <w:t>Sebagai tindak lanjut dari upaya tersebut, Ketua Pengadilan Negeri yang berwenang mengeluarkan penetapan untuk memerintahkan Jurusita Pengadilan melaksanakan penawaran pembayaran kepada para kreditur. Dalam pelaksanaannya, permintaan bantuan kepada beberapa Ketua Pengadilan Negeri di daerah lain dilakukan guna menyesuaikan dengan domisili para kreditur yang tersebar di berbagai wilayah. Hal ini bertujuan untuk memastikan bahwa hak-hak para kreditur dalam penyelesaian kepailitan tetap terpenuhi sesuai dengan prinsip keadilan dan perlindungan hukum.</w:t>
      </w:r>
    </w:p>
    <w:p w:rsidR="00FE4B08" w:rsidRDefault="00FE4B08" w:rsidP="00FE4B08">
      <w:pPr>
        <w:pStyle w:val="BodyText0"/>
        <w:spacing w:after="0"/>
        <w:ind w:right="13" w:firstLine="709"/>
        <w:jc w:val="both"/>
        <w:rPr>
          <w:sz w:val="24"/>
          <w:szCs w:val="24"/>
          <w:lang w:val="en-US"/>
        </w:rPr>
      </w:pPr>
      <w:r w:rsidRPr="007F7BBB">
        <w:rPr>
          <w:sz w:val="24"/>
          <w:szCs w:val="24"/>
        </w:rPr>
        <w:t xml:space="preserve">Bahwa pelaksanaan penawaran pembayaran tagihan kepada para kreditor dalam sengketa hutang piutang yang berakhir dengan kepailitan telah dilaksanakan oleh Kurator </w:t>
      </w:r>
      <w:r w:rsidRPr="007F7BBB">
        <w:rPr>
          <w:sz w:val="24"/>
          <w:szCs w:val="24"/>
        </w:rPr>
        <w:lastRenderedPageBreak/>
        <w:t>sesuai dengan ketentuan dalam Undang-Undang No. 37 Tahun 2004 tentang Kepailitan dan Penundaan Kewajiban Pembayaran Utang. Proses ini mencakup upaya pemberitahuan dan penawaran pembayaran yang dilakukan melalui mekanisme yang ditetapkan oleh pengadilan, dengan pengawasan dari Hakim Pengawas untuk memastikan hak-hak kreditor tetap terlindungi.</w:t>
      </w:r>
    </w:p>
    <w:p w:rsidR="00FE4B08" w:rsidRPr="007F7BBB" w:rsidRDefault="00FE4B08" w:rsidP="00FE4B08">
      <w:pPr>
        <w:pStyle w:val="BodyText0"/>
        <w:spacing w:after="0"/>
        <w:ind w:right="13" w:firstLine="709"/>
        <w:jc w:val="both"/>
        <w:rPr>
          <w:sz w:val="24"/>
          <w:szCs w:val="24"/>
        </w:rPr>
      </w:pPr>
      <w:r w:rsidRPr="007F7BBB">
        <w:rPr>
          <w:sz w:val="24"/>
          <w:szCs w:val="24"/>
        </w:rPr>
        <w:t>Namun demikian upaya tersebut belum membuahkan hasil yang diharapkan, sehingga perlu dilakukan langkah berikutnya dengan maksud agar kurator dapat segera mengakhiri kepailitan</w:t>
      </w:r>
      <w:r w:rsidRPr="007F7BBB">
        <w:rPr>
          <w:spacing w:val="40"/>
          <w:sz w:val="24"/>
          <w:szCs w:val="24"/>
        </w:rPr>
        <w:t xml:space="preserve"> </w:t>
      </w:r>
      <w:r w:rsidRPr="007F7BBB">
        <w:rPr>
          <w:sz w:val="24"/>
          <w:szCs w:val="24"/>
        </w:rPr>
        <w:t>debitur pailit, dan jangan sampai penyelesaian utang piutang tersebut berlarut-larut tanpa kepastian.</w:t>
      </w:r>
    </w:p>
    <w:p w:rsidR="00FE4B08" w:rsidRPr="007F7BBB" w:rsidRDefault="00FE4B08" w:rsidP="00FE4B08">
      <w:pPr>
        <w:pStyle w:val="BodyText0"/>
        <w:spacing w:after="0"/>
        <w:ind w:right="13" w:firstLine="709"/>
        <w:jc w:val="both"/>
        <w:rPr>
          <w:sz w:val="24"/>
          <w:szCs w:val="24"/>
        </w:rPr>
      </w:pPr>
      <w:r w:rsidRPr="007F7BBB">
        <w:rPr>
          <w:sz w:val="24"/>
          <w:szCs w:val="24"/>
        </w:rPr>
        <w:t>Disamping itu, menurut pasal 1408 KUH Perdata selama apa yang dititipkan itu tidak diambil oleh kreditor, debitur dapat mengambilnya kembali. Dengan mengacu pasal 1408 KUH Perdata tersebut maka dapat diartikan penawaran pembayaran tunai dengan penitipan yang dilakukan kurator</w:t>
      </w:r>
      <w:r w:rsidRPr="007F7BBB">
        <w:rPr>
          <w:spacing w:val="40"/>
          <w:sz w:val="24"/>
          <w:szCs w:val="24"/>
        </w:rPr>
        <w:t xml:space="preserve"> </w:t>
      </w:r>
      <w:r w:rsidRPr="007F7BBB">
        <w:rPr>
          <w:sz w:val="24"/>
          <w:szCs w:val="24"/>
        </w:rPr>
        <w:t>juga masih belum memberikan kepastian untuk membebaskan kurator dari penyelesaian utang-piutang</w:t>
      </w:r>
      <w:r w:rsidRPr="007F7BBB">
        <w:rPr>
          <w:spacing w:val="40"/>
          <w:sz w:val="24"/>
          <w:szCs w:val="24"/>
        </w:rPr>
        <w:t xml:space="preserve"> </w:t>
      </w:r>
      <w:r w:rsidRPr="007F7BBB">
        <w:rPr>
          <w:sz w:val="24"/>
          <w:szCs w:val="24"/>
        </w:rPr>
        <w:t>karena secara hukum, selama</w:t>
      </w:r>
      <w:r w:rsidRPr="007F7BBB">
        <w:rPr>
          <w:spacing w:val="40"/>
          <w:sz w:val="24"/>
          <w:szCs w:val="24"/>
        </w:rPr>
        <w:t xml:space="preserve"> </w:t>
      </w:r>
      <w:r w:rsidRPr="007F7BBB">
        <w:rPr>
          <w:sz w:val="24"/>
          <w:szCs w:val="24"/>
        </w:rPr>
        <w:t>uang tersebut tidak diambil oleh para kreditor, maka kurator dapat mengambilnya kembali.</w:t>
      </w:r>
    </w:p>
    <w:p w:rsidR="00FE4B08" w:rsidRPr="007F7BBB" w:rsidRDefault="00FE4B08" w:rsidP="00FE4B08">
      <w:pPr>
        <w:pStyle w:val="ListParagraph"/>
        <w:widowControl w:val="0"/>
        <w:numPr>
          <w:ilvl w:val="1"/>
          <w:numId w:val="32"/>
        </w:numPr>
        <w:autoSpaceDE w:val="0"/>
        <w:autoSpaceDN w:val="0"/>
        <w:spacing w:line="480" w:lineRule="auto"/>
        <w:ind w:left="709" w:right="13"/>
        <w:contextualSpacing w:val="0"/>
        <w:jc w:val="both"/>
        <w:rPr>
          <w:sz w:val="24"/>
          <w:szCs w:val="24"/>
        </w:rPr>
      </w:pPr>
      <w:r w:rsidRPr="007F7BBB">
        <w:rPr>
          <w:sz w:val="24"/>
          <w:szCs w:val="24"/>
        </w:rPr>
        <w:t xml:space="preserve">Kurator mengajukan permohonan pengesahan penawaran pembayaran tunai diikuti </w:t>
      </w:r>
      <w:r w:rsidRPr="007F7BBB">
        <w:rPr>
          <w:sz w:val="24"/>
          <w:szCs w:val="24"/>
        </w:rPr>
        <w:lastRenderedPageBreak/>
        <w:t>dengan penitipan kepada Pengadilan Negeri</w:t>
      </w:r>
    </w:p>
    <w:p w:rsidR="00FE4B08" w:rsidRPr="003C7DB2" w:rsidRDefault="00FE4B08" w:rsidP="00FE4B08">
      <w:pPr>
        <w:pStyle w:val="BodyText0"/>
        <w:spacing w:after="0"/>
        <w:ind w:firstLine="709"/>
        <w:jc w:val="both"/>
        <w:rPr>
          <w:sz w:val="24"/>
          <w:szCs w:val="24"/>
        </w:rPr>
      </w:pPr>
      <w:r w:rsidRPr="003C7DB2">
        <w:rPr>
          <w:sz w:val="24"/>
          <w:szCs w:val="24"/>
        </w:rPr>
        <w:t>Karena penawaran pembayaran tunai sebelumnya tidak berhasil, kurator yang menangani perkara kepailitan di Pengadilan Negeri Medan mengajukan permohonan kepada Pengadilan Negeri Medan untuk pengesahan penawaran pembayaran harta pailit kepada para kreditor untuk dilakukan konsinyasi (penitipan) di Pengadilan Negeri Medan. Permohonan ini didaftarkan dengan register Nomor: 364/Pdt.P/2020/PN.Medan, tanggal 22 September 2020.</w:t>
      </w:r>
    </w:p>
    <w:p w:rsidR="00FE4B08" w:rsidRPr="003C7DB2" w:rsidRDefault="00FE4B08" w:rsidP="00FE4B08">
      <w:pPr>
        <w:pStyle w:val="BodyText0"/>
        <w:spacing w:after="0"/>
        <w:ind w:firstLine="709"/>
        <w:jc w:val="both"/>
        <w:rPr>
          <w:sz w:val="24"/>
          <w:szCs w:val="24"/>
        </w:rPr>
      </w:pPr>
      <w:r w:rsidRPr="003C7DB2">
        <w:rPr>
          <w:sz w:val="24"/>
          <w:szCs w:val="24"/>
        </w:rPr>
        <w:t>Langkah kurator untuk memohon pengesahan penawaran pembayaran dari pengadilan ini dipandang sebagai tindakan yang tepat. Dengan pemberian pengesahan, tidak hanya kurator yang mendapatkan perlindungan hukum, tetapi juga kreditor yang sebelumnya tidak menanggapi penawaran pembayaran. Hal ini penting untuk memberikan jaminan hukum atas hak-hak kreditor terkait pembagian harta pailit.</w:t>
      </w:r>
    </w:p>
    <w:p w:rsidR="00FE4B08" w:rsidRPr="003C7DB2" w:rsidRDefault="00FE4B08" w:rsidP="00FE4B08">
      <w:pPr>
        <w:pStyle w:val="BodyText0"/>
        <w:spacing w:after="0"/>
        <w:ind w:firstLine="709"/>
        <w:jc w:val="both"/>
        <w:rPr>
          <w:sz w:val="24"/>
          <w:szCs w:val="24"/>
        </w:rPr>
      </w:pPr>
      <w:r w:rsidRPr="003C7DB2">
        <w:rPr>
          <w:sz w:val="24"/>
          <w:szCs w:val="24"/>
        </w:rPr>
        <w:t xml:space="preserve">Dalam hal ini, apabila Pengadilan Negeri Medan mengesahkan penawaran pembayaran dan penitipan, maka berdasarkan Pasal 1409 KUH Perdata, apabila debitur telah memperoleh putusan hakim yang memiliki kekuatan hukum tetap, dan penawaran yang dilakukan telah dinyatakan sah, maka debitur tidak dapat menarik kembali uang yang </w:t>
      </w:r>
      <w:r w:rsidRPr="003C7DB2">
        <w:rPr>
          <w:sz w:val="24"/>
          <w:szCs w:val="24"/>
        </w:rPr>
        <w:lastRenderedPageBreak/>
        <w:t>telah dititipkan kepada pengadilan. Ini berarti, setelah pengesahan, hak-hak kreditor yang tercatat sebagai penerima pembayaran sudah terlindungi dan tidak dapat dibatalkan oleh pihak lain.</w:t>
      </w:r>
    </w:p>
    <w:p w:rsidR="00FE4B08" w:rsidRPr="003C7DB2" w:rsidRDefault="00FE4B08" w:rsidP="00FE4B08">
      <w:pPr>
        <w:pStyle w:val="BodyText0"/>
        <w:spacing w:after="0"/>
        <w:ind w:firstLine="709"/>
        <w:jc w:val="both"/>
        <w:rPr>
          <w:sz w:val="24"/>
          <w:szCs w:val="24"/>
        </w:rPr>
      </w:pPr>
      <w:r w:rsidRPr="003C7DB2">
        <w:rPr>
          <w:sz w:val="24"/>
          <w:szCs w:val="24"/>
        </w:rPr>
        <w:t>Dengan demikian, dapat disimpulkan bahwa perlindungan hukum yang diberikan oleh kurator kepada kreditor yang tidak menanggapi penawaran pembayaran adalah dengan melakukan penawaran pembayaran tunai disertai penitipan di pengadilan. Jika penawaran pembayaran ini belum berhasil, kurator dapat mengajukan permohonan kepada Pengadilan Negeri Medan untuk mengesahkan penawaran tersebut. Tujuan dari langkah ini adalah untuk memberikan kepastian hukum bahwa hak-hak kreditor—berapapun nilai pembagian harta pailit—akan tetap terjaga dan kreditor dapat mengakses hak mereka kapan pun mereka inginkan, sesuai ketentuan yang berlaku.</w:t>
      </w:r>
    </w:p>
    <w:p w:rsidR="00FE4B08" w:rsidRPr="003C7DB2" w:rsidRDefault="00FE4B08" w:rsidP="00FE4B08">
      <w:pPr>
        <w:pStyle w:val="BodyText0"/>
        <w:spacing w:after="0"/>
        <w:ind w:firstLine="709"/>
        <w:jc w:val="both"/>
        <w:rPr>
          <w:sz w:val="24"/>
          <w:szCs w:val="24"/>
        </w:rPr>
      </w:pPr>
      <w:r w:rsidRPr="003C7DB2">
        <w:rPr>
          <w:sz w:val="24"/>
          <w:szCs w:val="24"/>
        </w:rPr>
        <w:t xml:space="preserve">Selain itu, upaya penawaran pembayaran tunai dengan penitipan yang dilakukan oleh kurator tidak hanya bertujuan untuk memberikan perlindungan hukum kepada kreditor yang tidak menanggapi, tetapi juga terkait dengan kepentingan kurator itu sendiri. Dalam hal ini, kurator dapat memenuhi kewajibannya untuk memberikan bukti pembayaran kepada para kreditor yang harus dilaksanakan guna mengakhiri proses </w:t>
      </w:r>
      <w:r w:rsidRPr="003C7DB2">
        <w:rPr>
          <w:sz w:val="24"/>
          <w:szCs w:val="24"/>
        </w:rPr>
        <w:lastRenderedPageBreak/>
        <w:t>kepailitan, mengumumkan berakhirnya kepailitan, serta mengembalikan buku dan dokumen kepada debitur pailit, sebagaimana diatur oleh Undang-Undang Kepailitan dan Penundaan Kewajiban Pembayaran Utang.</w:t>
      </w:r>
    </w:p>
    <w:p w:rsidR="00FE4B08" w:rsidRPr="007F7BBB" w:rsidRDefault="00FE4B08" w:rsidP="00FE4B08">
      <w:pPr>
        <w:pStyle w:val="BodyText0"/>
        <w:spacing w:after="0"/>
        <w:ind w:firstLine="709"/>
        <w:jc w:val="both"/>
        <w:rPr>
          <w:sz w:val="24"/>
          <w:szCs w:val="24"/>
        </w:rPr>
      </w:pPr>
      <w:r w:rsidRPr="003C7DB2">
        <w:rPr>
          <w:sz w:val="24"/>
          <w:szCs w:val="24"/>
        </w:rPr>
        <w:t>Dengan demikian, mekanisme penitipan dan pengesahan penawaran pembayaran tunai oleh pengadilan di Pengadilan Negeri Medan tidak hanya memberikan perlindungan bagi kreditor, tetapi juga mendukung proses penyelesaian kepailitan yang transparan dan sesuai dengan hukum yang berlaku di Indonesia.</w:t>
      </w:r>
    </w:p>
    <w:p w:rsidR="00FE4B08" w:rsidRPr="007F7BBB" w:rsidRDefault="00FE4B08" w:rsidP="00FE4B08">
      <w:pPr>
        <w:pStyle w:val="ListParagraph"/>
        <w:widowControl w:val="0"/>
        <w:numPr>
          <w:ilvl w:val="0"/>
          <w:numId w:val="32"/>
        </w:numPr>
        <w:autoSpaceDE w:val="0"/>
        <w:autoSpaceDN w:val="0"/>
        <w:spacing w:line="480" w:lineRule="auto"/>
        <w:ind w:left="709" w:hanging="424"/>
        <w:contextualSpacing w:val="0"/>
        <w:rPr>
          <w:sz w:val="24"/>
          <w:szCs w:val="24"/>
        </w:rPr>
      </w:pPr>
      <w:r w:rsidRPr="007F7BBB">
        <w:rPr>
          <w:spacing w:val="-2"/>
          <w:sz w:val="24"/>
          <w:szCs w:val="24"/>
        </w:rPr>
        <w:t>Pengadilan</w:t>
      </w:r>
    </w:p>
    <w:p w:rsidR="00FE4B08" w:rsidRPr="007F7BBB" w:rsidRDefault="00FE4B08" w:rsidP="00FE4B08">
      <w:pPr>
        <w:pStyle w:val="BodyText0"/>
        <w:spacing w:after="0"/>
        <w:ind w:firstLine="709"/>
        <w:jc w:val="both"/>
        <w:rPr>
          <w:sz w:val="24"/>
          <w:szCs w:val="24"/>
        </w:rPr>
      </w:pPr>
      <w:r w:rsidRPr="007F7BBB">
        <w:rPr>
          <w:sz w:val="24"/>
          <w:szCs w:val="24"/>
        </w:rPr>
        <w:t>Upaya perlindungan hukum terhadap kreditor yang tidak menanggapi penawaran pembayaran dapat dilakukan oleh pengadilan, dalam hal ini termasuk organ atau perangkatnya, yaitu terutama hakim, dan panitera serta juru sita sesuai dengan tugas dan kewenangannya masing-masing.</w:t>
      </w:r>
    </w:p>
    <w:p w:rsidR="00FE4B08" w:rsidRPr="007F7BBB" w:rsidRDefault="00FE4B08" w:rsidP="00FE4B08">
      <w:pPr>
        <w:pStyle w:val="BodyText0"/>
        <w:spacing w:after="0"/>
        <w:ind w:firstLine="709"/>
        <w:jc w:val="both"/>
        <w:rPr>
          <w:sz w:val="24"/>
          <w:szCs w:val="24"/>
        </w:rPr>
      </w:pPr>
      <w:r w:rsidRPr="007F7BBB">
        <w:rPr>
          <w:sz w:val="24"/>
          <w:szCs w:val="24"/>
        </w:rPr>
        <w:t>Upaya perlindungan hukum yang dilakukan oleh pengadilan terhadap kreditor yang tidak menanggapi penawaran pembayaran meliputi hal-hal sebagai berikut:</w:t>
      </w:r>
    </w:p>
    <w:p w:rsidR="00FE4B08" w:rsidRPr="007F7BBB" w:rsidRDefault="00FE4B08" w:rsidP="00FE4B08">
      <w:pPr>
        <w:pStyle w:val="ListParagraph"/>
        <w:widowControl w:val="0"/>
        <w:numPr>
          <w:ilvl w:val="1"/>
          <w:numId w:val="32"/>
        </w:numPr>
        <w:autoSpaceDE w:val="0"/>
        <w:autoSpaceDN w:val="0"/>
        <w:spacing w:line="480" w:lineRule="auto"/>
        <w:ind w:left="426" w:hanging="423"/>
        <w:contextualSpacing w:val="0"/>
        <w:jc w:val="both"/>
        <w:rPr>
          <w:sz w:val="24"/>
          <w:szCs w:val="24"/>
        </w:rPr>
      </w:pPr>
      <w:r w:rsidRPr="007F7BBB">
        <w:rPr>
          <w:spacing w:val="-2"/>
          <w:sz w:val="24"/>
          <w:szCs w:val="24"/>
        </w:rPr>
        <w:t>Hakim.</w:t>
      </w:r>
    </w:p>
    <w:p w:rsidR="00FE4B08" w:rsidRPr="007F7BBB" w:rsidRDefault="00FE4B08" w:rsidP="00FE4B08">
      <w:pPr>
        <w:pStyle w:val="BodyText0"/>
        <w:spacing w:after="0"/>
        <w:ind w:firstLine="709"/>
        <w:jc w:val="both"/>
        <w:rPr>
          <w:sz w:val="24"/>
          <w:szCs w:val="24"/>
        </w:rPr>
      </w:pPr>
      <w:r w:rsidRPr="007F7BBB">
        <w:rPr>
          <w:sz w:val="24"/>
          <w:szCs w:val="24"/>
        </w:rPr>
        <w:t xml:space="preserve">Hakim mempunyai peranan yang sangat penting untuk memberikan perlindungan </w:t>
      </w:r>
      <w:r w:rsidRPr="007F7BBB">
        <w:rPr>
          <w:sz w:val="24"/>
          <w:szCs w:val="24"/>
        </w:rPr>
        <w:lastRenderedPageBreak/>
        <w:t>hukum bagi kreditor yang tidak menanggapi penawaran pembayaran. Peran hakim tersebut dilakukan dengan</w:t>
      </w:r>
      <w:r w:rsidRPr="007F7BBB">
        <w:rPr>
          <w:spacing w:val="40"/>
          <w:sz w:val="24"/>
          <w:szCs w:val="24"/>
        </w:rPr>
        <w:t xml:space="preserve"> </w:t>
      </w:r>
      <w:r w:rsidRPr="007F7BBB">
        <w:rPr>
          <w:sz w:val="24"/>
          <w:szCs w:val="24"/>
        </w:rPr>
        <w:t>memeriksa, mengadili dan menjatuhkan penetapan terhadap permohonan pengesahan penawaran pembayaran dengan penitipan dengan segala akibat hukumnya.</w:t>
      </w:r>
    </w:p>
    <w:p w:rsidR="00FE4B08" w:rsidRPr="007F7BBB" w:rsidRDefault="00FE4B08" w:rsidP="00FE4B08">
      <w:pPr>
        <w:pStyle w:val="BodyText0"/>
        <w:spacing w:after="0"/>
        <w:ind w:firstLine="709"/>
        <w:jc w:val="both"/>
        <w:rPr>
          <w:sz w:val="24"/>
          <w:szCs w:val="24"/>
        </w:rPr>
      </w:pPr>
      <w:r w:rsidRPr="007F7BBB">
        <w:rPr>
          <w:sz w:val="24"/>
          <w:szCs w:val="24"/>
        </w:rPr>
        <w:t>Peran hakim sangat menentukan dalam mencari, menafsirkan dan menemukan hukum yang harus diterapkan dalam suatu perkara dan menjadi landasan dalam putusannya. Hal tersebut juga perlu dilakukan termasuk</w:t>
      </w:r>
      <w:r w:rsidRPr="007F7BBB">
        <w:rPr>
          <w:spacing w:val="72"/>
          <w:w w:val="150"/>
          <w:sz w:val="24"/>
          <w:szCs w:val="24"/>
        </w:rPr>
        <w:t xml:space="preserve"> </w:t>
      </w:r>
      <w:r w:rsidRPr="007F7BBB">
        <w:rPr>
          <w:sz w:val="24"/>
          <w:szCs w:val="24"/>
        </w:rPr>
        <w:t>dalam</w:t>
      </w:r>
      <w:r w:rsidRPr="007F7BBB">
        <w:rPr>
          <w:spacing w:val="74"/>
          <w:w w:val="150"/>
          <w:sz w:val="24"/>
          <w:szCs w:val="24"/>
        </w:rPr>
        <w:t xml:space="preserve"> </w:t>
      </w:r>
      <w:r w:rsidRPr="007F7BBB">
        <w:rPr>
          <w:sz w:val="24"/>
          <w:szCs w:val="24"/>
        </w:rPr>
        <w:t>hal</w:t>
      </w:r>
      <w:r w:rsidRPr="007F7BBB">
        <w:rPr>
          <w:spacing w:val="77"/>
          <w:w w:val="150"/>
          <w:sz w:val="24"/>
          <w:szCs w:val="24"/>
        </w:rPr>
        <w:t xml:space="preserve"> </w:t>
      </w:r>
      <w:r w:rsidRPr="007F7BBB">
        <w:rPr>
          <w:sz w:val="24"/>
          <w:szCs w:val="24"/>
        </w:rPr>
        <w:t>bilamana</w:t>
      </w:r>
      <w:r w:rsidRPr="007F7BBB">
        <w:rPr>
          <w:spacing w:val="77"/>
          <w:w w:val="150"/>
          <w:sz w:val="24"/>
          <w:szCs w:val="24"/>
        </w:rPr>
        <w:t xml:space="preserve"> </w:t>
      </w:r>
      <w:r w:rsidRPr="007F7BBB">
        <w:rPr>
          <w:sz w:val="24"/>
          <w:szCs w:val="24"/>
        </w:rPr>
        <w:t>tidak</w:t>
      </w:r>
      <w:r w:rsidRPr="007F7BBB">
        <w:rPr>
          <w:spacing w:val="74"/>
          <w:w w:val="150"/>
          <w:sz w:val="24"/>
          <w:szCs w:val="24"/>
        </w:rPr>
        <w:t xml:space="preserve"> </w:t>
      </w:r>
      <w:r w:rsidRPr="007F7BBB">
        <w:rPr>
          <w:sz w:val="24"/>
          <w:szCs w:val="24"/>
        </w:rPr>
        <w:t>ada</w:t>
      </w:r>
      <w:r w:rsidRPr="007F7BBB">
        <w:rPr>
          <w:spacing w:val="78"/>
          <w:w w:val="150"/>
          <w:sz w:val="24"/>
          <w:szCs w:val="24"/>
        </w:rPr>
        <w:t xml:space="preserve"> </w:t>
      </w:r>
      <w:r w:rsidRPr="007F7BBB">
        <w:rPr>
          <w:sz w:val="24"/>
          <w:szCs w:val="24"/>
        </w:rPr>
        <w:t>ketentuan</w:t>
      </w:r>
      <w:r w:rsidRPr="007F7BBB">
        <w:rPr>
          <w:spacing w:val="76"/>
          <w:w w:val="150"/>
          <w:sz w:val="24"/>
          <w:szCs w:val="24"/>
        </w:rPr>
        <w:t xml:space="preserve"> </w:t>
      </w:r>
      <w:r w:rsidRPr="007F7BBB">
        <w:rPr>
          <w:sz w:val="24"/>
          <w:szCs w:val="24"/>
        </w:rPr>
        <w:t>dalam</w:t>
      </w:r>
      <w:r w:rsidRPr="007F7BBB">
        <w:rPr>
          <w:spacing w:val="75"/>
          <w:w w:val="150"/>
          <w:sz w:val="24"/>
          <w:szCs w:val="24"/>
        </w:rPr>
        <w:t xml:space="preserve"> </w:t>
      </w:r>
      <w:r w:rsidRPr="007F7BBB">
        <w:rPr>
          <w:spacing w:val="-2"/>
          <w:sz w:val="24"/>
          <w:szCs w:val="24"/>
        </w:rPr>
        <w:t>peraturan</w:t>
      </w:r>
      <w:r>
        <w:rPr>
          <w:sz w:val="24"/>
          <w:szCs w:val="24"/>
          <w:lang w:val="en-US"/>
        </w:rPr>
        <w:t xml:space="preserve"> </w:t>
      </w:r>
      <w:r w:rsidRPr="007F7BBB">
        <w:rPr>
          <w:sz w:val="24"/>
          <w:szCs w:val="24"/>
        </w:rPr>
        <w:t>perundang-undangan sebagai hukum positif yang terkait langsung dengan perkara yang diadilinya.</w:t>
      </w:r>
    </w:p>
    <w:p w:rsidR="00FE4B08" w:rsidRPr="007F7BBB" w:rsidRDefault="00FE4B08" w:rsidP="00FE4B08">
      <w:pPr>
        <w:pStyle w:val="BodyText0"/>
        <w:spacing w:after="0"/>
        <w:ind w:firstLine="709"/>
        <w:jc w:val="both"/>
        <w:rPr>
          <w:sz w:val="24"/>
          <w:szCs w:val="24"/>
        </w:rPr>
      </w:pPr>
      <w:r w:rsidRPr="007F7BBB">
        <w:rPr>
          <w:sz w:val="24"/>
          <w:szCs w:val="24"/>
        </w:rPr>
        <w:t>Putusan hakim terkait dengan kepailitan harus mempertimbangkan baik kepentingan kurator dan kreditor, termasuk kreditor yang tidak menanggapi penawaran pembayaran yang diajukan oleh kurator.</w:t>
      </w:r>
    </w:p>
    <w:p w:rsidR="00FE4B08" w:rsidRPr="007F7BBB" w:rsidRDefault="00FE4B08" w:rsidP="00FE4B08">
      <w:pPr>
        <w:pStyle w:val="BodyText0"/>
        <w:spacing w:after="0"/>
        <w:ind w:firstLine="709"/>
        <w:jc w:val="both"/>
        <w:rPr>
          <w:sz w:val="24"/>
          <w:szCs w:val="24"/>
        </w:rPr>
      </w:pPr>
      <w:r w:rsidRPr="007F7BBB">
        <w:rPr>
          <w:sz w:val="24"/>
          <w:szCs w:val="24"/>
        </w:rPr>
        <w:t>Sesuai dengan asas-asas penyelenggaraan kekuasaan kehakimam dalam Undang-Undang Kekuasaan Kehakiman, maka pengadilan harus</w:t>
      </w:r>
      <w:r w:rsidRPr="007F7BBB">
        <w:rPr>
          <w:spacing w:val="40"/>
          <w:sz w:val="24"/>
          <w:szCs w:val="24"/>
        </w:rPr>
        <w:t xml:space="preserve"> </w:t>
      </w:r>
      <w:r w:rsidRPr="007F7BBB">
        <w:rPr>
          <w:sz w:val="24"/>
          <w:szCs w:val="24"/>
        </w:rPr>
        <w:t xml:space="preserve">membantu pencari keadilan dan berusaha mengatasi segala hambatan dan rintangan untuk dapat tercapainya peradilan yang sederhana, cepat, dan biaya ringan; dan wajib menggali, mengikuti, dan memahami </w:t>
      </w:r>
      <w:r w:rsidRPr="007F7BBB">
        <w:rPr>
          <w:sz w:val="24"/>
          <w:szCs w:val="24"/>
        </w:rPr>
        <w:lastRenderedPageBreak/>
        <w:t xml:space="preserve">nilai-nilai hukum dan rasa keadilan yang hidup dalam masyarakat. Hal ini juga seharusnya diterapkan dalam penyelenggaraan peradilan dalam masalah kepailitan, sehingga proses penyelesaian kepailitan tidak berlarut-larut yang menghabiskan tenaga, waktu dan biaya dan adanya batasan tertentu yang harus ditetapkan guna mencapai kepastian hukum, keadilan dan </w:t>
      </w:r>
      <w:r w:rsidRPr="007F7BBB">
        <w:rPr>
          <w:spacing w:val="-2"/>
          <w:sz w:val="24"/>
          <w:szCs w:val="24"/>
        </w:rPr>
        <w:t>kemanfaatan.</w:t>
      </w:r>
    </w:p>
    <w:p w:rsidR="00FE4B08" w:rsidRPr="007F7BBB" w:rsidRDefault="00FE4B08" w:rsidP="00FE4B08">
      <w:pPr>
        <w:pStyle w:val="BodyText0"/>
        <w:spacing w:after="0"/>
        <w:ind w:firstLine="709"/>
        <w:jc w:val="both"/>
        <w:rPr>
          <w:sz w:val="24"/>
          <w:szCs w:val="24"/>
        </w:rPr>
      </w:pPr>
      <w:r w:rsidRPr="007F7BBB">
        <w:rPr>
          <w:sz w:val="24"/>
          <w:szCs w:val="24"/>
        </w:rPr>
        <w:t>Peranan pengadilan (hakim) dalam mewujudkan kepastian hukum, keadilan dan kemanfaatan antara lain dapat dilihat dari putusan-putusan yang telah dijatuhkan. Proses peradilan sangat tergantung pada hakim di pengadilan berkaitan dengan bagaimana hakim melaksanakan tugas dan fungsinya. Peranan hakim sangat mulia dan terhormat dalam masyarakat dan negara. Hakim mempunyai tugas menegakan kebenaran dan keadilan serta dalam tugasnya</w:t>
      </w:r>
      <w:r w:rsidRPr="007F7BBB">
        <w:rPr>
          <w:spacing w:val="40"/>
          <w:sz w:val="24"/>
          <w:szCs w:val="24"/>
        </w:rPr>
        <w:t xml:space="preserve"> </w:t>
      </w:r>
      <w:r w:rsidRPr="007F7BBB">
        <w:rPr>
          <w:sz w:val="24"/>
          <w:szCs w:val="24"/>
        </w:rPr>
        <w:t>wajib</w:t>
      </w:r>
      <w:r w:rsidRPr="007F7BBB">
        <w:rPr>
          <w:spacing w:val="40"/>
          <w:sz w:val="24"/>
          <w:szCs w:val="24"/>
        </w:rPr>
        <w:t xml:space="preserve"> </w:t>
      </w:r>
      <w:r w:rsidRPr="007F7BBB">
        <w:rPr>
          <w:sz w:val="24"/>
          <w:szCs w:val="24"/>
        </w:rPr>
        <w:t>selalu</w:t>
      </w:r>
      <w:r w:rsidRPr="007F7BBB">
        <w:rPr>
          <w:spacing w:val="40"/>
          <w:sz w:val="24"/>
          <w:szCs w:val="24"/>
        </w:rPr>
        <w:t xml:space="preserve"> </w:t>
      </w:r>
      <w:r w:rsidRPr="007F7BBB">
        <w:rPr>
          <w:sz w:val="24"/>
          <w:szCs w:val="24"/>
        </w:rPr>
        <w:t>menjunjung</w:t>
      </w:r>
      <w:r w:rsidRPr="007F7BBB">
        <w:rPr>
          <w:spacing w:val="40"/>
          <w:sz w:val="24"/>
          <w:szCs w:val="24"/>
        </w:rPr>
        <w:t xml:space="preserve"> </w:t>
      </w:r>
      <w:r w:rsidRPr="007F7BBB">
        <w:rPr>
          <w:sz w:val="24"/>
          <w:szCs w:val="24"/>
        </w:rPr>
        <w:t>tinggi</w:t>
      </w:r>
      <w:r w:rsidRPr="007F7BBB">
        <w:rPr>
          <w:spacing w:val="40"/>
          <w:sz w:val="24"/>
          <w:szCs w:val="24"/>
        </w:rPr>
        <w:t xml:space="preserve"> </w:t>
      </w:r>
      <w:r w:rsidRPr="007F7BBB">
        <w:rPr>
          <w:sz w:val="24"/>
          <w:szCs w:val="24"/>
        </w:rPr>
        <w:t>hukum. Oleh</w:t>
      </w:r>
      <w:r w:rsidRPr="007F7BBB">
        <w:rPr>
          <w:spacing w:val="40"/>
          <w:sz w:val="24"/>
          <w:szCs w:val="24"/>
        </w:rPr>
        <w:t xml:space="preserve"> </w:t>
      </w:r>
      <w:r w:rsidRPr="007F7BBB">
        <w:rPr>
          <w:sz w:val="24"/>
          <w:szCs w:val="24"/>
        </w:rPr>
        <w:t>karena</w:t>
      </w:r>
      <w:r w:rsidRPr="007F7BBB">
        <w:rPr>
          <w:spacing w:val="52"/>
          <w:sz w:val="24"/>
          <w:szCs w:val="24"/>
        </w:rPr>
        <w:t xml:space="preserve"> </w:t>
      </w:r>
      <w:r w:rsidRPr="007F7BBB">
        <w:rPr>
          <w:sz w:val="24"/>
          <w:szCs w:val="24"/>
        </w:rPr>
        <w:t>itu,</w:t>
      </w:r>
      <w:r w:rsidRPr="007F7BBB">
        <w:rPr>
          <w:spacing w:val="56"/>
          <w:sz w:val="24"/>
          <w:szCs w:val="24"/>
        </w:rPr>
        <w:t xml:space="preserve"> </w:t>
      </w:r>
      <w:r w:rsidRPr="007F7BBB">
        <w:rPr>
          <w:sz w:val="24"/>
          <w:szCs w:val="24"/>
        </w:rPr>
        <w:t>dalam</w:t>
      </w:r>
      <w:r w:rsidRPr="007F7BBB">
        <w:rPr>
          <w:spacing w:val="53"/>
          <w:sz w:val="24"/>
          <w:szCs w:val="24"/>
        </w:rPr>
        <w:t xml:space="preserve"> </w:t>
      </w:r>
      <w:r w:rsidRPr="007F7BBB">
        <w:rPr>
          <w:sz w:val="24"/>
          <w:szCs w:val="24"/>
        </w:rPr>
        <w:t>penegakan</w:t>
      </w:r>
      <w:r w:rsidRPr="007F7BBB">
        <w:rPr>
          <w:spacing w:val="56"/>
          <w:sz w:val="24"/>
          <w:szCs w:val="24"/>
        </w:rPr>
        <w:t xml:space="preserve"> </w:t>
      </w:r>
      <w:r w:rsidRPr="007F7BBB">
        <w:rPr>
          <w:sz w:val="24"/>
          <w:szCs w:val="24"/>
        </w:rPr>
        <w:t>hukum</w:t>
      </w:r>
      <w:r w:rsidRPr="007F7BBB">
        <w:rPr>
          <w:spacing w:val="53"/>
          <w:sz w:val="24"/>
          <w:szCs w:val="24"/>
        </w:rPr>
        <w:t xml:space="preserve"> </w:t>
      </w:r>
      <w:r w:rsidRPr="007F7BBB">
        <w:rPr>
          <w:sz w:val="24"/>
          <w:szCs w:val="24"/>
        </w:rPr>
        <w:t>agar</w:t>
      </w:r>
      <w:r w:rsidRPr="007F7BBB">
        <w:rPr>
          <w:spacing w:val="55"/>
          <w:sz w:val="24"/>
          <w:szCs w:val="24"/>
        </w:rPr>
        <w:t xml:space="preserve"> </w:t>
      </w:r>
      <w:r w:rsidRPr="007F7BBB">
        <w:rPr>
          <w:sz w:val="24"/>
          <w:szCs w:val="24"/>
        </w:rPr>
        <w:t>dapat</w:t>
      </w:r>
      <w:r w:rsidRPr="007F7BBB">
        <w:rPr>
          <w:spacing w:val="55"/>
          <w:sz w:val="24"/>
          <w:szCs w:val="24"/>
        </w:rPr>
        <w:t xml:space="preserve"> </w:t>
      </w:r>
      <w:r w:rsidRPr="007F7BBB">
        <w:rPr>
          <w:sz w:val="24"/>
          <w:szCs w:val="24"/>
        </w:rPr>
        <w:t>berjalan</w:t>
      </w:r>
      <w:r w:rsidRPr="007F7BBB">
        <w:rPr>
          <w:spacing w:val="55"/>
          <w:sz w:val="24"/>
          <w:szCs w:val="24"/>
        </w:rPr>
        <w:t xml:space="preserve"> </w:t>
      </w:r>
      <w:r w:rsidRPr="007F7BBB">
        <w:rPr>
          <w:sz w:val="24"/>
          <w:szCs w:val="24"/>
        </w:rPr>
        <w:t>secara</w:t>
      </w:r>
      <w:r w:rsidRPr="007F7BBB">
        <w:rPr>
          <w:spacing w:val="54"/>
          <w:sz w:val="24"/>
          <w:szCs w:val="24"/>
        </w:rPr>
        <w:t xml:space="preserve"> </w:t>
      </w:r>
      <w:r w:rsidRPr="007F7BBB">
        <w:rPr>
          <w:spacing w:val="-2"/>
          <w:sz w:val="24"/>
          <w:szCs w:val="24"/>
        </w:rPr>
        <w:t>efektif</w:t>
      </w:r>
    </w:p>
    <w:p w:rsidR="00FE4B08" w:rsidRPr="004132B3" w:rsidRDefault="00FE4B08" w:rsidP="00FE4B08">
      <w:pPr>
        <w:pStyle w:val="BodyText0"/>
        <w:spacing w:after="0"/>
        <w:ind w:firstLine="709"/>
        <w:jc w:val="both"/>
        <w:rPr>
          <w:sz w:val="24"/>
          <w:szCs w:val="24"/>
          <w:lang w:val="en-US"/>
        </w:rPr>
      </w:pPr>
      <w:r w:rsidRPr="007F7BBB">
        <w:rPr>
          <w:sz w:val="24"/>
          <w:szCs w:val="24"/>
        </w:rPr>
        <w:t>maka</w:t>
      </w:r>
      <w:r w:rsidRPr="007F7BBB">
        <w:rPr>
          <w:spacing w:val="-5"/>
          <w:sz w:val="24"/>
          <w:szCs w:val="24"/>
        </w:rPr>
        <w:t xml:space="preserve"> </w:t>
      </w:r>
      <w:r w:rsidRPr="007F7BBB">
        <w:rPr>
          <w:sz w:val="24"/>
          <w:szCs w:val="24"/>
        </w:rPr>
        <w:t>diperlukan</w:t>
      </w:r>
      <w:r w:rsidRPr="007F7BBB">
        <w:rPr>
          <w:spacing w:val="-1"/>
          <w:sz w:val="24"/>
          <w:szCs w:val="24"/>
        </w:rPr>
        <w:t xml:space="preserve"> </w:t>
      </w:r>
      <w:r w:rsidRPr="007F7BBB">
        <w:rPr>
          <w:sz w:val="24"/>
          <w:szCs w:val="24"/>
        </w:rPr>
        <w:t>organ</w:t>
      </w:r>
      <w:r w:rsidRPr="007F7BBB">
        <w:rPr>
          <w:spacing w:val="-2"/>
          <w:sz w:val="24"/>
          <w:szCs w:val="24"/>
        </w:rPr>
        <w:t xml:space="preserve"> </w:t>
      </w:r>
      <w:r w:rsidRPr="007F7BBB">
        <w:rPr>
          <w:sz w:val="24"/>
          <w:szCs w:val="24"/>
        </w:rPr>
        <w:t>penegak</w:t>
      </w:r>
      <w:r w:rsidRPr="007F7BBB">
        <w:rPr>
          <w:spacing w:val="-4"/>
          <w:sz w:val="24"/>
          <w:szCs w:val="24"/>
        </w:rPr>
        <w:t xml:space="preserve"> </w:t>
      </w:r>
      <w:r w:rsidRPr="007F7BBB">
        <w:rPr>
          <w:sz w:val="24"/>
          <w:szCs w:val="24"/>
        </w:rPr>
        <w:t>hukum</w:t>
      </w:r>
      <w:r w:rsidRPr="007F7BBB">
        <w:rPr>
          <w:spacing w:val="1"/>
          <w:sz w:val="24"/>
          <w:szCs w:val="24"/>
        </w:rPr>
        <w:t xml:space="preserve"> </w:t>
      </w:r>
      <w:r w:rsidRPr="007F7BBB">
        <w:rPr>
          <w:sz w:val="24"/>
          <w:szCs w:val="24"/>
        </w:rPr>
        <w:t>yang</w:t>
      </w:r>
      <w:r w:rsidRPr="007F7BBB">
        <w:rPr>
          <w:spacing w:val="-2"/>
          <w:sz w:val="24"/>
          <w:szCs w:val="24"/>
        </w:rPr>
        <w:t xml:space="preserve"> memadai.</w:t>
      </w:r>
      <w:r>
        <w:rPr>
          <w:rStyle w:val="FootnoteReference"/>
          <w:spacing w:val="-2"/>
          <w:sz w:val="24"/>
          <w:szCs w:val="24"/>
        </w:rPr>
        <w:footnoteReference w:id="20"/>
      </w:r>
    </w:p>
    <w:p w:rsidR="00FE4B08" w:rsidRPr="007F7BBB" w:rsidRDefault="00FE4B08" w:rsidP="00FE4B08">
      <w:pPr>
        <w:pStyle w:val="ListParagraph"/>
        <w:widowControl w:val="0"/>
        <w:numPr>
          <w:ilvl w:val="1"/>
          <w:numId w:val="32"/>
        </w:numPr>
        <w:autoSpaceDE w:val="0"/>
        <w:autoSpaceDN w:val="0"/>
        <w:spacing w:line="480" w:lineRule="auto"/>
        <w:ind w:left="426" w:hanging="423"/>
        <w:contextualSpacing w:val="0"/>
        <w:jc w:val="both"/>
        <w:rPr>
          <w:sz w:val="24"/>
          <w:szCs w:val="24"/>
        </w:rPr>
      </w:pPr>
      <w:r w:rsidRPr="007F7BBB">
        <w:rPr>
          <w:spacing w:val="-2"/>
          <w:sz w:val="24"/>
          <w:szCs w:val="24"/>
        </w:rPr>
        <w:t>Panitera</w:t>
      </w:r>
    </w:p>
    <w:p w:rsidR="00FE4B08" w:rsidRPr="007F7BBB" w:rsidRDefault="00FE4B08" w:rsidP="00FE4B08">
      <w:pPr>
        <w:pStyle w:val="BodyText0"/>
        <w:spacing w:after="0"/>
        <w:ind w:left="426"/>
        <w:jc w:val="both"/>
        <w:rPr>
          <w:sz w:val="24"/>
          <w:szCs w:val="24"/>
        </w:rPr>
      </w:pPr>
      <w:r w:rsidRPr="007F7BBB">
        <w:rPr>
          <w:sz w:val="24"/>
          <w:szCs w:val="24"/>
        </w:rPr>
        <w:lastRenderedPageBreak/>
        <w:t>Pasal 27 ayat (1) UU No. 2 Tahun 1986 jo. UU Nomor 49 Tahun 2009 Tentang Peradilan Umum menentukan bahwa pada setiap Pengadilan ditetapkan adanya Kepaniteraan yang dipimpin oleh seorang Panitera.</w:t>
      </w:r>
    </w:p>
    <w:p w:rsidR="00FE4B08" w:rsidRPr="00097D10" w:rsidRDefault="00FE4B08" w:rsidP="00FE4B08">
      <w:pPr>
        <w:pStyle w:val="BodyText0"/>
        <w:spacing w:after="0"/>
        <w:ind w:firstLine="709"/>
        <w:jc w:val="both"/>
        <w:rPr>
          <w:sz w:val="24"/>
          <w:szCs w:val="24"/>
          <w:lang w:val="en-US"/>
        </w:rPr>
      </w:pPr>
      <w:r w:rsidRPr="007F7BBB">
        <w:rPr>
          <w:sz w:val="24"/>
          <w:szCs w:val="24"/>
        </w:rPr>
        <w:t>Tugas</w:t>
      </w:r>
      <w:r w:rsidRPr="007F7BBB">
        <w:rPr>
          <w:spacing w:val="-3"/>
          <w:sz w:val="24"/>
          <w:szCs w:val="24"/>
        </w:rPr>
        <w:t xml:space="preserve"> </w:t>
      </w:r>
      <w:r w:rsidRPr="007F7BBB">
        <w:rPr>
          <w:sz w:val="24"/>
          <w:szCs w:val="24"/>
        </w:rPr>
        <w:t>dan</w:t>
      </w:r>
      <w:r w:rsidRPr="007F7BBB">
        <w:rPr>
          <w:spacing w:val="-1"/>
          <w:sz w:val="24"/>
          <w:szCs w:val="24"/>
        </w:rPr>
        <w:t xml:space="preserve"> </w:t>
      </w:r>
      <w:r w:rsidRPr="007F7BBB">
        <w:rPr>
          <w:sz w:val="24"/>
          <w:szCs w:val="24"/>
        </w:rPr>
        <w:t>wewenang</w:t>
      </w:r>
      <w:r w:rsidRPr="007F7BBB">
        <w:rPr>
          <w:spacing w:val="-4"/>
          <w:sz w:val="24"/>
          <w:szCs w:val="24"/>
        </w:rPr>
        <w:t xml:space="preserve"> </w:t>
      </w:r>
      <w:r w:rsidRPr="007F7BBB">
        <w:rPr>
          <w:sz w:val="24"/>
          <w:szCs w:val="24"/>
        </w:rPr>
        <w:t>panitera</w:t>
      </w:r>
      <w:r w:rsidRPr="007F7BBB">
        <w:rPr>
          <w:spacing w:val="-3"/>
          <w:sz w:val="24"/>
          <w:szCs w:val="24"/>
        </w:rPr>
        <w:t xml:space="preserve"> </w:t>
      </w:r>
      <w:r w:rsidRPr="007F7BBB">
        <w:rPr>
          <w:sz w:val="24"/>
          <w:szCs w:val="24"/>
        </w:rPr>
        <w:t>pengadilan</w:t>
      </w:r>
      <w:r w:rsidRPr="007F7BBB">
        <w:rPr>
          <w:spacing w:val="1"/>
          <w:sz w:val="24"/>
          <w:szCs w:val="24"/>
        </w:rPr>
        <w:t xml:space="preserve"> </w:t>
      </w:r>
      <w:r w:rsidRPr="007F7BBB">
        <w:rPr>
          <w:sz w:val="24"/>
          <w:szCs w:val="24"/>
        </w:rPr>
        <w:t>antara</w:t>
      </w:r>
      <w:r w:rsidRPr="007F7BBB">
        <w:rPr>
          <w:spacing w:val="-2"/>
          <w:sz w:val="24"/>
          <w:szCs w:val="24"/>
        </w:rPr>
        <w:t xml:space="preserve"> </w:t>
      </w:r>
      <w:r w:rsidRPr="007F7BBB">
        <w:rPr>
          <w:sz w:val="24"/>
          <w:szCs w:val="24"/>
        </w:rPr>
        <w:t xml:space="preserve">lain </w:t>
      </w:r>
      <w:r w:rsidRPr="007F7BBB">
        <w:rPr>
          <w:spacing w:val="-2"/>
          <w:sz w:val="24"/>
          <w:szCs w:val="24"/>
        </w:rPr>
        <w:t>adalah:</w:t>
      </w:r>
      <w:r>
        <w:rPr>
          <w:rStyle w:val="FootnoteReference"/>
          <w:spacing w:val="-2"/>
          <w:sz w:val="24"/>
          <w:szCs w:val="24"/>
        </w:rPr>
        <w:footnoteReference w:id="21"/>
      </w:r>
    </w:p>
    <w:p w:rsidR="00FE4B08" w:rsidRPr="007F7BBB" w:rsidRDefault="00FE4B08" w:rsidP="00FE4B08">
      <w:pPr>
        <w:pStyle w:val="ListParagraph"/>
        <w:widowControl w:val="0"/>
        <w:numPr>
          <w:ilvl w:val="2"/>
          <w:numId w:val="32"/>
        </w:numPr>
        <w:autoSpaceDE w:val="0"/>
        <w:autoSpaceDN w:val="0"/>
        <w:spacing w:line="480" w:lineRule="auto"/>
        <w:ind w:left="709" w:hanging="283"/>
        <w:contextualSpacing w:val="0"/>
        <w:rPr>
          <w:sz w:val="24"/>
          <w:szCs w:val="24"/>
        </w:rPr>
      </w:pPr>
      <w:r w:rsidRPr="007F7BBB">
        <w:rPr>
          <w:sz w:val="24"/>
          <w:szCs w:val="24"/>
        </w:rPr>
        <w:t>bertugas</w:t>
      </w:r>
      <w:r w:rsidRPr="007F7BBB">
        <w:rPr>
          <w:spacing w:val="-3"/>
          <w:sz w:val="24"/>
          <w:szCs w:val="24"/>
        </w:rPr>
        <w:t xml:space="preserve"> </w:t>
      </w:r>
      <w:r w:rsidRPr="007F7BBB">
        <w:rPr>
          <w:sz w:val="24"/>
          <w:szCs w:val="24"/>
        </w:rPr>
        <w:t>menyelenggarakan</w:t>
      </w:r>
      <w:r w:rsidRPr="007F7BBB">
        <w:rPr>
          <w:spacing w:val="-3"/>
          <w:sz w:val="24"/>
          <w:szCs w:val="24"/>
        </w:rPr>
        <w:t xml:space="preserve"> </w:t>
      </w:r>
      <w:r w:rsidRPr="007F7BBB">
        <w:rPr>
          <w:sz w:val="24"/>
          <w:szCs w:val="24"/>
        </w:rPr>
        <w:t>administrasi</w:t>
      </w:r>
      <w:r w:rsidRPr="007F7BBB">
        <w:rPr>
          <w:spacing w:val="-4"/>
          <w:sz w:val="24"/>
          <w:szCs w:val="24"/>
        </w:rPr>
        <w:t xml:space="preserve"> </w:t>
      </w:r>
      <w:r w:rsidRPr="007F7BBB">
        <w:rPr>
          <w:spacing w:val="-2"/>
          <w:sz w:val="24"/>
          <w:szCs w:val="24"/>
        </w:rPr>
        <w:t>perkara;</w:t>
      </w:r>
    </w:p>
    <w:p w:rsidR="00FE4B08" w:rsidRPr="007F7BBB" w:rsidRDefault="00FE4B08" w:rsidP="00FE4B08">
      <w:pPr>
        <w:pStyle w:val="ListParagraph"/>
        <w:widowControl w:val="0"/>
        <w:numPr>
          <w:ilvl w:val="2"/>
          <w:numId w:val="32"/>
        </w:numPr>
        <w:autoSpaceDE w:val="0"/>
        <w:autoSpaceDN w:val="0"/>
        <w:spacing w:line="480" w:lineRule="auto"/>
        <w:ind w:left="709"/>
        <w:contextualSpacing w:val="0"/>
        <w:jc w:val="both"/>
        <w:rPr>
          <w:sz w:val="24"/>
          <w:szCs w:val="24"/>
        </w:rPr>
      </w:pPr>
      <w:r w:rsidRPr="007F7BBB">
        <w:rPr>
          <w:sz w:val="24"/>
          <w:szCs w:val="24"/>
        </w:rPr>
        <w:t>bertugas membantu Hakim dengan mengikuti dan mencatat jalannya sidang Pengadilan; dan</w:t>
      </w:r>
    </w:p>
    <w:p w:rsidR="00FE4B08" w:rsidRPr="007F7BBB" w:rsidRDefault="00FE4B08" w:rsidP="00FE4B08">
      <w:pPr>
        <w:pStyle w:val="ListParagraph"/>
        <w:widowControl w:val="0"/>
        <w:numPr>
          <w:ilvl w:val="2"/>
          <w:numId w:val="32"/>
        </w:numPr>
        <w:autoSpaceDE w:val="0"/>
        <w:autoSpaceDN w:val="0"/>
        <w:spacing w:line="480" w:lineRule="auto"/>
        <w:ind w:left="709"/>
        <w:contextualSpacing w:val="0"/>
        <w:jc w:val="both"/>
        <w:rPr>
          <w:sz w:val="24"/>
          <w:szCs w:val="24"/>
        </w:rPr>
      </w:pPr>
      <w:r w:rsidRPr="007F7BBB">
        <w:rPr>
          <w:sz w:val="24"/>
          <w:szCs w:val="24"/>
        </w:rPr>
        <w:t xml:space="preserve">bertanggung jawab atas pengurusan berkas perkara, putusan, dokumen, akta, buku daftar, biaya perkara, uang titipan pihak ketiga, Surat-surat berharga, barang bukti, dan surat-surat lainnya yang disimpan di </w:t>
      </w:r>
      <w:r w:rsidRPr="007F7BBB">
        <w:rPr>
          <w:spacing w:val="-2"/>
          <w:sz w:val="24"/>
          <w:szCs w:val="24"/>
        </w:rPr>
        <w:t>Kepaniteraan.</w:t>
      </w:r>
    </w:p>
    <w:p w:rsidR="00FE4B08" w:rsidRPr="007F7BBB" w:rsidRDefault="00FE4B08" w:rsidP="00FE4B08">
      <w:pPr>
        <w:pStyle w:val="BodyText0"/>
        <w:spacing w:after="0"/>
        <w:ind w:firstLine="709"/>
        <w:jc w:val="both"/>
        <w:rPr>
          <w:sz w:val="24"/>
          <w:szCs w:val="24"/>
        </w:rPr>
      </w:pPr>
      <w:r w:rsidRPr="007F7BBB">
        <w:rPr>
          <w:sz w:val="24"/>
          <w:szCs w:val="24"/>
        </w:rPr>
        <w:t>Upaya penitera pengadilan dalam rangka memberikan</w:t>
      </w:r>
      <w:r w:rsidRPr="007F7BBB">
        <w:rPr>
          <w:spacing w:val="40"/>
          <w:sz w:val="24"/>
          <w:szCs w:val="24"/>
        </w:rPr>
        <w:t xml:space="preserve"> </w:t>
      </w:r>
      <w:r w:rsidRPr="007F7BBB">
        <w:rPr>
          <w:sz w:val="24"/>
          <w:szCs w:val="24"/>
        </w:rPr>
        <w:t xml:space="preserve">perlindungan hukum terhadap kreditor yang tidak menanggapi penawaran pembayaran adalah bertanggung jawab untuk menyimpan seluruh uang yang dititipkan oleh kurator guna menjamin pembayaran utang kepada para kreditor tersebut sesuai penetapan pengadilan, dan juga </w:t>
      </w:r>
      <w:r w:rsidRPr="007F7BBB">
        <w:rPr>
          <w:sz w:val="24"/>
          <w:szCs w:val="24"/>
        </w:rPr>
        <w:lastRenderedPageBreak/>
        <w:t>sebagai pihak yang akan menyerahkan uang titipan tersebut apabila kreditor yang bersangkutan ingin mengambilnya.</w:t>
      </w:r>
    </w:p>
    <w:p w:rsidR="00FE4B08" w:rsidRPr="007F7BBB" w:rsidRDefault="00FE4B08" w:rsidP="00FE4B08">
      <w:pPr>
        <w:pStyle w:val="BodyText0"/>
        <w:spacing w:after="0"/>
        <w:ind w:firstLine="709"/>
        <w:jc w:val="both"/>
        <w:rPr>
          <w:sz w:val="24"/>
          <w:szCs w:val="24"/>
        </w:rPr>
      </w:pPr>
      <w:r w:rsidRPr="007F7BBB">
        <w:rPr>
          <w:sz w:val="24"/>
          <w:szCs w:val="24"/>
        </w:rPr>
        <w:t>Sehubungan</w:t>
      </w:r>
      <w:r w:rsidRPr="007F7BBB">
        <w:rPr>
          <w:spacing w:val="19"/>
          <w:sz w:val="24"/>
          <w:szCs w:val="24"/>
        </w:rPr>
        <w:t xml:space="preserve"> </w:t>
      </w:r>
      <w:r w:rsidRPr="007F7BBB">
        <w:rPr>
          <w:sz w:val="24"/>
          <w:szCs w:val="24"/>
        </w:rPr>
        <w:t>dengan</w:t>
      </w:r>
      <w:r w:rsidRPr="007F7BBB">
        <w:rPr>
          <w:spacing w:val="22"/>
          <w:sz w:val="24"/>
          <w:szCs w:val="24"/>
        </w:rPr>
        <w:t xml:space="preserve"> </w:t>
      </w:r>
      <w:r w:rsidRPr="007F7BBB">
        <w:rPr>
          <w:sz w:val="24"/>
          <w:szCs w:val="24"/>
        </w:rPr>
        <w:t>hal</w:t>
      </w:r>
      <w:r w:rsidRPr="007F7BBB">
        <w:rPr>
          <w:spacing w:val="24"/>
          <w:sz w:val="24"/>
          <w:szCs w:val="24"/>
        </w:rPr>
        <w:t xml:space="preserve"> </w:t>
      </w:r>
      <w:r w:rsidRPr="007F7BBB">
        <w:rPr>
          <w:sz w:val="24"/>
          <w:szCs w:val="24"/>
        </w:rPr>
        <w:t>di</w:t>
      </w:r>
      <w:r w:rsidRPr="007F7BBB">
        <w:rPr>
          <w:spacing w:val="23"/>
          <w:sz w:val="24"/>
          <w:szCs w:val="24"/>
        </w:rPr>
        <w:t xml:space="preserve"> </w:t>
      </w:r>
      <w:r w:rsidRPr="007F7BBB">
        <w:rPr>
          <w:sz w:val="24"/>
          <w:szCs w:val="24"/>
        </w:rPr>
        <w:t>atas,</w:t>
      </w:r>
      <w:r w:rsidRPr="007F7BBB">
        <w:rPr>
          <w:spacing w:val="24"/>
          <w:sz w:val="24"/>
          <w:szCs w:val="24"/>
        </w:rPr>
        <w:t xml:space="preserve"> </w:t>
      </w:r>
      <w:r w:rsidRPr="007F7BBB">
        <w:rPr>
          <w:sz w:val="24"/>
          <w:szCs w:val="24"/>
        </w:rPr>
        <w:t>maka</w:t>
      </w:r>
      <w:r w:rsidRPr="007F7BBB">
        <w:rPr>
          <w:spacing w:val="22"/>
          <w:sz w:val="24"/>
          <w:szCs w:val="24"/>
        </w:rPr>
        <w:t xml:space="preserve"> </w:t>
      </w:r>
      <w:r w:rsidRPr="007F7BBB">
        <w:rPr>
          <w:sz w:val="24"/>
          <w:szCs w:val="24"/>
        </w:rPr>
        <w:t>dalam</w:t>
      </w:r>
      <w:r w:rsidRPr="007F7BBB">
        <w:rPr>
          <w:spacing w:val="19"/>
          <w:sz w:val="24"/>
          <w:szCs w:val="24"/>
        </w:rPr>
        <w:t xml:space="preserve"> </w:t>
      </w:r>
      <w:r w:rsidRPr="007F7BBB">
        <w:rPr>
          <w:sz w:val="24"/>
          <w:szCs w:val="24"/>
        </w:rPr>
        <w:t>amar</w:t>
      </w:r>
      <w:r w:rsidRPr="007F7BBB">
        <w:rPr>
          <w:spacing w:val="21"/>
          <w:sz w:val="24"/>
          <w:szCs w:val="24"/>
        </w:rPr>
        <w:t xml:space="preserve"> </w:t>
      </w:r>
      <w:r w:rsidRPr="007F7BBB">
        <w:rPr>
          <w:sz w:val="24"/>
          <w:szCs w:val="24"/>
        </w:rPr>
        <w:t>penetapan</w:t>
      </w:r>
      <w:r w:rsidRPr="007F7BBB">
        <w:rPr>
          <w:spacing w:val="22"/>
          <w:sz w:val="24"/>
          <w:szCs w:val="24"/>
        </w:rPr>
        <w:t xml:space="preserve"> </w:t>
      </w:r>
      <w:r w:rsidRPr="007F7BBB">
        <w:rPr>
          <w:spacing w:val="-2"/>
          <w:sz w:val="24"/>
          <w:szCs w:val="24"/>
        </w:rPr>
        <w:t>pengadilan</w:t>
      </w:r>
      <w:r w:rsidRPr="007F7BBB">
        <w:rPr>
          <w:spacing w:val="40"/>
          <w:sz w:val="24"/>
          <w:szCs w:val="24"/>
        </w:rPr>
        <w:t xml:space="preserve"> </w:t>
      </w:r>
      <w:r>
        <w:rPr>
          <w:spacing w:val="40"/>
          <w:sz w:val="24"/>
          <w:szCs w:val="24"/>
          <w:lang w:val="en-US"/>
        </w:rPr>
        <w:t xml:space="preserve"> </w:t>
      </w:r>
      <w:r w:rsidRPr="007F7BBB">
        <w:rPr>
          <w:sz w:val="24"/>
          <w:szCs w:val="24"/>
        </w:rPr>
        <w:t>dicantumkan juga perintah kepada Panitera Pengadilan Negeri untuk melakukan</w:t>
      </w:r>
      <w:r w:rsidRPr="007F7BBB">
        <w:rPr>
          <w:spacing w:val="40"/>
          <w:sz w:val="24"/>
          <w:szCs w:val="24"/>
        </w:rPr>
        <w:t xml:space="preserve"> </w:t>
      </w:r>
      <w:r w:rsidRPr="007F7BBB">
        <w:rPr>
          <w:sz w:val="24"/>
          <w:szCs w:val="24"/>
        </w:rPr>
        <w:t>penyimpanan</w:t>
      </w:r>
      <w:r w:rsidRPr="007F7BBB">
        <w:rPr>
          <w:spacing w:val="40"/>
          <w:sz w:val="24"/>
          <w:szCs w:val="24"/>
        </w:rPr>
        <w:t xml:space="preserve"> </w:t>
      </w:r>
      <w:r w:rsidRPr="007F7BBB">
        <w:rPr>
          <w:sz w:val="24"/>
          <w:szCs w:val="24"/>
        </w:rPr>
        <w:t>uang</w:t>
      </w:r>
      <w:r w:rsidRPr="007F7BBB">
        <w:rPr>
          <w:spacing w:val="40"/>
          <w:sz w:val="24"/>
          <w:szCs w:val="24"/>
        </w:rPr>
        <w:t xml:space="preserve"> </w:t>
      </w:r>
      <w:r w:rsidRPr="007F7BBB">
        <w:rPr>
          <w:sz w:val="24"/>
          <w:szCs w:val="24"/>
        </w:rPr>
        <w:t>konsinyasi</w:t>
      </w:r>
      <w:r w:rsidRPr="007F7BBB">
        <w:rPr>
          <w:spacing w:val="40"/>
          <w:sz w:val="24"/>
          <w:szCs w:val="24"/>
        </w:rPr>
        <w:t xml:space="preserve"> </w:t>
      </w:r>
      <w:r w:rsidRPr="007F7BBB">
        <w:rPr>
          <w:sz w:val="24"/>
          <w:szCs w:val="24"/>
        </w:rPr>
        <w:t>untuk</w:t>
      </w:r>
      <w:r w:rsidRPr="007F7BBB">
        <w:rPr>
          <w:spacing w:val="80"/>
          <w:sz w:val="24"/>
          <w:szCs w:val="24"/>
        </w:rPr>
        <w:t xml:space="preserve"> </w:t>
      </w:r>
      <w:r w:rsidRPr="007F7BBB">
        <w:rPr>
          <w:sz w:val="24"/>
          <w:szCs w:val="24"/>
        </w:rPr>
        <w:t>pembayaran</w:t>
      </w:r>
      <w:r w:rsidRPr="007F7BBB">
        <w:rPr>
          <w:spacing w:val="40"/>
          <w:sz w:val="24"/>
          <w:szCs w:val="24"/>
        </w:rPr>
        <w:t xml:space="preserve"> </w:t>
      </w:r>
      <w:r w:rsidRPr="007F7BBB">
        <w:rPr>
          <w:sz w:val="24"/>
          <w:szCs w:val="24"/>
        </w:rPr>
        <w:t>tagihan para kreditor yang tidak menanggapi penawaran pembayaran.</w:t>
      </w:r>
    </w:p>
    <w:p w:rsidR="00FE4B08" w:rsidRPr="007F7BBB" w:rsidRDefault="00FE4B08" w:rsidP="00FE4B08">
      <w:pPr>
        <w:pStyle w:val="ListParagraph"/>
        <w:widowControl w:val="0"/>
        <w:numPr>
          <w:ilvl w:val="1"/>
          <w:numId w:val="32"/>
        </w:numPr>
        <w:autoSpaceDE w:val="0"/>
        <w:autoSpaceDN w:val="0"/>
        <w:spacing w:line="480" w:lineRule="auto"/>
        <w:ind w:left="426" w:hanging="423"/>
        <w:contextualSpacing w:val="0"/>
        <w:jc w:val="both"/>
        <w:rPr>
          <w:sz w:val="24"/>
          <w:szCs w:val="24"/>
        </w:rPr>
      </w:pPr>
      <w:r w:rsidRPr="007F7BBB">
        <w:rPr>
          <w:sz w:val="24"/>
          <w:szCs w:val="24"/>
        </w:rPr>
        <w:t>Juru</w:t>
      </w:r>
      <w:r w:rsidRPr="007F7BBB">
        <w:rPr>
          <w:spacing w:val="-1"/>
          <w:sz w:val="24"/>
          <w:szCs w:val="24"/>
        </w:rPr>
        <w:t xml:space="preserve"> </w:t>
      </w:r>
      <w:r w:rsidRPr="007F7BBB">
        <w:rPr>
          <w:sz w:val="24"/>
          <w:szCs w:val="24"/>
        </w:rPr>
        <w:t>Sita</w:t>
      </w:r>
      <w:r w:rsidRPr="007F7BBB">
        <w:rPr>
          <w:spacing w:val="-2"/>
          <w:sz w:val="24"/>
          <w:szCs w:val="24"/>
        </w:rPr>
        <w:t xml:space="preserve"> Pengadilan</w:t>
      </w:r>
    </w:p>
    <w:p w:rsidR="00FE4B08" w:rsidRPr="007F7BBB" w:rsidRDefault="00FE4B08" w:rsidP="00FE4B08">
      <w:pPr>
        <w:pStyle w:val="BodyText0"/>
        <w:spacing w:after="0"/>
        <w:ind w:left="426"/>
        <w:jc w:val="both"/>
        <w:rPr>
          <w:sz w:val="24"/>
          <w:szCs w:val="24"/>
        </w:rPr>
      </w:pPr>
      <w:r w:rsidRPr="007F7BBB">
        <w:rPr>
          <w:sz w:val="24"/>
          <w:szCs w:val="24"/>
        </w:rPr>
        <w:t>Ketentuan pasal 39</w:t>
      </w:r>
      <w:r w:rsidRPr="007F7BBB">
        <w:rPr>
          <w:spacing w:val="40"/>
          <w:sz w:val="24"/>
          <w:szCs w:val="24"/>
        </w:rPr>
        <w:t xml:space="preserve"> </w:t>
      </w:r>
      <w:r w:rsidRPr="007F7BBB">
        <w:rPr>
          <w:sz w:val="24"/>
          <w:szCs w:val="24"/>
        </w:rPr>
        <w:t>UU No. 2 Tahun 1986 jo. UU Nomor 49 Tahun 2009 Tentang Peradilan Umum menyebutkan bahwa pada setiap Pengadilan Negeri ditetapkan adanya juru sita dan juru sita pengganti.</w:t>
      </w:r>
    </w:p>
    <w:p w:rsidR="00FE4B08" w:rsidRPr="00097D10" w:rsidRDefault="00FE4B08" w:rsidP="00FE4B08">
      <w:pPr>
        <w:pStyle w:val="BodyText0"/>
        <w:spacing w:after="0"/>
        <w:ind w:firstLine="709"/>
        <w:jc w:val="both"/>
        <w:rPr>
          <w:sz w:val="24"/>
          <w:szCs w:val="24"/>
          <w:lang w:val="en-US"/>
        </w:rPr>
      </w:pPr>
      <w:r w:rsidRPr="007F7BBB">
        <w:rPr>
          <w:sz w:val="24"/>
          <w:szCs w:val="24"/>
        </w:rPr>
        <w:t>Adapun</w:t>
      </w:r>
      <w:r w:rsidRPr="007F7BBB">
        <w:rPr>
          <w:spacing w:val="-3"/>
          <w:sz w:val="24"/>
          <w:szCs w:val="24"/>
        </w:rPr>
        <w:t xml:space="preserve"> </w:t>
      </w:r>
      <w:r w:rsidRPr="007F7BBB">
        <w:rPr>
          <w:sz w:val="24"/>
          <w:szCs w:val="24"/>
        </w:rPr>
        <w:t>tugas</w:t>
      </w:r>
      <w:r w:rsidRPr="007F7BBB">
        <w:rPr>
          <w:spacing w:val="-1"/>
          <w:sz w:val="24"/>
          <w:szCs w:val="24"/>
        </w:rPr>
        <w:t xml:space="preserve"> </w:t>
      </w:r>
      <w:r w:rsidRPr="007F7BBB">
        <w:rPr>
          <w:sz w:val="24"/>
          <w:szCs w:val="24"/>
        </w:rPr>
        <w:t>dan</w:t>
      </w:r>
      <w:r w:rsidRPr="007F7BBB">
        <w:rPr>
          <w:spacing w:val="-1"/>
          <w:sz w:val="24"/>
          <w:szCs w:val="24"/>
        </w:rPr>
        <w:t xml:space="preserve"> </w:t>
      </w:r>
      <w:r w:rsidRPr="007F7BBB">
        <w:rPr>
          <w:sz w:val="24"/>
          <w:szCs w:val="24"/>
        </w:rPr>
        <w:t>lingkup</w:t>
      </w:r>
      <w:r w:rsidRPr="007F7BBB">
        <w:rPr>
          <w:spacing w:val="-1"/>
          <w:sz w:val="24"/>
          <w:szCs w:val="24"/>
        </w:rPr>
        <w:t xml:space="preserve"> </w:t>
      </w:r>
      <w:r w:rsidRPr="007F7BBB">
        <w:rPr>
          <w:sz w:val="24"/>
          <w:szCs w:val="24"/>
        </w:rPr>
        <w:t>wewenang</w:t>
      </w:r>
      <w:r w:rsidRPr="007F7BBB">
        <w:rPr>
          <w:spacing w:val="-3"/>
          <w:sz w:val="24"/>
          <w:szCs w:val="24"/>
        </w:rPr>
        <w:t xml:space="preserve"> </w:t>
      </w:r>
      <w:r w:rsidRPr="007F7BBB">
        <w:rPr>
          <w:sz w:val="24"/>
          <w:szCs w:val="24"/>
        </w:rPr>
        <w:t>jurusita</w:t>
      </w:r>
      <w:r w:rsidRPr="007F7BBB">
        <w:rPr>
          <w:spacing w:val="-1"/>
          <w:sz w:val="24"/>
          <w:szCs w:val="24"/>
        </w:rPr>
        <w:t xml:space="preserve"> </w:t>
      </w:r>
      <w:r w:rsidRPr="007F7BBB">
        <w:rPr>
          <w:sz w:val="24"/>
          <w:szCs w:val="24"/>
        </w:rPr>
        <w:t>antara</w:t>
      </w:r>
      <w:r w:rsidRPr="007F7BBB">
        <w:rPr>
          <w:spacing w:val="-3"/>
          <w:sz w:val="24"/>
          <w:szCs w:val="24"/>
        </w:rPr>
        <w:t xml:space="preserve"> </w:t>
      </w:r>
      <w:r w:rsidRPr="007F7BBB">
        <w:rPr>
          <w:sz w:val="24"/>
          <w:szCs w:val="24"/>
        </w:rPr>
        <w:t xml:space="preserve">lain </w:t>
      </w:r>
      <w:r w:rsidRPr="007F7BBB">
        <w:rPr>
          <w:spacing w:val="-2"/>
          <w:sz w:val="24"/>
          <w:szCs w:val="24"/>
        </w:rPr>
        <w:t>adalah:</w:t>
      </w:r>
      <w:r>
        <w:rPr>
          <w:rStyle w:val="FootnoteReference"/>
          <w:spacing w:val="-2"/>
          <w:sz w:val="24"/>
          <w:szCs w:val="24"/>
        </w:rPr>
        <w:footnoteReference w:id="22"/>
      </w:r>
    </w:p>
    <w:p w:rsidR="00FE4B08" w:rsidRPr="007F7BBB" w:rsidRDefault="00FE4B08" w:rsidP="00FE4B08">
      <w:pPr>
        <w:pStyle w:val="ListParagraph"/>
        <w:widowControl w:val="0"/>
        <w:numPr>
          <w:ilvl w:val="2"/>
          <w:numId w:val="32"/>
        </w:numPr>
        <w:autoSpaceDE w:val="0"/>
        <w:autoSpaceDN w:val="0"/>
        <w:spacing w:line="480" w:lineRule="auto"/>
        <w:ind w:left="709" w:hanging="425"/>
        <w:contextualSpacing w:val="0"/>
        <w:jc w:val="both"/>
        <w:rPr>
          <w:sz w:val="24"/>
          <w:szCs w:val="24"/>
        </w:rPr>
      </w:pPr>
      <w:r w:rsidRPr="007F7BBB">
        <w:rPr>
          <w:sz w:val="24"/>
          <w:szCs w:val="24"/>
        </w:rPr>
        <w:t>melaksanakan</w:t>
      </w:r>
      <w:r w:rsidRPr="007F7BBB">
        <w:rPr>
          <w:spacing w:val="-4"/>
          <w:sz w:val="24"/>
          <w:szCs w:val="24"/>
        </w:rPr>
        <w:t xml:space="preserve"> </w:t>
      </w:r>
      <w:r w:rsidRPr="007F7BBB">
        <w:rPr>
          <w:sz w:val="24"/>
          <w:szCs w:val="24"/>
        </w:rPr>
        <w:t>semua</w:t>
      </w:r>
      <w:r w:rsidRPr="007F7BBB">
        <w:rPr>
          <w:spacing w:val="-2"/>
          <w:sz w:val="24"/>
          <w:szCs w:val="24"/>
        </w:rPr>
        <w:t xml:space="preserve"> </w:t>
      </w:r>
      <w:r w:rsidRPr="007F7BBB">
        <w:rPr>
          <w:sz w:val="24"/>
          <w:szCs w:val="24"/>
        </w:rPr>
        <w:t>perintah yang</w:t>
      </w:r>
      <w:r w:rsidRPr="007F7BBB">
        <w:rPr>
          <w:spacing w:val="-4"/>
          <w:sz w:val="24"/>
          <w:szCs w:val="24"/>
        </w:rPr>
        <w:t xml:space="preserve"> </w:t>
      </w:r>
      <w:r w:rsidRPr="007F7BBB">
        <w:rPr>
          <w:sz w:val="24"/>
          <w:szCs w:val="24"/>
        </w:rPr>
        <w:t>diberikan</w:t>
      </w:r>
      <w:r w:rsidRPr="007F7BBB">
        <w:rPr>
          <w:spacing w:val="-2"/>
          <w:sz w:val="24"/>
          <w:szCs w:val="24"/>
        </w:rPr>
        <w:t xml:space="preserve"> </w:t>
      </w:r>
      <w:r w:rsidRPr="007F7BBB">
        <w:rPr>
          <w:sz w:val="24"/>
          <w:szCs w:val="24"/>
        </w:rPr>
        <w:t>oleh Ketua</w:t>
      </w:r>
      <w:r w:rsidRPr="007F7BBB">
        <w:rPr>
          <w:spacing w:val="-1"/>
          <w:sz w:val="24"/>
          <w:szCs w:val="24"/>
        </w:rPr>
        <w:t xml:space="preserve"> </w:t>
      </w:r>
      <w:r w:rsidRPr="007F7BBB">
        <w:rPr>
          <w:spacing w:val="-2"/>
          <w:sz w:val="24"/>
          <w:szCs w:val="24"/>
        </w:rPr>
        <w:t>Sidang;</w:t>
      </w:r>
    </w:p>
    <w:p w:rsidR="00FE4B08" w:rsidRPr="007F7BBB" w:rsidRDefault="00FE4B08" w:rsidP="00FE4B08">
      <w:pPr>
        <w:pStyle w:val="ListParagraph"/>
        <w:widowControl w:val="0"/>
        <w:numPr>
          <w:ilvl w:val="2"/>
          <w:numId w:val="32"/>
        </w:numPr>
        <w:autoSpaceDE w:val="0"/>
        <w:autoSpaceDN w:val="0"/>
        <w:spacing w:line="480" w:lineRule="auto"/>
        <w:ind w:left="709" w:hanging="425"/>
        <w:contextualSpacing w:val="0"/>
        <w:jc w:val="both"/>
        <w:rPr>
          <w:sz w:val="24"/>
          <w:szCs w:val="24"/>
        </w:rPr>
      </w:pPr>
      <w:r w:rsidRPr="007F7BBB">
        <w:rPr>
          <w:sz w:val="24"/>
          <w:szCs w:val="24"/>
        </w:rPr>
        <w:t xml:space="preserve">menyampaikan pengumuman-pengumuman, tegoran-tegoran, protes- protes, dan pemberitahuan putusan Pengadilan menurut cara-cara berdasarkan ketentuan </w:t>
      </w:r>
      <w:r w:rsidRPr="007F7BBB">
        <w:rPr>
          <w:sz w:val="24"/>
          <w:szCs w:val="24"/>
        </w:rPr>
        <w:lastRenderedPageBreak/>
        <w:t>undang-undang;</w:t>
      </w:r>
    </w:p>
    <w:p w:rsidR="00FE4B08" w:rsidRPr="007F7BBB" w:rsidRDefault="00FE4B08" w:rsidP="00FE4B08">
      <w:pPr>
        <w:pStyle w:val="ListParagraph"/>
        <w:widowControl w:val="0"/>
        <w:numPr>
          <w:ilvl w:val="2"/>
          <w:numId w:val="32"/>
        </w:numPr>
        <w:autoSpaceDE w:val="0"/>
        <w:autoSpaceDN w:val="0"/>
        <w:spacing w:line="480" w:lineRule="auto"/>
        <w:ind w:left="709" w:hanging="425"/>
        <w:contextualSpacing w:val="0"/>
        <w:jc w:val="both"/>
        <w:rPr>
          <w:sz w:val="24"/>
          <w:szCs w:val="24"/>
        </w:rPr>
      </w:pPr>
      <w:r w:rsidRPr="007F7BBB">
        <w:rPr>
          <w:sz w:val="24"/>
          <w:szCs w:val="24"/>
        </w:rPr>
        <w:t>Melakukan</w:t>
      </w:r>
      <w:r w:rsidRPr="007F7BBB">
        <w:rPr>
          <w:spacing w:val="-5"/>
          <w:sz w:val="24"/>
          <w:szCs w:val="24"/>
        </w:rPr>
        <w:t xml:space="preserve"> </w:t>
      </w:r>
      <w:r w:rsidRPr="007F7BBB">
        <w:rPr>
          <w:sz w:val="24"/>
          <w:szCs w:val="24"/>
        </w:rPr>
        <w:t>penyitaan</w:t>
      </w:r>
      <w:r w:rsidRPr="007F7BBB">
        <w:rPr>
          <w:spacing w:val="-2"/>
          <w:sz w:val="24"/>
          <w:szCs w:val="24"/>
        </w:rPr>
        <w:t xml:space="preserve"> </w:t>
      </w:r>
      <w:r w:rsidRPr="007F7BBB">
        <w:rPr>
          <w:sz w:val="24"/>
          <w:szCs w:val="24"/>
        </w:rPr>
        <w:t>atas</w:t>
      </w:r>
      <w:r w:rsidRPr="007F7BBB">
        <w:rPr>
          <w:spacing w:val="-3"/>
          <w:sz w:val="24"/>
          <w:szCs w:val="24"/>
        </w:rPr>
        <w:t xml:space="preserve"> </w:t>
      </w:r>
      <w:r w:rsidRPr="007F7BBB">
        <w:rPr>
          <w:sz w:val="24"/>
          <w:szCs w:val="24"/>
        </w:rPr>
        <w:t>perintah Ketua</w:t>
      </w:r>
      <w:r w:rsidRPr="007F7BBB">
        <w:rPr>
          <w:spacing w:val="-2"/>
          <w:sz w:val="24"/>
          <w:szCs w:val="24"/>
        </w:rPr>
        <w:t xml:space="preserve"> </w:t>
      </w:r>
      <w:r w:rsidRPr="007F7BBB">
        <w:rPr>
          <w:sz w:val="24"/>
          <w:szCs w:val="24"/>
        </w:rPr>
        <w:t>Pengadilan</w:t>
      </w:r>
      <w:r w:rsidRPr="007F7BBB">
        <w:rPr>
          <w:spacing w:val="-2"/>
          <w:sz w:val="24"/>
          <w:szCs w:val="24"/>
        </w:rPr>
        <w:t xml:space="preserve"> Negeri;</w:t>
      </w:r>
    </w:p>
    <w:p w:rsidR="00FE4B08" w:rsidRPr="007F7BBB" w:rsidRDefault="00FE4B08" w:rsidP="00FE4B08">
      <w:pPr>
        <w:pStyle w:val="ListParagraph"/>
        <w:widowControl w:val="0"/>
        <w:numPr>
          <w:ilvl w:val="2"/>
          <w:numId w:val="32"/>
        </w:numPr>
        <w:autoSpaceDE w:val="0"/>
        <w:autoSpaceDN w:val="0"/>
        <w:spacing w:line="480" w:lineRule="auto"/>
        <w:ind w:left="709" w:hanging="425"/>
        <w:contextualSpacing w:val="0"/>
        <w:jc w:val="both"/>
        <w:rPr>
          <w:sz w:val="24"/>
          <w:szCs w:val="24"/>
        </w:rPr>
      </w:pPr>
      <w:r w:rsidRPr="007F7BBB">
        <w:rPr>
          <w:sz w:val="24"/>
          <w:szCs w:val="24"/>
        </w:rPr>
        <w:t>membuat berita acara penyitaan,</w:t>
      </w:r>
      <w:r w:rsidRPr="007F7BBB">
        <w:rPr>
          <w:spacing w:val="30"/>
          <w:sz w:val="24"/>
          <w:szCs w:val="24"/>
        </w:rPr>
        <w:t xml:space="preserve"> </w:t>
      </w:r>
      <w:r w:rsidRPr="007F7BBB">
        <w:rPr>
          <w:sz w:val="24"/>
          <w:szCs w:val="24"/>
        </w:rPr>
        <w:t>yang salinannya</w:t>
      </w:r>
      <w:r w:rsidRPr="007F7BBB">
        <w:rPr>
          <w:spacing w:val="29"/>
          <w:sz w:val="24"/>
          <w:szCs w:val="24"/>
        </w:rPr>
        <w:t xml:space="preserve"> </w:t>
      </w:r>
      <w:r w:rsidRPr="007F7BBB">
        <w:rPr>
          <w:sz w:val="24"/>
          <w:szCs w:val="24"/>
        </w:rPr>
        <w:t>diserahkan</w:t>
      </w:r>
      <w:r w:rsidRPr="007F7BBB">
        <w:rPr>
          <w:spacing w:val="28"/>
          <w:sz w:val="24"/>
          <w:szCs w:val="24"/>
        </w:rPr>
        <w:t xml:space="preserve"> </w:t>
      </w:r>
      <w:r w:rsidRPr="007F7BBB">
        <w:rPr>
          <w:sz w:val="24"/>
          <w:szCs w:val="24"/>
        </w:rPr>
        <w:t>kepada pihak-pihak yang berkepentingan; dan</w:t>
      </w:r>
    </w:p>
    <w:p w:rsidR="00FE4B08" w:rsidRPr="007F7BBB" w:rsidRDefault="00FE4B08" w:rsidP="00FE4B08">
      <w:pPr>
        <w:pStyle w:val="ListParagraph"/>
        <w:widowControl w:val="0"/>
        <w:numPr>
          <w:ilvl w:val="2"/>
          <w:numId w:val="32"/>
        </w:numPr>
        <w:autoSpaceDE w:val="0"/>
        <w:autoSpaceDN w:val="0"/>
        <w:spacing w:line="480" w:lineRule="auto"/>
        <w:ind w:left="709" w:hanging="425"/>
        <w:contextualSpacing w:val="0"/>
        <w:jc w:val="both"/>
        <w:rPr>
          <w:sz w:val="24"/>
          <w:szCs w:val="24"/>
        </w:rPr>
      </w:pPr>
      <w:r w:rsidRPr="007F7BBB">
        <w:rPr>
          <w:sz w:val="24"/>
          <w:szCs w:val="24"/>
        </w:rPr>
        <w:t>berwenang</w:t>
      </w:r>
      <w:r w:rsidRPr="007F7BBB">
        <w:rPr>
          <w:spacing w:val="-8"/>
          <w:sz w:val="24"/>
          <w:szCs w:val="24"/>
        </w:rPr>
        <w:t xml:space="preserve"> </w:t>
      </w:r>
      <w:r w:rsidRPr="007F7BBB">
        <w:rPr>
          <w:sz w:val="24"/>
          <w:szCs w:val="24"/>
        </w:rPr>
        <w:t>melakukan</w:t>
      </w:r>
      <w:r w:rsidRPr="007F7BBB">
        <w:rPr>
          <w:spacing w:val="-5"/>
          <w:sz w:val="24"/>
          <w:szCs w:val="24"/>
        </w:rPr>
        <w:t xml:space="preserve"> </w:t>
      </w:r>
      <w:r w:rsidRPr="007F7BBB">
        <w:rPr>
          <w:sz w:val="24"/>
          <w:szCs w:val="24"/>
        </w:rPr>
        <w:t>tugasnya</w:t>
      </w:r>
      <w:r w:rsidRPr="007F7BBB">
        <w:rPr>
          <w:spacing w:val="-4"/>
          <w:sz w:val="24"/>
          <w:szCs w:val="24"/>
        </w:rPr>
        <w:t xml:space="preserve"> </w:t>
      </w:r>
      <w:r w:rsidRPr="007F7BBB">
        <w:rPr>
          <w:sz w:val="24"/>
          <w:szCs w:val="24"/>
        </w:rPr>
        <w:t>di</w:t>
      </w:r>
      <w:r w:rsidRPr="007F7BBB">
        <w:rPr>
          <w:spacing w:val="-5"/>
          <w:sz w:val="24"/>
          <w:szCs w:val="24"/>
        </w:rPr>
        <w:t xml:space="preserve"> </w:t>
      </w:r>
      <w:r w:rsidRPr="007F7BBB">
        <w:rPr>
          <w:sz w:val="24"/>
          <w:szCs w:val="24"/>
        </w:rPr>
        <w:t>daerah</w:t>
      </w:r>
      <w:r w:rsidRPr="007F7BBB">
        <w:rPr>
          <w:spacing w:val="-5"/>
          <w:sz w:val="24"/>
          <w:szCs w:val="24"/>
        </w:rPr>
        <w:t xml:space="preserve"> </w:t>
      </w:r>
      <w:r w:rsidRPr="007F7BBB">
        <w:rPr>
          <w:sz w:val="24"/>
          <w:szCs w:val="24"/>
        </w:rPr>
        <w:t>hukum</w:t>
      </w:r>
      <w:r w:rsidRPr="007F7BBB">
        <w:rPr>
          <w:spacing w:val="-5"/>
          <w:sz w:val="24"/>
          <w:szCs w:val="24"/>
        </w:rPr>
        <w:t xml:space="preserve"> </w:t>
      </w:r>
      <w:r w:rsidRPr="007F7BBB">
        <w:rPr>
          <w:sz w:val="24"/>
          <w:szCs w:val="24"/>
        </w:rPr>
        <w:t>Pengadilan</w:t>
      </w:r>
      <w:r w:rsidRPr="007F7BBB">
        <w:rPr>
          <w:spacing w:val="-1"/>
          <w:sz w:val="24"/>
          <w:szCs w:val="24"/>
        </w:rPr>
        <w:t xml:space="preserve"> </w:t>
      </w:r>
      <w:r w:rsidRPr="007F7BBB">
        <w:rPr>
          <w:sz w:val="24"/>
          <w:szCs w:val="24"/>
        </w:rPr>
        <w:t xml:space="preserve">yang </w:t>
      </w:r>
      <w:r w:rsidRPr="007F7BBB">
        <w:rPr>
          <w:spacing w:val="-2"/>
          <w:sz w:val="24"/>
          <w:szCs w:val="24"/>
        </w:rPr>
        <w:t>bersangkutan.</w:t>
      </w:r>
    </w:p>
    <w:p w:rsidR="00FE4B08" w:rsidRPr="007F7BBB" w:rsidRDefault="00FE4B08" w:rsidP="00FE4B08">
      <w:pPr>
        <w:pStyle w:val="BodyText0"/>
        <w:spacing w:after="0"/>
        <w:ind w:right="13" w:firstLine="709"/>
        <w:jc w:val="both"/>
        <w:rPr>
          <w:sz w:val="24"/>
          <w:szCs w:val="24"/>
        </w:rPr>
      </w:pPr>
      <w:r w:rsidRPr="007F7BBB">
        <w:rPr>
          <w:sz w:val="24"/>
          <w:szCs w:val="24"/>
        </w:rPr>
        <w:t>Sesuai dengan lingkup tugas tersebut di atas maka upaya juru sita</w:t>
      </w:r>
      <w:r w:rsidRPr="007F7BBB">
        <w:rPr>
          <w:spacing w:val="40"/>
          <w:sz w:val="24"/>
          <w:szCs w:val="24"/>
        </w:rPr>
        <w:t xml:space="preserve"> </w:t>
      </w:r>
      <w:r w:rsidRPr="007F7BBB">
        <w:rPr>
          <w:sz w:val="24"/>
          <w:szCs w:val="24"/>
        </w:rPr>
        <w:t>berkaitan dengan perlindungan hukum terhadap kreditor yang tidak menanggapi penawaran pembayaran adalah dengan memastikan semua pemberitahuan putusan</w:t>
      </w:r>
      <w:r w:rsidRPr="007F7BBB">
        <w:rPr>
          <w:spacing w:val="2"/>
          <w:sz w:val="24"/>
          <w:szCs w:val="24"/>
        </w:rPr>
        <w:t xml:space="preserve"> </w:t>
      </w:r>
      <w:r w:rsidRPr="007F7BBB">
        <w:rPr>
          <w:sz w:val="24"/>
          <w:szCs w:val="24"/>
        </w:rPr>
        <w:t>atau</w:t>
      </w:r>
      <w:r w:rsidRPr="007F7BBB">
        <w:rPr>
          <w:spacing w:val="3"/>
          <w:sz w:val="24"/>
          <w:szCs w:val="24"/>
        </w:rPr>
        <w:t xml:space="preserve"> </w:t>
      </w:r>
      <w:r w:rsidRPr="007F7BBB">
        <w:rPr>
          <w:sz w:val="24"/>
          <w:szCs w:val="24"/>
        </w:rPr>
        <w:t>perintah</w:t>
      </w:r>
      <w:r w:rsidRPr="007F7BBB">
        <w:rPr>
          <w:spacing w:val="2"/>
          <w:sz w:val="24"/>
          <w:szCs w:val="24"/>
        </w:rPr>
        <w:t xml:space="preserve"> </w:t>
      </w:r>
      <w:r w:rsidRPr="007F7BBB">
        <w:rPr>
          <w:sz w:val="24"/>
          <w:szCs w:val="24"/>
        </w:rPr>
        <w:t>pengadilan</w:t>
      </w:r>
      <w:r w:rsidRPr="007F7BBB">
        <w:rPr>
          <w:spacing w:val="3"/>
          <w:sz w:val="24"/>
          <w:szCs w:val="24"/>
        </w:rPr>
        <w:t xml:space="preserve"> </w:t>
      </w:r>
      <w:r w:rsidRPr="007F7BBB">
        <w:rPr>
          <w:sz w:val="24"/>
          <w:szCs w:val="24"/>
        </w:rPr>
        <w:t>disampaikan</w:t>
      </w:r>
      <w:r w:rsidRPr="007F7BBB">
        <w:rPr>
          <w:spacing w:val="4"/>
          <w:sz w:val="24"/>
          <w:szCs w:val="24"/>
        </w:rPr>
        <w:t xml:space="preserve"> </w:t>
      </w:r>
      <w:r w:rsidRPr="007F7BBB">
        <w:rPr>
          <w:sz w:val="24"/>
          <w:szCs w:val="24"/>
        </w:rPr>
        <w:t>secara</w:t>
      </w:r>
      <w:r w:rsidRPr="007F7BBB">
        <w:rPr>
          <w:spacing w:val="4"/>
          <w:sz w:val="24"/>
          <w:szCs w:val="24"/>
        </w:rPr>
        <w:t xml:space="preserve"> </w:t>
      </w:r>
      <w:r w:rsidRPr="007F7BBB">
        <w:rPr>
          <w:spacing w:val="-2"/>
          <w:sz w:val="24"/>
          <w:szCs w:val="24"/>
        </w:rPr>
        <w:t>resmi</w:t>
      </w:r>
      <w:r>
        <w:rPr>
          <w:sz w:val="24"/>
          <w:szCs w:val="24"/>
          <w:lang w:val="en-US"/>
        </w:rPr>
        <w:t xml:space="preserve"> </w:t>
      </w:r>
      <w:r w:rsidRPr="007F7BBB">
        <w:rPr>
          <w:sz w:val="24"/>
          <w:szCs w:val="24"/>
        </w:rPr>
        <w:t>kepada</w:t>
      </w:r>
      <w:r w:rsidRPr="007F7BBB">
        <w:rPr>
          <w:spacing w:val="1"/>
          <w:sz w:val="24"/>
          <w:szCs w:val="24"/>
        </w:rPr>
        <w:t xml:space="preserve"> </w:t>
      </w:r>
      <w:r w:rsidRPr="007F7BBB">
        <w:rPr>
          <w:sz w:val="24"/>
          <w:szCs w:val="24"/>
        </w:rPr>
        <w:t>para</w:t>
      </w:r>
      <w:r w:rsidRPr="007F7BBB">
        <w:rPr>
          <w:spacing w:val="3"/>
          <w:sz w:val="24"/>
          <w:szCs w:val="24"/>
        </w:rPr>
        <w:t xml:space="preserve"> </w:t>
      </w:r>
      <w:r w:rsidRPr="007F7BBB">
        <w:rPr>
          <w:sz w:val="24"/>
          <w:szCs w:val="24"/>
        </w:rPr>
        <w:t>kreditor</w:t>
      </w:r>
      <w:r w:rsidRPr="007F7BBB">
        <w:rPr>
          <w:spacing w:val="6"/>
          <w:sz w:val="24"/>
          <w:szCs w:val="24"/>
        </w:rPr>
        <w:t xml:space="preserve"> </w:t>
      </w:r>
      <w:r w:rsidRPr="007F7BBB">
        <w:rPr>
          <w:sz w:val="24"/>
          <w:szCs w:val="24"/>
        </w:rPr>
        <w:t>yang bersangkutan.</w:t>
      </w:r>
      <w:r w:rsidRPr="007F7BBB">
        <w:rPr>
          <w:spacing w:val="2"/>
          <w:sz w:val="24"/>
          <w:szCs w:val="24"/>
        </w:rPr>
        <w:t xml:space="preserve"> </w:t>
      </w:r>
      <w:r w:rsidRPr="007F7BBB">
        <w:rPr>
          <w:sz w:val="24"/>
          <w:szCs w:val="24"/>
        </w:rPr>
        <w:t>Tindakan</w:t>
      </w:r>
      <w:r w:rsidRPr="007F7BBB">
        <w:rPr>
          <w:spacing w:val="4"/>
          <w:sz w:val="24"/>
          <w:szCs w:val="24"/>
        </w:rPr>
        <w:t xml:space="preserve"> </w:t>
      </w:r>
      <w:r w:rsidRPr="007F7BBB">
        <w:rPr>
          <w:sz w:val="24"/>
          <w:szCs w:val="24"/>
        </w:rPr>
        <w:t>yang</w:t>
      </w:r>
      <w:r w:rsidRPr="007F7BBB">
        <w:rPr>
          <w:spacing w:val="2"/>
          <w:sz w:val="24"/>
          <w:szCs w:val="24"/>
        </w:rPr>
        <w:t xml:space="preserve"> </w:t>
      </w:r>
      <w:r w:rsidRPr="007F7BBB">
        <w:rPr>
          <w:sz w:val="24"/>
          <w:szCs w:val="24"/>
        </w:rPr>
        <w:t>akan</w:t>
      </w:r>
      <w:r w:rsidRPr="007F7BBB">
        <w:rPr>
          <w:spacing w:val="2"/>
          <w:sz w:val="24"/>
          <w:szCs w:val="24"/>
        </w:rPr>
        <w:t xml:space="preserve"> </w:t>
      </w:r>
      <w:r w:rsidRPr="007F7BBB">
        <w:rPr>
          <w:sz w:val="24"/>
          <w:szCs w:val="24"/>
        </w:rPr>
        <w:t>diambil</w:t>
      </w:r>
      <w:r w:rsidRPr="007F7BBB">
        <w:rPr>
          <w:spacing w:val="4"/>
          <w:sz w:val="24"/>
          <w:szCs w:val="24"/>
        </w:rPr>
        <w:t xml:space="preserve"> </w:t>
      </w:r>
      <w:r w:rsidRPr="007F7BBB">
        <w:rPr>
          <w:spacing w:val="-4"/>
          <w:sz w:val="24"/>
          <w:szCs w:val="24"/>
        </w:rPr>
        <w:t>oleh</w:t>
      </w:r>
      <w:r>
        <w:rPr>
          <w:spacing w:val="-4"/>
          <w:sz w:val="24"/>
          <w:szCs w:val="24"/>
          <w:lang w:val="en-US"/>
        </w:rPr>
        <w:t xml:space="preserve"> </w:t>
      </w:r>
      <w:r w:rsidRPr="007F7BBB">
        <w:rPr>
          <w:sz w:val="24"/>
          <w:szCs w:val="24"/>
        </w:rPr>
        <w:t>kreditor selanjutnya terhadap haknya berdasarkan penetapan pengadilan akan ditentukan apabila pemberitahuan tersebut secara</w:t>
      </w:r>
      <w:r w:rsidRPr="007F7BBB">
        <w:rPr>
          <w:spacing w:val="-1"/>
          <w:sz w:val="24"/>
          <w:szCs w:val="24"/>
        </w:rPr>
        <w:t xml:space="preserve"> </w:t>
      </w:r>
      <w:r w:rsidRPr="007F7BBB">
        <w:rPr>
          <w:sz w:val="24"/>
          <w:szCs w:val="24"/>
        </w:rPr>
        <w:t>resmi diterima</w:t>
      </w:r>
      <w:r w:rsidRPr="007F7BBB">
        <w:rPr>
          <w:spacing w:val="-1"/>
          <w:sz w:val="24"/>
          <w:szCs w:val="24"/>
        </w:rPr>
        <w:t xml:space="preserve"> </w:t>
      </w:r>
      <w:r w:rsidRPr="007F7BBB">
        <w:rPr>
          <w:sz w:val="24"/>
          <w:szCs w:val="24"/>
        </w:rPr>
        <w:t>oleh para kreditor yang bersangkutan.</w:t>
      </w:r>
    </w:p>
    <w:p w:rsidR="00FE4B08" w:rsidRPr="007F7BBB" w:rsidRDefault="00FE4B08" w:rsidP="00FE4B08">
      <w:pPr>
        <w:pStyle w:val="BodyText0"/>
        <w:spacing w:after="0"/>
        <w:ind w:right="13" w:firstLine="709"/>
        <w:jc w:val="both"/>
        <w:rPr>
          <w:sz w:val="24"/>
          <w:szCs w:val="24"/>
        </w:rPr>
      </w:pPr>
      <w:r w:rsidRPr="007F7BBB">
        <w:rPr>
          <w:sz w:val="24"/>
          <w:szCs w:val="24"/>
        </w:rPr>
        <w:t>Upaya atau tindakan yang dilakukan oleh hakim, panitera dan jurusita pengadilan sesuai dengan tugas dan fungsinya masing-masing harus dipandang sebagai satu kesatuan sebagai tindakan lembaga pengadilan menurut peraturan perundang-undangan.</w:t>
      </w:r>
    </w:p>
    <w:p w:rsidR="00FE4B08" w:rsidRPr="007F7BBB" w:rsidRDefault="00FE4B08" w:rsidP="00FE4B08">
      <w:pPr>
        <w:pStyle w:val="ListParagraph"/>
        <w:widowControl w:val="0"/>
        <w:numPr>
          <w:ilvl w:val="0"/>
          <w:numId w:val="32"/>
        </w:numPr>
        <w:autoSpaceDE w:val="0"/>
        <w:autoSpaceDN w:val="0"/>
        <w:spacing w:line="480" w:lineRule="auto"/>
        <w:ind w:left="853" w:hanging="424"/>
        <w:contextualSpacing w:val="0"/>
        <w:jc w:val="both"/>
        <w:rPr>
          <w:sz w:val="24"/>
          <w:szCs w:val="24"/>
        </w:rPr>
      </w:pPr>
      <w:r w:rsidRPr="007F7BBB">
        <w:rPr>
          <w:sz w:val="24"/>
          <w:szCs w:val="24"/>
        </w:rPr>
        <w:t>Peraturan</w:t>
      </w:r>
      <w:r w:rsidRPr="007F7BBB">
        <w:rPr>
          <w:spacing w:val="-6"/>
          <w:sz w:val="24"/>
          <w:szCs w:val="24"/>
        </w:rPr>
        <w:t xml:space="preserve"> </w:t>
      </w:r>
      <w:r w:rsidRPr="007F7BBB">
        <w:rPr>
          <w:sz w:val="24"/>
          <w:szCs w:val="24"/>
        </w:rPr>
        <w:t>Perundang-</w:t>
      </w:r>
      <w:r w:rsidRPr="007F7BBB">
        <w:rPr>
          <w:spacing w:val="-2"/>
          <w:sz w:val="24"/>
          <w:szCs w:val="24"/>
        </w:rPr>
        <w:t>undangan</w:t>
      </w:r>
    </w:p>
    <w:p w:rsidR="00FE4B08" w:rsidRPr="007F7BBB" w:rsidRDefault="00FE4B08" w:rsidP="00FE4B08">
      <w:pPr>
        <w:pStyle w:val="BodyText0"/>
        <w:spacing w:after="0"/>
        <w:ind w:right="13" w:firstLine="709"/>
        <w:jc w:val="both"/>
        <w:rPr>
          <w:sz w:val="24"/>
          <w:szCs w:val="24"/>
        </w:rPr>
      </w:pPr>
      <w:r w:rsidRPr="007F7BBB">
        <w:rPr>
          <w:sz w:val="24"/>
          <w:szCs w:val="24"/>
        </w:rPr>
        <w:lastRenderedPageBreak/>
        <w:t>UU Kepailitan dan PKPU merupakan peraturan utama dalam mengatur masalah kepailitan. UU Kepailitan dan PKPU bertujuan untuk memberikan perlindungan hukum bagi para kreditor dalam menghadapi masalah kepailitan sesuai dengan asas-asas dan pasal-pasal yang terkandung dalam undang- undang tersebut. Namun demikian, dalam UU Kepailitan dan PKPU tidak ditemukan pengaturan mengenai bagaimana ketentuannya dalam menghadapi dan menyelesaikan masalah terhadap kreditor yang tidak menanggapi penawaran pembayaran untuk mengakhiri suatu kepailitan, dan sekaligus</w:t>
      </w:r>
      <w:r w:rsidRPr="007F7BBB">
        <w:rPr>
          <w:spacing w:val="80"/>
          <w:sz w:val="24"/>
          <w:szCs w:val="24"/>
        </w:rPr>
        <w:t xml:space="preserve"> </w:t>
      </w:r>
      <w:r w:rsidRPr="007F7BBB">
        <w:rPr>
          <w:sz w:val="24"/>
          <w:szCs w:val="24"/>
        </w:rPr>
        <w:t>dalam hal demikian memberikan perlindungan hukum terhadap kepentingan atau hak-hak para kreditor tersebut.</w:t>
      </w:r>
    </w:p>
    <w:p w:rsidR="00FE4B08" w:rsidRPr="007F7BBB" w:rsidRDefault="00FE4B08" w:rsidP="00FE4B08">
      <w:pPr>
        <w:pStyle w:val="BodyText0"/>
        <w:spacing w:after="0"/>
        <w:ind w:right="13" w:firstLine="709"/>
        <w:jc w:val="both"/>
        <w:rPr>
          <w:sz w:val="24"/>
          <w:szCs w:val="24"/>
        </w:rPr>
      </w:pPr>
      <w:r w:rsidRPr="007F7BBB">
        <w:rPr>
          <w:sz w:val="24"/>
          <w:szCs w:val="24"/>
        </w:rPr>
        <w:t>Dasar hukum yang digunakan oleh hakim untuk memberikan perlindungan hukum terhadap kreditor yang tidak menanggapi penawaran pembayaran adalah ketentuan yang berkaitan dengan penawaran pembayaran dengan penitipan yaitu pasal 1404 jo. 1381 KUH Perdata tentang hapusnya perikatan seperti tertuang dalam penetapan pengadilan.</w:t>
      </w:r>
    </w:p>
    <w:p w:rsidR="00FE4B08" w:rsidRPr="007F7BBB" w:rsidRDefault="00FE4B08" w:rsidP="00FE4B08">
      <w:pPr>
        <w:pStyle w:val="BodyText0"/>
        <w:spacing w:after="0"/>
        <w:ind w:right="13" w:firstLine="709"/>
        <w:jc w:val="both"/>
        <w:rPr>
          <w:sz w:val="24"/>
          <w:szCs w:val="24"/>
        </w:rPr>
      </w:pPr>
      <w:r w:rsidRPr="007F7BBB">
        <w:rPr>
          <w:sz w:val="24"/>
          <w:szCs w:val="24"/>
        </w:rPr>
        <w:t>Penggunaan</w:t>
      </w:r>
      <w:r w:rsidRPr="007F7BBB">
        <w:rPr>
          <w:spacing w:val="14"/>
          <w:sz w:val="24"/>
          <w:szCs w:val="24"/>
        </w:rPr>
        <w:t xml:space="preserve"> </w:t>
      </w:r>
      <w:r w:rsidRPr="007F7BBB">
        <w:rPr>
          <w:sz w:val="24"/>
          <w:szCs w:val="24"/>
        </w:rPr>
        <w:t>pasal</w:t>
      </w:r>
      <w:r w:rsidRPr="007F7BBB">
        <w:rPr>
          <w:spacing w:val="17"/>
          <w:sz w:val="24"/>
          <w:szCs w:val="24"/>
        </w:rPr>
        <w:t xml:space="preserve"> </w:t>
      </w:r>
      <w:r w:rsidRPr="007F7BBB">
        <w:rPr>
          <w:sz w:val="24"/>
          <w:szCs w:val="24"/>
        </w:rPr>
        <w:t>atau</w:t>
      </w:r>
      <w:r w:rsidRPr="007F7BBB">
        <w:rPr>
          <w:spacing w:val="17"/>
          <w:sz w:val="24"/>
          <w:szCs w:val="24"/>
        </w:rPr>
        <w:t xml:space="preserve"> </w:t>
      </w:r>
      <w:r w:rsidRPr="007F7BBB">
        <w:rPr>
          <w:sz w:val="24"/>
          <w:szCs w:val="24"/>
        </w:rPr>
        <w:t>ketentuan</w:t>
      </w:r>
      <w:r w:rsidRPr="007F7BBB">
        <w:rPr>
          <w:spacing w:val="19"/>
          <w:sz w:val="24"/>
          <w:szCs w:val="24"/>
        </w:rPr>
        <w:t xml:space="preserve"> </w:t>
      </w:r>
      <w:r w:rsidRPr="007F7BBB">
        <w:rPr>
          <w:sz w:val="24"/>
          <w:szCs w:val="24"/>
        </w:rPr>
        <w:t>yang</w:t>
      </w:r>
      <w:r w:rsidRPr="007F7BBB">
        <w:rPr>
          <w:spacing w:val="15"/>
          <w:sz w:val="24"/>
          <w:szCs w:val="24"/>
        </w:rPr>
        <w:t xml:space="preserve"> </w:t>
      </w:r>
      <w:r w:rsidRPr="007F7BBB">
        <w:rPr>
          <w:sz w:val="24"/>
          <w:szCs w:val="24"/>
        </w:rPr>
        <w:t>ada</w:t>
      </w:r>
      <w:r w:rsidRPr="007F7BBB">
        <w:rPr>
          <w:spacing w:val="16"/>
          <w:sz w:val="24"/>
          <w:szCs w:val="24"/>
        </w:rPr>
        <w:t xml:space="preserve"> </w:t>
      </w:r>
      <w:r w:rsidRPr="007F7BBB">
        <w:rPr>
          <w:sz w:val="24"/>
          <w:szCs w:val="24"/>
        </w:rPr>
        <w:t>dalam</w:t>
      </w:r>
      <w:r w:rsidRPr="007F7BBB">
        <w:rPr>
          <w:spacing w:val="17"/>
          <w:sz w:val="24"/>
          <w:szCs w:val="24"/>
        </w:rPr>
        <w:t xml:space="preserve"> </w:t>
      </w:r>
      <w:r w:rsidRPr="007F7BBB">
        <w:rPr>
          <w:sz w:val="24"/>
          <w:szCs w:val="24"/>
        </w:rPr>
        <w:t>KUH</w:t>
      </w:r>
      <w:r w:rsidRPr="007F7BBB">
        <w:rPr>
          <w:spacing w:val="17"/>
          <w:sz w:val="24"/>
          <w:szCs w:val="24"/>
        </w:rPr>
        <w:t xml:space="preserve"> </w:t>
      </w:r>
      <w:r w:rsidRPr="007F7BBB">
        <w:rPr>
          <w:sz w:val="24"/>
          <w:szCs w:val="24"/>
        </w:rPr>
        <w:t>Perdata</w:t>
      </w:r>
      <w:r w:rsidRPr="007F7BBB">
        <w:rPr>
          <w:spacing w:val="17"/>
          <w:sz w:val="24"/>
          <w:szCs w:val="24"/>
        </w:rPr>
        <w:t xml:space="preserve"> </w:t>
      </w:r>
      <w:r w:rsidRPr="007F7BBB">
        <w:rPr>
          <w:spacing w:val="-2"/>
          <w:sz w:val="24"/>
          <w:szCs w:val="24"/>
        </w:rPr>
        <w:t>tersebut</w:t>
      </w:r>
      <w:r>
        <w:rPr>
          <w:sz w:val="24"/>
          <w:szCs w:val="24"/>
          <w:lang w:val="en-US"/>
        </w:rPr>
        <w:t xml:space="preserve"> </w:t>
      </w:r>
      <w:r w:rsidRPr="007F7BBB">
        <w:rPr>
          <w:sz w:val="24"/>
          <w:szCs w:val="24"/>
        </w:rPr>
        <w:t>merupakan terobosan sebagai solusi yang dibutuhkan guna menyelesaikan kepailitan, karena ketentuan tersebutlah yang ada dan relevan dengan kondisi</w:t>
      </w:r>
      <w:r w:rsidRPr="007F7BBB">
        <w:rPr>
          <w:spacing w:val="40"/>
          <w:sz w:val="24"/>
          <w:szCs w:val="24"/>
        </w:rPr>
        <w:t xml:space="preserve"> </w:t>
      </w:r>
      <w:r w:rsidRPr="007F7BBB">
        <w:rPr>
          <w:sz w:val="24"/>
          <w:szCs w:val="24"/>
        </w:rPr>
        <w:t xml:space="preserve">di mana kreditor tidak </w:t>
      </w:r>
      <w:r w:rsidRPr="007F7BBB">
        <w:rPr>
          <w:sz w:val="24"/>
          <w:szCs w:val="24"/>
        </w:rPr>
        <w:lastRenderedPageBreak/>
        <w:t>menanggapi penawaran pembayaran, sedangkan kurator sangat membutuhkan pemenuhan kewajibannya dan dapat membebaskan dirinya kewajiban menunggu penyelesaian pembayaran tanpa kepastian.</w:t>
      </w:r>
    </w:p>
    <w:p w:rsidR="00FE4B08" w:rsidRPr="007F7BBB" w:rsidRDefault="00FE4B08" w:rsidP="00FE4B08">
      <w:pPr>
        <w:pStyle w:val="BodyText0"/>
        <w:spacing w:after="0"/>
        <w:ind w:right="13" w:firstLine="709"/>
        <w:jc w:val="both"/>
        <w:rPr>
          <w:sz w:val="24"/>
          <w:szCs w:val="24"/>
        </w:rPr>
      </w:pPr>
      <w:r w:rsidRPr="007F7BBB">
        <w:rPr>
          <w:sz w:val="24"/>
          <w:szCs w:val="24"/>
        </w:rPr>
        <w:t>Berdasarkan hal tersebut maka dapat dikatakan bahwa faktor keberadaan peraturan perundang-undangan yang</w:t>
      </w:r>
      <w:r w:rsidRPr="007F7BBB">
        <w:rPr>
          <w:spacing w:val="-2"/>
          <w:sz w:val="24"/>
          <w:szCs w:val="24"/>
        </w:rPr>
        <w:t xml:space="preserve"> </w:t>
      </w:r>
      <w:r w:rsidRPr="007F7BBB">
        <w:rPr>
          <w:sz w:val="24"/>
          <w:szCs w:val="24"/>
        </w:rPr>
        <w:t>mengatur penyelesaian utang</w:t>
      </w:r>
      <w:r w:rsidRPr="007F7BBB">
        <w:rPr>
          <w:spacing w:val="-5"/>
          <w:sz w:val="24"/>
          <w:szCs w:val="24"/>
        </w:rPr>
        <w:t xml:space="preserve"> </w:t>
      </w:r>
      <w:r w:rsidRPr="007F7BBB">
        <w:rPr>
          <w:sz w:val="24"/>
          <w:szCs w:val="24"/>
        </w:rPr>
        <w:t>piutang bagi kreditor yang tidak menanggapi penawaran pembayaran, dan juga sekaligus untuk mengakhiri kepailitan, merupakan bagian yang penting dalam rangka pemberian perlindungan hukum terhadap kreditor.</w:t>
      </w:r>
    </w:p>
    <w:p w:rsidR="00FE4B08" w:rsidRPr="00097D10" w:rsidRDefault="00FE4B08" w:rsidP="00FE4B08">
      <w:pPr>
        <w:pStyle w:val="BodyText0"/>
        <w:spacing w:after="0"/>
        <w:ind w:right="13" w:firstLine="709"/>
        <w:jc w:val="both"/>
        <w:rPr>
          <w:sz w:val="24"/>
          <w:szCs w:val="24"/>
          <w:lang w:val="en-US"/>
        </w:rPr>
      </w:pPr>
      <w:r w:rsidRPr="007F7BBB">
        <w:rPr>
          <w:sz w:val="24"/>
          <w:szCs w:val="24"/>
        </w:rPr>
        <w:t>Peraturan perundang-undangan dalam hal ini adalah peraturan tertulis yang memuat norma hukum yang mengikat secara umum dan dibentuk atau ditetapkan oleh lembaga negara atau pejabat yang berwenang melalui prosedur yang ditetapkan dalam peraturan perundang-undangan.</w:t>
      </w:r>
      <w:r>
        <w:rPr>
          <w:rStyle w:val="FootnoteReference"/>
          <w:sz w:val="24"/>
          <w:szCs w:val="24"/>
        </w:rPr>
        <w:footnoteReference w:id="23"/>
      </w:r>
    </w:p>
    <w:p w:rsidR="00FE4B08" w:rsidRPr="007F7BBB" w:rsidRDefault="00FE4B08" w:rsidP="00FE4B08">
      <w:pPr>
        <w:pStyle w:val="BodyText0"/>
        <w:spacing w:after="0"/>
        <w:ind w:right="13" w:firstLine="709"/>
        <w:jc w:val="both"/>
        <w:rPr>
          <w:sz w:val="24"/>
          <w:szCs w:val="24"/>
        </w:rPr>
      </w:pPr>
      <w:r w:rsidRPr="007F7BBB">
        <w:rPr>
          <w:sz w:val="24"/>
          <w:szCs w:val="24"/>
        </w:rPr>
        <w:t>Keberadaan peraturan perundang-undangan ini merupakan hal penting mengingat upaya perlindungan hukum terhadap kurator haruslah melalui mekanisme yang</w:t>
      </w:r>
      <w:r w:rsidRPr="007F7BBB">
        <w:rPr>
          <w:spacing w:val="-3"/>
          <w:sz w:val="24"/>
          <w:szCs w:val="24"/>
        </w:rPr>
        <w:t xml:space="preserve"> </w:t>
      </w:r>
      <w:r w:rsidRPr="007F7BBB">
        <w:rPr>
          <w:sz w:val="24"/>
          <w:szCs w:val="24"/>
        </w:rPr>
        <w:t xml:space="preserve">diatur atau </w:t>
      </w:r>
      <w:r w:rsidRPr="007F7BBB">
        <w:rPr>
          <w:sz w:val="24"/>
          <w:szCs w:val="24"/>
        </w:rPr>
        <w:lastRenderedPageBreak/>
        <w:t>berlandaskan peraturan perundang-undangan, agar tercapai adanya kepastian hukum.</w:t>
      </w:r>
    </w:p>
    <w:p w:rsidR="00FE4B08" w:rsidRPr="007F7BBB" w:rsidRDefault="00FE4B08" w:rsidP="00FE4B08">
      <w:pPr>
        <w:pStyle w:val="BodyText0"/>
        <w:spacing w:after="0"/>
        <w:ind w:right="13" w:firstLine="709"/>
        <w:jc w:val="both"/>
        <w:rPr>
          <w:sz w:val="24"/>
          <w:szCs w:val="24"/>
        </w:rPr>
      </w:pPr>
      <w:r w:rsidRPr="007F7BBB">
        <w:rPr>
          <w:sz w:val="24"/>
          <w:szCs w:val="24"/>
        </w:rPr>
        <w:t>Berbagai upaya yang dilakukan terhadap para kreditor yang tidak menanggapi penawaran</w:t>
      </w:r>
      <w:r w:rsidRPr="007F7BBB">
        <w:rPr>
          <w:spacing w:val="40"/>
          <w:sz w:val="24"/>
          <w:szCs w:val="24"/>
        </w:rPr>
        <w:t xml:space="preserve"> </w:t>
      </w:r>
      <w:r w:rsidRPr="007F7BBB">
        <w:rPr>
          <w:sz w:val="24"/>
          <w:szCs w:val="24"/>
        </w:rPr>
        <w:t>pembayaran tunai sebagaimana diuraikan di</w:t>
      </w:r>
      <w:r w:rsidRPr="007F7BBB">
        <w:rPr>
          <w:spacing w:val="40"/>
          <w:sz w:val="24"/>
          <w:szCs w:val="24"/>
        </w:rPr>
        <w:t xml:space="preserve"> </w:t>
      </w:r>
      <w:r w:rsidRPr="007F7BBB">
        <w:rPr>
          <w:sz w:val="24"/>
          <w:szCs w:val="24"/>
        </w:rPr>
        <w:t>atas, apabila dihubungkan dengan teori perlindungan hukum, maka dapat dikemukakan beberapa hal sebagai berikut:</w:t>
      </w:r>
    </w:p>
    <w:p w:rsidR="00FE4B08" w:rsidRPr="007F7BBB" w:rsidRDefault="00FE4B08" w:rsidP="00FE4B08">
      <w:pPr>
        <w:pStyle w:val="ListParagraph"/>
        <w:widowControl w:val="0"/>
        <w:numPr>
          <w:ilvl w:val="0"/>
          <w:numId w:val="31"/>
        </w:numPr>
        <w:autoSpaceDE w:val="0"/>
        <w:autoSpaceDN w:val="0"/>
        <w:spacing w:line="480" w:lineRule="auto"/>
        <w:ind w:left="709" w:right="-1"/>
        <w:contextualSpacing w:val="0"/>
        <w:jc w:val="both"/>
        <w:rPr>
          <w:sz w:val="24"/>
          <w:szCs w:val="24"/>
        </w:rPr>
      </w:pPr>
      <w:r w:rsidRPr="007F7BBB">
        <w:rPr>
          <w:sz w:val="24"/>
          <w:szCs w:val="24"/>
        </w:rPr>
        <w:t>Perlindungan hukum terhadap para kreditor yang tidak menanggapi penawaran</w:t>
      </w:r>
      <w:r w:rsidRPr="007F7BBB">
        <w:rPr>
          <w:spacing w:val="40"/>
          <w:sz w:val="24"/>
          <w:szCs w:val="24"/>
        </w:rPr>
        <w:t xml:space="preserve"> </w:t>
      </w:r>
      <w:r w:rsidRPr="007F7BBB">
        <w:rPr>
          <w:sz w:val="24"/>
          <w:szCs w:val="24"/>
        </w:rPr>
        <w:t>pembayaran tunai dalam hal ini adalah memberikan pengayoman dan jaminan terhadap hak-hak mereka yang mungkin dirugikan akibat adanya kepailitan, di mana upaya perlindungan hukum</w:t>
      </w:r>
      <w:r w:rsidRPr="007F7BBB">
        <w:rPr>
          <w:spacing w:val="-1"/>
          <w:sz w:val="24"/>
          <w:szCs w:val="24"/>
        </w:rPr>
        <w:t xml:space="preserve"> </w:t>
      </w:r>
      <w:r w:rsidRPr="007F7BBB">
        <w:rPr>
          <w:sz w:val="24"/>
          <w:szCs w:val="24"/>
        </w:rPr>
        <w:t>itu diberikan dapat menolong mereka agar secara pasti dapat menikmati</w:t>
      </w:r>
      <w:r w:rsidRPr="007F7BBB">
        <w:rPr>
          <w:spacing w:val="40"/>
          <w:sz w:val="24"/>
          <w:szCs w:val="24"/>
        </w:rPr>
        <w:t xml:space="preserve"> </w:t>
      </w:r>
      <w:r w:rsidRPr="007F7BBB">
        <w:rPr>
          <w:sz w:val="24"/>
          <w:szCs w:val="24"/>
        </w:rPr>
        <w:t>semua hak-hak yang diberikan oleh hukum, walaupun mereka tidak menanggapi penawaran pembayaran, dan terlepas dari besar atau kecilnya nilai hak yang mereka dapatkan;</w:t>
      </w:r>
    </w:p>
    <w:p w:rsidR="00FE4B08" w:rsidRPr="007F7BBB" w:rsidRDefault="00FE4B08" w:rsidP="00FE4B08">
      <w:pPr>
        <w:pStyle w:val="ListParagraph"/>
        <w:widowControl w:val="0"/>
        <w:numPr>
          <w:ilvl w:val="0"/>
          <w:numId w:val="31"/>
        </w:numPr>
        <w:autoSpaceDE w:val="0"/>
        <w:autoSpaceDN w:val="0"/>
        <w:spacing w:line="480" w:lineRule="auto"/>
        <w:ind w:left="709" w:right="-1"/>
        <w:contextualSpacing w:val="0"/>
        <w:jc w:val="both"/>
        <w:rPr>
          <w:sz w:val="24"/>
          <w:szCs w:val="24"/>
        </w:rPr>
      </w:pPr>
      <w:r w:rsidRPr="007F7BBB">
        <w:rPr>
          <w:sz w:val="24"/>
          <w:szCs w:val="24"/>
        </w:rPr>
        <w:t>Upaya perlindungan hukum terhadap para kreditor yang tidak menanggapi pembayaran yang dilakukan kurator maupun pengadilan sesuai kewenangan</w:t>
      </w:r>
      <w:r w:rsidRPr="007F7BBB">
        <w:rPr>
          <w:spacing w:val="-2"/>
          <w:sz w:val="24"/>
          <w:szCs w:val="24"/>
        </w:rPr>
        <w:t xml:space="preserve"> </w:t>
      </w:r>
      <w:r w:rsidRPr="007F7BBB">
        <w:rPr>
          <w:sz w:val="24"/>
          <w:szCs w:val="24"/>
        </w:rPr>
        <w:t>masing-masing</w:t>
      </w:r>
      <w:r w:rsidRPr="007F7BBB">
        <w:rPr>
          <w:spacing w:val="-8"/>
          <w:sz w:val="24"/>
          <w:szCs w:val="24"/>
        </w:rPr>
        <w:t xml:space="preserve"> </w:t>
      </w:r>
      <w:r w:rsidRPr="007F7BBB">
        <w:rPr>
          <w:sz w:val="24"/>
          <w:szCs w:val="24"/>
        </w:rPr>
        <w:t>dapat</w:t>
      </w:r>
      <w:r w:rsidRPr="007F7BBB">
        <w:rPr>
          <w:spacing w:val="-4"/>
          <w:sz w:val="24"/>
          <w:szCs w:val="24"/>
        </w:rPr>
        <w:t xml:space="preserve"> </w:t>
      </w:r>
      <w:r w:rsidRPr="007F7BBB">
        <w:rPr>
          <w:sz w:val="24"/>
          <w:szCs w:val="24"/>
        </w:rPr>
        <w:t>dipandang</w:t>
      </w:r>
      <w:r w:rsidRPr="007F7BBB">
        <w:rPr>
          <w:spacing w:val="-7"/>
          <w:sz w:val="24"/>
          <w:szCs w:val="24"/>
        </w:rPr>
        <w:t xml:space="preserve"> </w:t>
      </w:r>
      <w:r w:rsidRPr="007F7BBB">
        <w:rPr>
          <w:sz w:val="24"/>
          <w:szCs w:val="24"/>
        </w:rPr>
        <w:t>sebagai</w:t>
      </w:r>
      <w:r w:rsidRPr="007F7BBB">
        <w:rPr>
          <w:spacing w:val="-4"/>
          <w:sz w:val="24"/>
          <w:szCs w:val="24"/>
        </w:rPr>
        <w:t xml:space="preserve"> </w:t>
      </w:r>
      <w:r w:rsidRPr="007F7BBB">
        <w:rPr>
          <w:sz w:val="24"/>
          <w:szCs w:val="24"/>
        </w:rPr>
        <w:t>upaya</w:t>
      </w:r>
      <w:r w:rsidRPr="007F7BBB">
        <w:rPr>
          <w:spacing w:val="-3"/>
          <w:sz w:val="24"/>
          <w:szCs w:val="24"/>
        </w:rPr>
        <w:t xml:space="preserve"> </w:t>
      </w:r>
      <w:r w:rsidRPr="007F7BBB">
        <w:rPr>
          <w:sz w:val="24"/>
          <w:szCs w:val="24"/>
        </w:rPr>
        <w:t xml:space="preserve">preventif yang bertujuan untuk menutup celah hukum yang mungkin ada untuk terjadinya sengketa, yakni mencegah hukum antara para pihak di kemudian hari dalam penyelesaian </w:t>
      </w:r>
      <w:r w:rsidRPr="007F7BBB">
        <w:rPr>
          <w:sz w:val="24"/>
          <w:szCs w:val="24"/>
        </w:rPr>
        <w:lastRenderedPageBreak/>
        <w:t>kepailitan, di mana sebenarnya proses kepailitan dan pembagian harta debitur pailit sudah selesai. Disamping itu, perlindungan hukum</w:t>
      </w:r>
      <w:r w:rsidRPr="007F7BBB">
        <w:rPr>
          <w:spacing w:val="-1"/>
          <w:sz w:val="24"/>
          <w:szCs w:val="24"/>
        </w:rPr>
        <w:t xml:space="preserve"> </w:t>
      </w:r>
      <w:r w:rsidRPr="007F7BBB">
        <w:rPr>
          <w:sz w:val="24"/>
          <w:szCs w:val="24"/>
        </w:rPr>
        <w:t>terhadap para kreditor yang</w:t>
      </w:r>
      <w:r w:rsidRPr="007F7BBB">
        <w:rPr>
          <w:spacing w:val="-2"/>
          <w:sz w:val="24"/>
          <w:szCs w:val="24"/>
        </w:rPr>
        <w:t xml:space="preserve"> </w:t>
      </w:r>
      <w:r w:rsidRPr="007F7BBB">
        <w:rPr>
          <w:sz w:val="24"/>
          <w:szCs w:val="24"/>
        </w:rPr>
        <w:t>tidak</w:t>
      </w:r>
      <w:r w:rsidRPr="007F7BBB">
        <w:rPr>
          <w:spacing w:val="-2"/>
          <w:sz w:val="24"/>
          <w:szCs w:val="24"/>
        </w:rPr>
        <w:t xml:space="preserve"> </w:t>
      </w:r>
      <w:r w:rsidRPr="007F7BBB">
        <w:rPr>
          <w:sz w:val="24"/>
          <w:szCs w:val="24"/>
        </w:rPr>
        <w:t>menanggapi pembayaran tersebut dapat dipandang sebagai upaya</w:t>
      </w:r>
      <w:r w:rsidRPr="007F7BBB">
        <w:rPr>
          <w:spacing w:val="40"/>
          <w:sz w:val="24"/>
          <w:szCs w:val="24"/>
        </w:rPr>
        <w:t xml:space="preserve"> </w:t>
      </w:r>
      <w:r w:rsidRPr="007F7BBB">
        <w:rPr>
          <w:sz w:val="24"/>
          <w:szCs w:val="24"/>
        </w:rPr>
        <w:t>represif yang bertujuan untuk menyelesaikan terjadinya sengketa. Dalam hal ini perlindungan hukum yang</w:t>
      </w:r>
      <w:r w:rsidRPr="007F7BBB">
        <w:rPr>
          <w:spacing w:val="-1"/>
          <w:sz w:val="24"/>
          <w:szCs w:val="24"/>
        </w:rPr>
        <w:t xml:space="preserve"> </w:t>
      </w:r>
      <w:r w:rsidRPr="007F7BBB">
        <w:rPr>
          <w:sz w:val="24"/>
          <w:szCs w:val="24"/>
        </w:rPr>
        <w:t>diberikan</w:t>
      </w:r>
      <w:r w:rsidRPr="007F7BBB">
        <w:rPr>
          <w:spacing w:val="-1"/>
          <w:sz w:val="24"/>
          <w:szCs w:val="24"/>
        </w:rPr>
        <w:t xml:space="preserve"> </w:t>
      </w:r>
      <w:r w:rsidRPr="007F7BBB">
        <w:rPr>
          <w:sz w:val="24"/>
          <w:szCs w:val="24"/>
        </w:rPr>
        <w:t>terhadap para</w:t>
      </w:r>
      <w:r w:rsidRPr="007F7BBB">
        <w:rPr>
          <w:spacing w:val="-1"/>
          <w:sz w:val="24"/>
          <w:szCs w:val="24"/>
        </w:rPr>
        <w:t xml:space="preserve"> </w:t>
      </w:r>
      <w:r w:rsidRPr="007F7BBB">
        <w:rPr>
          <w:sz w:val="24"/>
          <w:szCs w:val="24"/>
        </w:rPr>
        <w:t>kreditor</w:t>
      </w:r>
      <w:r w:rsidRPr="007F7BBB">
        <w:rPr>
          <w:spacing w:val="-2"/>
          <w:sz w:val="24"/>
          <w:szCs w:val="24"/>
        </w:rPr>
        <w:t xml:space="preserve"> </w:t>
      </w:r>
      <w:r w:rsidRPr="007F7BBB">
        <w:rPr>
          <w:sz w:val="24"/>
          <w:szCs w:val="24"/>
        </w:rPr>
        <w:t>tersebut</w:t>
      </w:r>
      <w:r w:rsidRPr="007F7BBB">
        <w:rPr>
          <w:spacing w:val="-1"/>
          <w:sz w:val="24"/>
          <w:szCs w:val="24"/>
        </w:rPr>
        <w:t xml:space="preserve"> </w:t>
      </w:r>
      <w:r w:rsidRPr="007F7BBB">
        <w:rPr>
          <w:sz w:val="24"/>
          <w:szCs w:val="24"/>
        </w:rPr>
        <w:t>tidak</w:t>
      </w:r>
      <w:r w:rsidRPr="007F7BBB">
        <w:rPr>
          <w:spacing w:val="-1"/>
          <w:sz w:val="24"/>
          <w:szCs w:val="24"/>
        </w:rPr>
        <w:t xml:space="preserve"> </w:t>
      </w:r>
      <w:r w:rsidRPr="007F7BBB">
        <w:rPr>
          <w:sz w:val="24"/>
          <w:szCs w:val="24"/>
        </w:rPr>
        <w:t>semata-mata</w:t>
      </w:r>
      <w:r w:rsidRPr="007F7BBB">
        <w:rPr>
          <w:spacing w:val="-2"/>
          <w:sz w:val="24"/>
          <w:szCs w:val="24"/>
        </w:rPr>
        <w:t xml:space="preserve"> </w:t>
      </w:r>
      <w:r w:rsidRPr="007F7BBB">
        <w:rPr>
          <w:sz w:val="24"/>
          <w:szCs w:val="24"/>
        </w:rPr>
        <w:t>diberikan untuk kepentingan para kreditor tersebut, namun juga sekaligus bagi kepentingan kurator guna memastikan agar kepailitan dapat berakhir</w:t>
      </w:r>
      <w:r w:rsidRPr="007F7BBB">
        <w:rPr>
          <w:spacing w:val="40"/>
          <w:sz w:val="24"/>
          <w:szCs w:val="24"/>
        </w:rPr>
        <w:t xml:space="preserve"> </w:t>
      </w:r>
      <w:r w:rsidRPr="007F7BBB">
        <w:rPr>
          <w:sz w:val="24"/>
          <w:szCs w:val="24"/>
        </w:rPr>
        <w:t>secara hukum, dan kurator dapat menyelesaikan tugas dan tanggung jawabnya menurut undang-undang.</w:t>
      </w:r>
    </w:p>
    <w:p w:rsidR="00FE4B08" w:rsidRPr="007F7BBB" w:rsidRDefault="00FE4B08" w:rsidP="00FE4B08">
      <w:pPr>
        <w:pStyle w:val="BodyText0"/>
        <w:spacing w:after="0"/>
        <w:ind w:left="709" w:right="-1"/>
        <w:jc w:val="both"/>
        <w:rPr>
          <w:sz w:val="24"/>
          <w:szCs w:val="24"/>
        </w:rPr>
      </w:pPr>
      <w:r w:rsidRPr="007F7BBB">
        <w:rPr>
          <w:sz w:val="24"/>
          <w:szCs w:val="24"/>
        </w:rPr>
        <w:t>Kehadiran hukum dalam hal ini adalah untuk mengintegrasikan dan mengkoordinasikan kepentingan- kepentingan</w:t>
      </w:r>
      <w:r w:rsidRPr="007F7BBB">
        <w:rPr>
          <w:spacing w:val="40"/>
          <w:sz w:val="24"/>
          <w:szCs w:val="24"/>
        </w:rPr>
        <w:t xml:space="preserve"> </w:t>
      </w:r>
      <w:r w:rsidRPr="007F7BBB">
        <w:rPr>
          <w:sz w:val="24"/>
          <w:szCs w:val="24"/>
        </w:rPr>
        <w:t>kurator dan para kreditor yang bisa bertubrukan</w:t>
      </w:r>
      <w:r w:rsidRPr="007F7BBB">
        <w:rPr>
          <w:spacing w:val="40"/>
          <w:sz w:val="24"/>
          <w:szCs w:val="24"/>
        </w:rPr>
        <w:t xml:space="preserve"> </w:t>
      </w:r>
      <w:r w:rsidRPr="007F7BBB">
        <w:rPr>
          <w:sz w:val="24"/>
          <w:szCs w:val="24"/>
        </w:rPr>
        <w:t>satu</w:t>
      </w:r>
      <w:r w:rsidRPr="007F7BBB">
        <w:rPr>
          <w:spacing w:val="40"/>
          <w:sz w:val="24"/>
          <w:szCs w:val="24"/>
        </w:rPr>
        <w:t xml:space="preserve"> </w:t>
      </w:r>
      <w:r w:rsidRPr="007F7BBB">
        <w:rPr>
          <w:sz w:val="24"/>
          <w:szCs w:val="24"/>
        </w:rPr>
        <w:t>sama</w:t>
      </w:r>
      <w:r w:rsidRPr="007F7BBB">
        <w:rPr>
          <w:spacing w:val="40"/>
          <w:sz w:val="24"/>
          <w:szCs w:val="24"/>
        </w:rPr>
        <w:t xml:space="preserve"> </w:t>
      </w:r>
      <w:r w:rsidRPr="007F7BBB">
        <w:rPr>
          <w:sz w:val="24"/>
          <w:szCs w:val="24"/>
        </w:rPr>
        <w:t>lain, sehingga tubrukan tersebut dapat ditekan seminimal mungkin.</w:t>
      </w:r>
    </w:p>
    <w:p w:rsidR="00FE4B08" w:rsidRPr="007F7BBB" w:rsidRDefault="00FE4B08" w:rsidP="00FE4B08">
      <w:pPr>
        <w:pStyle w:val="ListParagraph"/>
        <w:widowControl w:val="0"/>
        <w:numPr>
          <w:ilvl w:val="0"/>
          <w:numId w:val="31"/>
        </w:numPr>
        <w:autoSpaceDE w:val="0"/>
        <w:autoSpaceDN w:val="0"/>
        <w:spacing w:line="480" w:lineRule="auto"/>
        <w:ind w:left="709" w:right="-1"/>
        <w:contextualSpacing w:val="0"/>
        <w:jc w:val="both"/>
        <w:rPr>
          <w:sz w:val="24"/>
          <w:szCs w:val="24"/>
        </w:rPr>
      </w:pPr>
      <w:r w:rsidRPr="007F7BBB">
        <w:rPr>
          <w:sz w:val="24"/>
          <w:szCs w:val="24"/>
        </w:rPr>
        <w:t>Dalam pelaksanaannya, perlindungan hukum memerlukan adanya campur tangan atau keterlibatan negara, yakni melalui pengadilan dan perangkat/instrumen hukum.</w:t>
      </w:r>
      <w:r w:rsidRPr="007F7BBB">
        <w:rPr>
          <w:spacing w:val="40"/>
          <w:sz w:val="24"/>
          <w:szCs w:val="24"/>
        </w:rPr>
        <w:t xml:space="preserve"> </w:t>
      </w:r>
      <w:r w:rsidRPr="007F7BBB">
        <w:rPr>
          <w:sz w:val="24"/>
          <w:szCs w:val="24"/>
        </w:rPr>
        <w:t xml:space="preserve">Perlindungan hukum terhadap para kreditor yang tidak menanggapi </w:t>
      </w:r>
      <w:r w:rsidRPr="007F7BBB">
        <w:rPr>
          <w:sz w:val="24"/>
          <w:szCs w:val="24"/>
        </w:rPr>
        <w:lastRenderedPageBreak/>
        <w:t>penawaran pembayaran dalam hal ini dilakukan dengan kekuasaan atau kewenangan lembaga pengadilan. Disamping itu diperlukan keberadaan peraturan perundang-undangan sebagai landasan hukumnya. Negara dalam hal ini, melalui perangkat atau organ-organnya yang berwenang, mempunyai kekuasaan untuk menetapkan dan memberlakukan hukum atau peraturan-peraturan dalam negara tersebut.</w:t>
      </w:r>
    </w:p>
    <w:p w:rsidR="002F1DF6" w:rsidRPr="00FE4B08" w:rsidRDefault="00FE4B08" w:rsidP="00FE4B08">
      <w:pPr>
        <w:spacing w:line="480" w:lineRule="auto"/>
      </w:pPr>
      <w:r w:rsidRPr="007F7BBB">
        <w:t>Berdasarkan hal tersebut di atas, maka dapat disimpulkan bahwa dalam penyelesaian kepailitan ini, perlindungan hukum terhadap kreditor dapat dimaknai sebagai upaya atau tindakan pengayoman yang dilakukan oleh perangkat hukum berdasarkan hukum yang berlaku, guna menolong dan melindungi hak-hak kreditor sebagai akibat dari kepailitan. Upaya tersebut dilakukan demi menjamin adanya kepastian hukum agar kreditor, termasuk</w:t>
      </w:r>
      <w:r w:rsidRPr="007F7BBB">
        <w:rPr>
          <w:spacing w:val="40"/>
        </w:rPr>
        <w:t xml:space="preserve"> </w:t>
      </w:r>
      <w:r w:rsidRPr="007F7BBB">
        <w:t>bagi kreditor yang tidak menanggapi penawaran pembayaran, dapat memperoleh hak-haknya, berapapun nilainya, dan juga tercapainya kepastian hukum dalam pelaksanaan putusan hakim.</w:t>
      </w:r>
    </w:p>
    <w:sectPr w:rsidR="002F1DF6" w:rsidRPr="00FE4B08" w:rsidSect="00BF4666">
      <w:headerReference w:type="even" r:id="rId11"/>
      <w:headerReference w:type="default"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91D" w:rsidRDefault="0095791D" w:rsidP="00CD40B8">
      <w:r>
        <w:separator/>
      </w:r>
    </w:p>
  </w:endnote>
  <w:endnote w:type="continuationSeparator" w:id="0">
    <w:p w:rsidR="0095791D" w:rsidRDefault="0095791D" w:rsidP="00CD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0777736"/>
      <w:docPartObj>
        <w:docPartGallery w:val="Page Numbers (Bottom of Page)"/>
        <w:docPartUnique/>
      </w:docPartObj>
    </w:sdtPr>
    <w:sdtEndPr>
      <w:rPr>
        <w:noProof/>
      </w:rPr>
    </w:sdtEndPr>
    <w:sdtContent>
      <w:p w:rsidR="00FE4B08" w:rsidRDefault="00FE4B08">
        <w:pPr>
          <w:pStyle w:val="Footer"/>
          <w:jc w:val="center"/>
        </w:pPr>
        <w:r>
          <w:rPr>
            <w:noProof w:val="0"/>
          </w:rPr>
          <w:fldChar w:fldCharType="begin"/>
        </w:r>
        <w:r>
          <w:instrText xml:space="preserve"> PAGE   \* MERGEFORMAT </w:instrText>
        </w:r>
        <w:r>
          <w:rPr>
            <w:noProof w:val="0"/>
          </w:rPr>
          <w:fldChar w:fldCharType="separate"/>
        </w:r>
        <w:r w:rsidR="00D97E79">
          <w:t>2</w:t>
        </w:r>
        <w:r>
          <w:fldChar w:fldCharType="end"/>
        </w:r>
      </w:p>
    </w:sdtContent>
  </w:sdt>
  <w:p w:rsidR="00FE4B08" w:rsidRDefault="00FE4B08">
    <w:pPr>
      <w:pStyle w:val="BodyText0"/>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712273472"/>
      <w:docPartObj>
        <w:docPartGallery w:val="Page Numbers (Bottom of Page)"/>
        <w:docPartUnique/>
      </w:docPartObj>
    </w:sdtPr>
    <w:sdtEndPr>
      <w:rPr>
        <w:noProof/>
      </w:rPr>
    </w:sdtEndPr>
    <w:sdtContent>
      <w:p w:rsidR="00097D10" w:rsidRDefault="0095791D">
        <w:pPr>
          <w:pStyle w:val="Footer"/>
          <w:jc w:val="center"/>
        </w:pPr>
        <w:r>
          <w:rPr>
            <w:noProof w:val="0"/>
          </w:rPr>
          <w:fldChar w:fldCharType="begin"/>
        </w:r>
        <w:r>
          <w:instrText xml:space="preserve"> PAGE   \* MERGEFORMAT </w:instrText>
        </w:r>
        <w:r>
          <w:rPr>
            <w:noProof w:val="0"/>
          </w:rPr>
          <w:fldChar w:fldCharType="separate"/>
        </w:r>
        <w:r w:rsidR="00D97E79">
          <w:t>3</w:t>
        </w:r>
        <w:r>
          <w:fldChar w:fldCharType="end"/>
        </w:r>
      </w:p>
    </w:sdtContent>
  </w:sdt>
  <w:p w:rsidR="00CE5DB8" w:rsidRDefault="00D97E7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B8" w:rsidRDefault="0095791D">
    <w:pPr>
      <w:pStyle w:val="Footer"/>
      <w:jc w:val="center"/>
    </w:pPr>
    <w:r>
      <w:t xml:space="preserve"> PAGE   \* MERGEFORMAT i</w:t>
    </w:r>
  </w:p>
  <w:p w:rsidR="00CE5DB8" w:rsidRDefault="00D97E79">
    <w:pPr>
      <w:pStyle w:val="Footer"/>
    </w:pPr>
  </w:p>
  <w:p w:rsidR="00CE5DB8" w:rsidRDefault="00D97E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91D" w:rsidRDefault="0095791D" w:rsidP="00CD40B8">
      <w:r>
        <w:separator/>
      </w:r>
    </w:p>
  </w:footnote>
  <w:footnote w:type="continuationSeparator" w:id="0">
    <w:p w:rsidR="0095791D" w:rsidRDefault="0095791D" w:rsidP="00CD40B8">
      <w:r>
        <w:continuationSeparator/>
      </w:r>
    </w:p>
  </w:footnote>
  <w:footnote w:id="1">
    <w:p w:rsidR="00FE4B08" w:rsidRPr="00D47239" w:rsidRDefault="00FE4B08" w:rsidP="00FE4B08">
      <w:pPr>
        <w:pStyle w:val="FootnoteText"/>
        <w:ind w:firstLine="720"/>
        <w:rPr>
          <w:lang w:val="en-US"/>
        </w:rPr>
      </w:pPr>
      <w:r w:rsidRPr="00D47239">
        <w:t xml:space="preserve">Undang-Undang No. 37 Tahun 2004 tentang Kepailitan dan Penundaan Kewajiban Pembayaran Utang </w:t>
      </w:r>
    </w:p>
  </w:footnote>
  <w:footnote w:id="2">
    <w:p w:rsidR="00FE4B08" w:rsidRPr="00D47239" w:rsidRDefault="00FE4B08" w:rsidP="00FE4B08">
      <w:pPr>
        <w:pStyle w:val="FootnoteText"/>
        <w:ind w:firstLine="720"/>
        <w:rPr>
          <w:lang w:val="en-US"/>
        </w:rPr>
      </w:pPr>
      <w:r w:rsidRPr="00D47239">
        <w:t>Andi Syafrani, "</w:t>
      </w:r>
      <w:r w:rsidRPr="00D47239">
        <w:rPr>
          <w:i/>
        </w:rPr>
        <w:t>Hukum Kepailitan di Indonesia</w:t>
      </w:r>
      <w:r w:rsidRPr="00D47239">
        <w:t>," Jakarta, Raja</w:t>
      </w:r>
      <w:r>
        <w:rPr>
          <w:lang w:val="en-US"/>
        </w:rPr>
        <w:t xml:space="preserve"> </w:t>
      </w:r>
      <w:r w:rsidRPr="00D47239">
        <w:t>Grafindo Persada, 2015</w:t>
      </w:r>
      <w:r>
        <w:rPr>
          <w:lang w:val="en-US"/>
        </w:rPr>
        <w:t xml:space="preserve">, </w:t>
      </w:r>
      <w:r>
        <w:t>hal</w:t>
      </w:r>
      <w:r w:rsidRPr="00D47239">
        <w:t>. 76-78</w:t>
      </w:r>
    </w:p>
  </w:footnote>
  <w:footnote w:id="3">
    <w:p w:rsidR="00FE4B08" w:rsidRPr="00955819" w:rsidRDefault="00FE4B08" w:rsidP="00FE4B08">
      <w:pPr>
        <w:pStyle w:val="FootnoteText"/>
        <w:ind w:firstLine="720"/>
        <w:rPr>
          <w:lang w:val="en-US"/>
        </w:rPr>
      </w:pPr>
      <w:r w:rsidRPr="00955819">
        <w:t xml:space="preserve">Pasal 98-103 Undang-Undang No. 37 Tahun 2004 tentang Kepailitan dan Penundaan Kewajiban Pembayaran Utang </w:t>
      </w:r>
    </w:p>
  </w:footnote>
  <w:footnote w:id="4">
    <w:p w:rsidR="00FE4B08" w:rsidRPr="00955819" w:rsidRDefault="00FE4B08" w:rsidP="00FE4B08">
      <w:pPr>
        <w:pStyle w:val="FootnoteText"/>
        <w:ind w:firstLine="720"/>
        <w:rPr>
          <w:lang w:val="en-US"/>
        </w:rPr>
      </w:pPr>
      <w:r w:rsidRPr="00955819">
        <w:t>Muhamad Ilham, "</w:t>
      </w:r>
      <w:r w:rsidRPr="00955819">
        <w:rPr>
          <w:i/>
        </w:rPr>
        <w:t>Tinjauan Yuridis Proses Penyitaan Aset dalam Kepailitan</w:t>
      </w:r>
      <w:r w:rsidRPr="00955819">
        <w:t xml:space="preserve">," Jurnal Hukum dan Bisnis, Vol. 3, No. 2, 2019, </w:t>
      </w:r>
      <w:r>
        <w:t>hal</w:t>
      </w:r>
      <w:r w:rsidRPr="00955819">
        <w:t xml:space="preserve">. 112-115 </w:t>
      </w:r>
    </w:p>
  </w:footnote>
  <w:footnote w:id="5">
    <w:p w:rsidR="00FE4B08" w:rsidRPr="00B86309" w:rsidRDefault="00FE4B08" w:rsidP="00FE4B08">
      <w:pPr>
        <w:pStyle w:val="FootnoteText"/>
        <w:ind w:firstLine="720"/>
        <w:rPr>
          <w:lang w:val="en-US"/>
        </w:rPr>
      </w:pPr>
      <w:r w:rsidRPr="00B86309">
        <w:t xml:space="preserve">Pasal 184-185 Undang-Undang No. 37 Tahun 2004 tentang Kepailitan dan Penundaan Kewajiban Pembayaran Utang </w:t>
      </w:r>
    </w:p>
  </w:footnote>
  <w:footnote w:id="6">
    <w:p w:rsidR="00FE4B08" w:rsidRPr="00B86309" w:rsidRDefault="00FE4B08" w:rsidP="00FE4B08">
      <w:pPr>
        <w:pStyle w:val="FootnoteText"/>
        <w:ind w:firstLine="720"/>
        <w:rPr>
          <w:lang w:val="en-US"/>
        </w:rPr>
      </w:pPr>
      <w:r w:rsidRPr="00B86309">
        <w:t>Bank Dunia, "</w:t>
      </w:r>
      <w:r w:rsidRPr="00B86309">
        <w:rPr>
          <w:i/>
        </w:rPr>
        <w:t>Efficient Asset Disposal in Insolvency Proceedings</w:t>
      </w:r>
      <w:r w:rsidRPr="00B86309">
        <w:t xml:space="preserve">," Washington D.C.: World Bank, 2017, </w:t>
      </w:r>
      <w:r>
        <w:t>hal</w:t>
      </w:r>
      <w:r w:rsidRPr="00B86309">
        <w:t xml:space="preserve">. 45-47 </w:t>
      </w:r>
    </w:p>
  </w:footnote>
  <w:footnote w:id="7">
    <w:p w:rsidR="00FE4B08" w:rsidRPr="003C6507" w:rsidRDefault="00FE4B08" w:rsidP="00FE4B08">
      <w:pPr>
        <w:pStyle w:val="FootnoteText"/>
        <w:ind w:firstLine="567"/>
        <w:rPr>
          <w:lang w:val="en-US"/>
        </w:rPr>
      </w:pPr>
      <w:r w:rsidRPr="003C6507">
        <w:t xml:space="preserve">Pasal 1131 dan Pasal 1132 Kitab Undang-Undang Hukum Perdata (KUHPerdata) </w:t>
      </w:r>
    </w:p>
  </w:footnote>
  <w:footnote w:id="8">
    <w:p w:rsidR="00FE4B08" w:rsidRPr="003C6507" w:rsidRDefault="00FE4B08" w:rsidP="00FE4B08">
      <w:pPr>
        <w:pStyle w:val="FootnoteText"/>
        <w:ind w:firstLine="567"/>
        <w:rPr>
          <w:rStyle w:val="FootnoteReference"/>
        </w:rPr>
      </w:pPr>
      <w:r w:rsidRPr="003C6507">
        <w:t>Herlien Budiono, "</w:t>
      </w:r>
      <w:r w:rsidRPr="003C6507">
        <w:rPr>
          <w:i/>
        </w:rPr>
        <w:t>Perlindungan Kreditur dalam Proses Kepailitan</w:t>
      </w:r>
      <w:r w:rsidRPr="003C6507">
        <w:t xml:space="preserve">," Bandung: PT Citra Aditya Bakti, 2016, </w:t>
      </w:r>
      <w:r>
        <w:t>hal</w:t>
      </w:r>
      <w:r w:rsidRPr="003C6507">
        <w:t>. 89-92</w:t>
      </w:r>
      <w:r w:rsidRPr="003C6507">
        <w:rPr>
          <w:rStyle w:val="FootnoteReference"/>
        </w:rPr>
        <w:t xml:space="preserve"> </w:t>
      </w:r>
    </w:p>
  </w:footnote>
  <w:footnote w:id="9">
    <w:p w:rsidR="00FE4B08" w:rsidRPr="007B092A" w:rsidRDefault="00FE4B08" w:rsidP="00FE4B08">
      <w:pPr>
        <w:pStyle w:val="FootnoteText"/>
        <w:ind w:firstLine="567"/>
        <w:rPr>
          <w:lang w:val="en-US"/>
        </w:rPr>
      </w:pPr>
      <w:r w:rsidRPr="007B092A">
        <w:t xml:space="preserve">Pasal 207-216 Undang-Undang No. 37 Tahun 2004 tentang Kepailitan dan Penundaan Kewajiban Pembayaran Utang </w:t>
      </w:r>
    </w:p>
  </w:footnote>
  <w:footnote w:id="10">
    <w:p w:rsidR="00FE4B08" w:rsidRPr="007B092A" w:rsidRDefault="00FE4B08" w:rsidP="00FE4B08">
      <w:pPr>
        <w:pStyle w:val="FootnoteText"/>
        <w:ind w:firstLine="567"/>
        <w:rPr>
          <w:lang w:val="en-US"/>
        </w:rPr>
      </w:pPr>
      <w:r w:rsidRPr="007B092A">
        <w:t>Rachmad Safaat, "</w:t>
      </w:r>
      <w:r w:rsidRPr="007B092A">
        <w:rPr>
          <w:i/>
        </w:rPr>
        <w:t>Distribusi Hasil Penjualan Aset dalam Kepailitan</w:t>
      </w:r>
      <w:r w:rsidRPr="007B092A">
        <w:t xml:space="preserve">," Jurnal Hukum Ekonomi, Vol. 4, No. 1, 2020, </w:t>
      </w:r>
      <w:r>
        <w:t>hal</w:t>
      </w:r>
      <w:r w:rsidRPr="007B092A">
        <w:t xml:space="preserve">. 123-126 </w:t>
      </w:r>
    </w:p>
  </w:footnote>
  <w:footnote w:id="11">
    <w:p w:rsidR="00FE4B08" w:rsidRPr="0081467B" w:rsidRDefault="00FE4B08" w:rsidP="00FE4B08">
      <w:pPr>
        <w:pStyle w:val="FootnoteText"/>
        <w:ind w:firstLine="720"/>
        <w:rPr>
          <w:lang w:val="en-US"/>
        </w:rPr>
      </w:pPr>
      <w:r w:rsidRPr="0081467B">
        <w:t xml:space="preserve">Pasal 217-218 Undang-Undang No. 37 Tahun 2004 tentang Kepailitan dan Penundaan Kewajiban Pembayaran Utang </w:t>
      </w:r>
    </w:p>
  </w:footnote>
  <w:footnote w:id="12">
    <w:p w:rsidR="00FE4B08" w:rsidRPr="0081467B" w:rsidRDefault="00FE4B08" w:rsidP="00FE4B08">
      <w:pPr>
        <w:pStyle w:val="FootnoteText"/>
        <w:ind w:firstLine="720"/>
        <w:rPr>
          <w:lang w:val="en-US"/>
        </w:rPr>
      </w:pPr>
      <w:r w:rsidRPr="0081467B">
        <w:t xml:space="preserve">Bambang Sutrisno, "Transparansi dan Akuntabilitas dalam Proses Kepailitan," Jurnal Hukum dan Bisnis, Vol. 5, No. 2, 2018, </w:t>
      </w:r>
      <w:r>
        <w:t>hal</w:t>
      </w:r>
      <w:r w:rsidRPr="0081467B">
        <w:t xml:space="preserve">. 200-202 </w:t>
      </w:r>
    </w:p>
  </w:footnote>
  <w:footnote w:id="13">
    <w:p w:rsidR="00FE4B08" w:rsidRPr="00286B53" w:rsidRDefault="00FE4B08" w:rsidP="00FE4B08">
      <w:pPr>
        <w:pStyle w:val="FootnoteText"/>
        <w:ind w:firstLine="709"/>
        <w:rPr>
          <w:lang w:val="en-US"/>
        </w:rPr>
      </w:pPr>
      <w:r w:rsidRPr="00286B53">
        <w:t>Indah Setyawati, "</w:t>
      </w:r>
      <w:r w:rsidRPr="00286B53">
        <w:rPr>
          <w:i/>
        </w:rPr>
        <w:t>Efektivitas Pembatasan Aktivitas Ekonomi Debitur Pailit," Jurnal Ekonomi dan Hukum</w:t>
      </w:r>
      <w:r w:rsidRPr="00286B53">
        <w:t xml:space="preserve">, Vol. 6, No. 3, 2020, </w:t>
      </w:r>
      <w:r>
        <w:t>hal</w:t>
      </w:r>
      <w:r w:rsidRPr="00286B53">
        <w:t xml:space="preserve">. 150-153 </w:t>
      </w:r>
    </w:p>
  </w:footnote>
  <w:footnote w:id="14">
    <w:p w:rsidR="00FE4B08" w:rsidRPr="00286B53" w:rsidRDefault="00FE4B08" w:rsidP="00FE4B08">
      <w:pPr>
        <w:pStyle w:val="FootnoteText"/>
        <w:ind w:firstLine="720"/>
        <w:rPr>
          <w:lang w:val="en-US"/>
        </w:rPr>
      </w:pPr>
      <w:r w:rsidRPr="00286B53">
        <w:t>Ahmad Cholis Hamzah, "</w:t>
      </w:r>
      <w:r w:rsidRPr="00286B53">
        <w:rPr>
          <w:i/>
        </w:rPr>
        <w:t>Manajemen Keuangan dan Kepailitan</w:t>
      </w:r>
      <w:r w:rsidRPr="00286B53">
        <w:t xml:space="preserve">," Jakarta: Salemba Empat, 2019, </w:t>
      </w:r>
      <w:r>
        <w:t>hal</w:t>
      </w:r>
      <w:r w:rsidRPr="00286B53">
        <w:t xml:space="preserve">. 175-177 </w:t>
      </w:r>
    </w:p>
  </w:footnote>
  <w:footnote w:id="15">
    <w:p w:rsidR="00FE4B08" w:rsidRPr="00286B53" w:rsidRDefault="00FE4B08" w:rsidP="00FE4B08">
      <w:pPr>
        <w:pStyle w:val="FootnoteText"/>
        <w:ind w:firstLine="720"/>
        <w:rPr>
          <w:lang w:val="en-US"/>
        </w:rPr>
      </w:pPr>
      <w:r w:rsidRPr="00286B53">
        <w:t>R. Soebekti, "Larangan Memegang Jabatan dalam Kepailitan," Bandung</w:t>
      </w:r>
      <w:r>
        <w:rPr>
          <w:lang w:val="en-US"/>
        </w:rPr>
        <w:t>,</w:t>
      </w:r>
      <w:r w:rsidRPr="00286B53">
        <w:t xml:space="preserve"> PT Alumni, 2017, </w:t>
      </w:r>
      <w:r>
        <w:t>hal</w:t>
      </w:r>
      <w:r w:rsidRPr="00286B53">
        <w:t>. 89-91</w:t>
      </w:r>
    </w:p>
  </w:footnote>
  <w:footnote w:id="16">
    <w:p w:rsidR="00FE4B08" w:rsidRPr="005205BE" w:rsidRDefault="00FE4B08" w:rsidP="00FE4B08">
      <w:pPr>
        <w:pStyle w:val="FootnoteText"/>
        <w:rPr>
          <w:lang w:val="en-US"/>
        </w:rPr>
      </w:pPr>
      <w:r w:rsidRPr="005205BE">
        <w:t xml:space="preserve">Kitab Undang-Undang Hukum Pidana (KUHP), Pasal 220. </w:t>
      </w:r>
    </w:p>
  </w:footnote>
  <w:footnote w:id="17">
    <w:p w:rsidR="00FE4B08" w:rsidRPr="005205BE" w:rsidRDefault="00FE4B08" w:rsidP="00FE4B08">
      <w:pPr>
        <w:pStyle w:val="FootnoteText"/>
        <w:rPr>
          <w:lang w:val="en-US"/>
        </w:rPr>
      </w:pPr>
      <w:r w:rsidRPr="005205BE">
        <w:t xml:space="preserve">Kitab Undang-Undang Hukum Pidana (KUHP), Pasal 372 </w:t>
      </w:r>
    </w:p>
  </w:footnote>
  <w:footnote w:id="18">
    <w:p w:rsidR="00FE4B08" w:rsidRPr="005205BE" w:rsidRDefault="00FE4B08" w:rsidP="00FE4B08">
      <w:pPr>
        <w:pStyle w:val="FootnoteText"/>
        <w:rPr>
          <w:lang w:val="en-US"/>
        </w:rPr>
      </w:pPr>
      <w:r w:rsidRPr="005205BE">
        <w:t xml:space="preserve">Kitab Undang-Undang Hukum Pidana (KUHP), Pasal 263 </w:t>
      </w:r>
    </w:p>
  </w:footnote>
  <w:footnote w:id="19">
    <w:p w:rsidR="00FE4B08" w:rsidRPr="005C4C79" w:rsidRDefault="00FE4B08" w:rsidP="00FE4B08">
      <w:pPr>
        <w:pStyle w:val="FootnoteText"/>
        <w:ind w:firstLine="709"/>
        <w:rPr>
          <w:lang w:val="en-US"/>
        </w:rPr>
      </w:pPr>
      <w:r>
        <w:rPr>
          <w:rStyle w:val="FootnoteReference"/>
        </w:rPr>
        <w:footnoteRef/>
      </w:r>
      <w:r>
        <w:t xml:space="preserve"> </w:t>
      </w:r>
      <w:r w:rsidRPr="005C4C79">
        <w:t>Jane Smith, 2022, "Justice in Bankruptcy Proceedings," International Law Review, Vol. 30, No. 4, hlm. 267-289.</w:t>
      </w:r>
    </w:p>
  </w:footnote>
  <w:footnote w:id="20">
    <w:p w:rsidR="00FE4B08" w:rsidRPr="004132B3" w:rsidRDefault="00FE4B08" w:rsidP="00FE4B08">
      <w:pPr>
        <w:pStyle w:val="FootnoteText"/>
        <w:ind w:firstLine="709"/>
        <w:jc w:val="both"/>
        <w:rPr>
          <w:lang w:val="en-US"/>
        </w:rPr>
      </w:pPr>
      <w:r>
        <w:rPr>
          <w:rStyle w:val="FootnoteReference"/>
        </w:rPr>
        <w:footnoteRef/>
      </w:r>
      <w:r>
        <w:t xml:space="preserve"> </w:t>
      </w:r>
      <w:r w:rsidRPr="004132B3">
        <w:t>Syafrudin Makmur, 2016, Kepastian Hukum Kepailitan Bagi Kreditur dan Debitur Pada Pengadilan Niaga Indonesia, Mizan: Jurnal Ilmu Syariah. Volume 4 No 2, hlm. 340.</w:t>
      </w:r>
    </w:p>
  </w:footnote>
  <w:footnote w:id="21">
    <w:p w:rsidR="00FE4B08" w:rsidRPr="00097D10" w:rsidRDefault="00FE4B08" w:rsidP="00FE4B08">
      <w:pPr>
        <w:pStyle w:val="FootnoteText"/>
        <w:ind w:firstLine="709"/>
        <w:jc w:val="both"/>
        <w:rPr>
          <w:lang w:val="en-US"/>
        </w:rPr>
      </w:pPr>
      <w:r>
        <w:rPr>
          <w:rStyle w:val="FootnoteReference"/>
        </w:rPr>
        <w:footnoteRef/>
      </w:r>
      <w:r>
        <w:t xml:space="preserve"> </w:t>
      </w:r>
      <w:r w:rsidRPr="00097D10">
        <w:t>Pasal 58, 59 dan 63 ayat 91) UU No. 2 Tahun 1986 jo. UU Nomor 49 Tahun 2009 Tentang dicantumkan juga perintah kepada Panitera Pengadilan umum</w:t>
      </w:r>
    </w:p>
  </w:footnote>
  <w:footnote w:id="22">
    <w:p w:rsidR="00FE4B08" w:rsidRPr="00097D10" w:rsidRDefault="00FE4B08" w:rsidP="00FE4B08">
      <w:pPr>
        <w:pStyle w:val="FootnoteText"/>
        <w:ind w:firstLine="709"/>
        <w:jc w:val="both"/>
        <w:rPr>
          <w:lang w:val="en-US"/>
        </w:rPr>
      </w:pPr>
      <w:r>
        <w:rPr>
          <w:rStyle w:val="FootnoteReference"/>
        </w:rPr>
        <w:footnoteRef/>
      </w:r>
      <w:r>
        <w:t xml:space="preserve"> </w:t>
      </w:r>
      <w:r w:rsidRPr="004132B3">
        <w:t>Pasal 65 ayat (1) dan (2) UU No. 2 Tahun 1986 jo. UU Nomor 49 Tahun 2009 Tentang Peradilan Umum</w:t>
      </w:r>
    </w:p>
  </w:footnote>
  <w:footnote w:id="23">
    <w:p w:rsidR="00FE4B08" w:rsidRPr="00097D10" w:rsidRDefault="00FE4B08" w:rsidP="00FE4B08">
      <w:pPr>
        <w:pStyle w:val="FootnoteText"/>
        <w:rPr>
          <w:lang w:val="en-US"/>
        </w:rPr>
      </w:pPr>
      <w:r>
        <w:rPr>
          <w:rStyle w:val="FootnoteReference"/>
        </w:rPr>
        <w:footnoteRef/>
      </w:r>
      <w:r>
        <w:t xml:space="preserve"> </w:t>
      </w:r>
      <w:r w:rsidRPr="007F7BBB">
        <w:t>Pasal</w:t>
      </w:r>
      <w:r w:rsidRPr="007F7BBB">
        <w:rPr>
          <w:spacing w:val="40"/>
        </w:rPr>
        <w:t xml:space="preserve"> </w:t>
      </w:r>
      <w:r w:rsidRPr="007F7BBB">
        <w:t>1</w:t>
      </w:r>
      <w:r w:rsidRPr="007F7BBB">
        <w:rPr>
          <w:spacing w:val="40"/>
        </w:rPr>
        <w:t xml:space="preserve"> </w:t>
      </w:r>
      <w:r w:rsidRPr="007F7BBB">
        <w:t>angka</w:t>
      </w:r>
      <w:r w:rsidRPr="007F7BBB">
        <w:rPr>
          <w:spacing w:val="40"/>
        </w:rPr>
        <w:t xml:space="preserve"> </w:t>
      </w:r>
      <w:r w:rsidRPr="007F7BBB">
        <w:t>2</w:t>
      </w:r>
      <w:r w:rsidRPr="007F7BBB">
        <w:rPr>
          <w:spacing w:val="40"/>
        </w:rPr>
        <w:t xml:space="preserve"> </w:t>
      </w:r>
      <w:r w:rsidRPr="007F7BBB">
        <w:t>UU</w:t>
      </w:r>
      <w:r w:rsidRPr="007F7BBB">
        <w:rPr>
          <w:spacing w:val="40"/>
        </w:rPr>
        <w:t xml:space="preserve"> </w:t>
      </w:r>
      <w:r w:rsidRPr="007F7BBB">
        <w:t>Nomor</w:t>
      </w:r>
      <w:r w:rsidRPr="007F7BBB">
        <w:rPr>
          <w:spacing w:val="40"/>
        </w:rPr>
        <w:t xml:space="preserve"> </w:t>
      </w:r>
      <w:r w:rsidRPr="007F7BBB">
        <w:t>12</w:t>
      </w:r>
      <w:r w:rsidRPr="007F7BBB">
        <w:rPr>
          <w:spacing w:val="40"/>
        </w:rPr>
        <w:t xml:space="preserve"> </w:t>
      </w:r>
      <w:r w:rsidRPr="007F7BBB">
        <w:t>Tahun</w:t>
      </w:r>
      <w:r w:rsidRPr="007F7BBB">
        <w:rPr>
          <w:spacing w:val="40"/>
        </w:rPr>
        <w:t xml:space="preserve"> </w:t>
      </w:r>
      <w:r w:rsidRPr="007F7BBB">
        <w:t>2011</w:t>
      </w:r>
      <w:r w:rsidRPr="007F7BBB">
        <w:rPr>
          <w:spacing w:val="40"/>
        </w:rPr>
        <w:t xml:space="preserve"> </w:t>
      </w:r>
      <w:r w:rsidRPr="007F7BBB">
        <w:t>Tentang</w:t>
      </w:r>
      <w:r w:rsidRPr="007F7BBB">
        <w:rPr>
          <w:spacing w:val="40"/>
        </w:rPr>
        <w:t xml:space="preserve"> </w:t>
      </w:r>
      <w:r w:rsidRPr="007F7BBB">
        <w:t>Pembentukan</w:t>
      </w:r>
      <w:r w:rsidRPr="007F7BBB">
        <w:rPr>
          <w:spacing w:val="40"/>
        </w:rPr>
        <w:t xml:space="preserve"> </w:t>
      </w:r>
      <w:r w:rsidRPr="007F7BBB">
        <w:t>Peraturan</w:t>
      </w:r>
      <w:r w:rsidRPr="007F7BBB">
        <w:rPr>
          <w:spacing w:val="40"/>
        </w:rPr>
        <w:t xml:space="preserve"> </w:t>
      </w:r>
      <w:r w:rsidRPr="007F7BBB">
        <w:t xml:space="preserve">Perundang- </w:t>
      </w:r>
      <w:r w:rsidRPr="007F7BBB">
        <w:rPr>
          <w:spacing w:val="-2"/>
        </w:rPr>
        <w:t>Undangan.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08" w:rsidRDefault="00D97E7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86" o:spid="_x0000_s2065"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08" w:rsidRDefault="00D97E79">
    <w:pPr>
      <w:pStyle w:val="BodyText0"/>
      <w:spacing w:line="14" w:lineRule="auto"/>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87" o:spid="_x0000_s2066"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B08" w:rsidRDefault="00D97E79">
    <w:pPr>
      <w:pStyle w:val="Header"/>
      <w:jc w:val="right"/>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85" o:spid="_x0000_s2064" type="#_x0000_t75" style="position:absolute;left:0;text-align:left;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r w:rsidR="00FE4B08">
      <w:t xml:space="preserve"> PAGE   \* MERGEFORMAT 50</w:t>
    </w:r>
  </w:p>
  <w:p w:rsidR="00FE4B08" w:rsidRDefault="00FE4B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97E7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2"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97E7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3"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D6" w:rsidRDefault="00D97E7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7461"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C27"/>
    <w:multiLevelType w:val="hybridMultilevel"/>
    <w:tmpl w:val="D2EADD46"/>
    <w:lvl w:ilvl="0" w:tplc="0421000F">
      <w:start w:val="1"/>
      <w:numFmt w:val="decimal"/>
      <w:lvlText w:val="%1."/>
      <w:lvlJc w:val="left"/>
      <w:pPr>
        <w:ind w:left="720" w:hanging="360"/>
      </w:pPr>
      <w:rPr>
        <w:rFonts w:cs="Times New Roman" w:hint="default"/>
      </w:rPr>
    </w:lvl>
    <w:lvl w:ilvl="1" w:tplc="83F0049C">
      <w:start w:val="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0050D"/>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2">
    <w:nsid w:val="03451C8E"/>
    <w:multiLevelType w:val="hybridMultilevel"/>
    <w:tmpl w:val="735ABCD2"/>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77A151F"/>
    <w:multiLevelType w:val="hybridMultilevel"/>
    <w:tmpl w:val="9B72D616"/>
    <w:lvl w:ilvl="0" w:tplc="C48A552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7E74F3F"/>
    <w:multiLevelType w:val="hybridMultilevel"/>
    <w:tmpl w:val="CE96E476"/>
    <w:lvl w:ilvl="0" w:tplc="3EBAE056">
      <w:start w:val="1"/>
      <w:numFmt w:val="decimal"/>
      <w:lvlText w:val="%1)"/>
      <w:lvlJc w:val="left"/>
      <w:pPr>
        <w:ind w:left="2233" w:hanging="360"/>
      </w:pPr>
      <w:rPr>
        <w:rFonts w:ascii="Times New Roman" w:eastAsia="Times New Roman" w:hAnsi="Times New Roman" w:cs="Times New Roman" w:hint="default"/>
        <w:b w:val="0"/>
        <w:bCs w:val="0"/>
        <w:i w:val="0"/>
        <w:iCs w:val="0"/>
        <w:spacing w:val="0"/>
        <w:w w:val="95"/>
        <w:sz w:val="24"/>
        <w:szCs w:val="24"/>
        <w:lang w:val="id" w:eastAsia="en-US" w:bidi="ar-SA"/>
      </w:rPr>
    </w:lvl>
    <w:lvl w:ilvl="1" w:tplc="F0720E18">
      <w:numFmt w:val="bullet"/>
      <w:lvlText w:val="•"/>
      <w:lvlJc w:val="left"/>
      <w:pPr>
        <w:ind w:left="3116" w:hanging="360"/>
      </w:pPr>
      <w:rPr>
        <w:rFonts w:hint="default"/>
        <w:lang w:val="id" w:eastAsia="en-US" w:bidi="ar-SA"/>
      </w:rPr>
    </w:lvl>
    <w:lvl w:ilvl="2" w:tplc="293E8822">
      <w:numFmt w:val="bullet"/>
      <w:lvlText w:val="•"/>
      <w:lvlJc w:val="left"/>
      <w:pPr>
        <w:ind w:left="3993" w:hanging="360"/>
      </w:pPr>
      <w:rPr>
        <w:rFonts w:hint="default"/>
        <w:lang w:val="id" w:eastAsia="en-US" w:bidi="ar-SA"/>
      </w:rPr>
    </w:lvl>
    <w:lvl w:ilvl="3" w:tplc="E2242AD6">
      <w:numFmt w:val="bullet"/>
      <w:lvlText w:val="•"/>
      <w:lvlJc w:val="left"/>
      <w:pPr>
        <w:ind w:left="4870" w:hanging="360"/>
      </w:pPr>
      <w:rPr>
        <w:rFonts w:hint="default"/>
        <w:lang w:val="id" w:eastAsia="en-US" w:bidi="ar-SA"/>
      </w:rPr>
    </w:lvl>
    <w:lvl w:ilvl="4" w:tplc="D2BE3AFC">
      <w:numFmt w:val="bullet"/>
      <w:lvlText w:val="•"/>
      <w:lvlJc w:val="left"/>
      <w:pPr>
        <w:ind w:left="5747" w:hanging="360"/>
      </w:pPr>
      <w:rPr>
        <w:rFonts w:hint="default"/>
        <w:lang w:val="id" w:eastAsia="en-US" w:bidi="ar-SA"/>
      </w:rPr>
    </w:lvl>
    <w:lvl w:ilvl="5" w:tplc="27F43B6E">
      <w:numFmt w:val="bullet"/>
      <w:lvlText w:val="•"/>
      <w:lvlJc w:val="left"/>
      <w:pPr>
        <w:ind w:left="6624" w:hanging="360"/>
      </w:pPr>
      <w:rPr>
        <w:rFonts w:hint="default"/>
        <w:lang w:val="id" w:eastAsia="en-US" w:bidi="ar-SA"/>
      </w:rPr>
    </w:lvl>
    <w:lvl w:ilvl="6" w:tplc="67F495E0">
      <w:numFmt w:val="bullet"/>
      <w:lvlText w:val="•"/>
      <w:lvlJc w:val="left"/>
      <w:pPr>
        <w:ind w:left="7501" w:hanging="360"/>
      </w:pPr>
      <w:rPr>
        <w:rFonts w:hint="default"/>
        <w:lang w:val="id" w:eastAsia="en-US" w:bidi="ar-SA"/>
      </w:rPr>
    </w:lvl>
    <w:lvl w:ilvl="7" w:tplc="1C8CA87C">
      <w:numFmt w:val="bullet"/>
      <w:lvlText w:val="•"/>
      <w:lvlJc w:val="left"/>
      <w:pPr>
        <w:ind w:left="8378" w:hanging="360"/>
      </w:pPr>
      <w:rPr>
        <w:rFonts w:hint="default"/>
        <w:lang w:val="id" w:eastAsia="en-US" w:bidi="ar-SA"/>
      </w:rPr>
    </w:lvl>
    <w:lvl w:ilvl="8" w:tplc="18967A2A">
      <w:numFmt w:val="bullet"/>
      <w:lvlText w:val="•"/>
      <w:lvlJc w:val="left"/>
      <w:pPr>
        <w:ind w:left="9255" w:hanging="360"/>
      </w:pPr>
      <w:rPr>
        <w:rFonts w:hint="default"/>
        <w:lang w:val="id" w:eastAsia="en-US" w:bidi="ar-SA"/>
      </w:rPr>
    </w:lvl>
  </w:abstractNum>
  <w:abstractNum w:abstractNumId="6">
    <w:nsid w:val="0CB40175"/>
    <w:multiLevelType w:val="hybridMultilevel"/>
    <w:tmpl w:val="3C90B07A"/>
    <w:lvl w:ilvl="0" w:tplc="D43A6D5E">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52B2F4C8">
      <w:numFmt w:val="bullet"/>
      <w:lvlText w:val="•"/>
      <w:lvlJc w:val="left"/>
      <w:pPr>
        <w:ind w:left="3386" w:hanging="366"/>
      </w:pPr>
      <w:rPr>
        <w:rFonts w:hint="default"/>
        <w:lang w:val="id" w:eastAsia="en-US" w:bidi="ar-SA"/>
      </w:rPr>
    </w:lvl>
    <w:lvl w:ilvl="2" w:tplc="514AF6B4">
      <w:numFmt w:val="bullet"/>
      <w:lvlText w:val="•"/>
      <w:lvlJc w:val="left"/>
      <w:pPr>
        <w:ind w:left="4233" w:hanging="366"/>
      </w:pPr>
      <w:rPr>
        <w:rFonts w:hint="default"/>
        <w:lang w:val="id" w:eastAsia="en-US" w:bidi="ar-SA"/>
      </w:rPr>
    </w:lvl>
    <w:lvl w:ilvl="3" w:tplc="1F626D64">
      <w:numFmt w:val="bullet"/>
      <w:lvlText w:val="•"/>
      <w:lvlJc w:val="left"/>
      <w:pPr>
        <w:ind w:left="5080" w:hanging="366"/>
      </w:pPr>
      <w:rPr>
        <w:rFonts w:hint="default"/>
        <w:lang w:val="id" w:eastAsia="en-US" w:bidi="ar-SA"/>
      </w:rPr>
    </w:lvl>
    <w:lvl w:ilvl="4" w:tplc="EE6A0B46">
      <w:numFmt w:val="bullet"/>
      <w:lvlText w:val="•"/>
      <w:lvlJc w:val="left"/>
      <w:pPr>
        <w:ind w:left="5927" w:hanging="366"/>
      </w:pPr>
      <w:rPr>
        <w:rFonts w:hint="default"/>
        <w:lang w:val="id" w:eastAsia="en-US" w:bidi="ar-SA"/>
      </w:rPr>
    </w:lvl>
    <w:lvl w:ilvl="5" w:tplc="C010B068">
      <w:numFmt w:val="bullet"/>
      <w:lvlText w:val="•"/>
      <w:lvlJc w:val="left"/>
      <w:pPr>
        <w:ind w:left="6774" w:hanging="366"/>
      </w:pPr>
      <w:rPr>
        <w:rFonts w:hint="default"/>
        <w:lang w:val="id" w:eastAsia="en-US" w:bidi="ar-SA"/>
      </w:rPr>
    </w:lvl>
    <w:lvl w:ilvl="6" w:tplc="1EB67F02">
      <w:numFmt w:val="bullet"/>
      <w:lvlText w:val="•"/>
      <w:lvlJc w:val="left"/>
      <w:pPr>
        <w:ind w:left="7621" w:hanging="366"/>
      </w:pPr>
      <w:rPr>
        <w:rFonts w:hint="default"/>
        <w:lang w:val="id" w:eastAsia="en-US" w:bidi="ar-SA"/>
      </w:rPr>
    </w:lvl>
    <w:lvl w:ilvl="7" w:tplc="E8E89D60">
      <w:numFmt w:val="bullet"/>
      <w:lvlText w:val="•"/>
      <w:lvlJc w:val="left"/>
      <w:pPr>
        <w:ind w:left="8468" w:hanging="366"/>
      </w:pPr>
      <w:rPr>
        <w:rFonts w:hint="default"/>
        <w:lang w:val="id" w:eastAsia="en-US" w:bidi="ar-SA"/>
      </w:rPr>
    </w:lvl>
    <w:lvl w:ilvl="8" w:tplc="D5628CD0">
      <w:numFmt w:val="bullet"/>
      <w:lvlText w:val="•"/>
      <w:lvlJc w:val="left"/>
      <w:pPr>
        <w:ind w:left="9315" w:hanging="366"/>
      </w:pPr>
      <w:rPr>
        <w:rFonts w:hint="default"/>
        <w:lang w:val="id" w:eastAsia="en-US" w:bidi="ar-SA"/>
      </w:rPr>
    </w:lvl>
  </w:abstractNum>
  <w:abstractNum w:abstractNumId="7">
    <w:nsid w:val="0E2146A9"/>
    <w:multiLevelType w:val="hybridMultilevel"/>
    <w:tmpl w:val="E6D4FA82"/>
    <w:lvl w:ilvl="0" w:tplc="D6868704">
      <w:start w:val="1"/>
      <w:numFmt w:val="decimal"/>
      <w:lvlText w:val="%1."/>
      <w:lvlJc w:val="left"/>
      <w:pPr>
        <w:ind w:left="30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2B83F78">
      <w:numFmt w:val="bullet"/>
      <w:lvlText w:val="•"/>
      <w:lvlJc w:val="left"/>
      <w:pPr>
        <w:ind w:left="3818" w:hanging="360"/>
      </w:pPr>
      <w:rPr>
        <w:rFonts w:hint="default"/>
        <w:lang w:val="id" w:eastAsia="en-US" w:bidi="ar-SA"/>
      </w:rPr>
    </w:lvl>
    <w:lvl w:ilvl="2" w:tplc="3DAEA760">
      <w:numFmt w:val="bullet"/>
      <w:lvlText w:val="•"/>
      <w:lvlJc w:val="left"/>
      <w:pPr>
        <w:ind w:left="4617" w:hanging="360"/>
      </w:pPr>
      <w:rPr>
        <w:rFonts w:hint="default"/>
        <w:lang w:val="id" w:eastAsia="en-US" w:bidi="ar-SA"/>
      </w:rPr>
    </w:lvl>
    <w:lvl w:ilvl="3" w:tplc="9830D01E">
      <w:numFmt w:val="bullet"/>
      <w:lvlText w:val="•"/>
      <w:lvlJc w:val="left"/>
      <w:pPr>
        <w:ind w:left="5416" w:hanging="360"/>
      </w:pPr>
      <w:rPr>
        <w:rFonts w:hint="default"/>
        <w:lang w:val="id" w:eastAsia="en-US" w:bidi="ar-SA"/>
      </w:rPr>
    </w:lvl>
    <w:lvl w:ilvl="4" w:tplc="92FA166A">
      <w:numFmt w:val="bullet"/>
      <w:lvlText w:val="•"/>
      <w:lvlJc w:val="left"/>
      <w:pPr>
        <w:ind w:left="6215" w:hanging="360"/>
      </w:pPr>
      <w:rPr>
        <w:rFonts w:hint="default"/>
        <w:lang w:val="id" w:eastAsia="en-US" w:bidi="ar-SA"/>
      </w:rPr>
    </w:lvl>
    <w:lvl w:ilvl="5" w:tplc="6792E7D8">
      <w:numFmt w:val="bullet"/>
      <w:lvlText w:val="•"/>
      <w:lvlJc w:val="left"/>
      <w:pPr>
        <w:ind w:left="7014" w:hanging="360"/>
      </w:pPr>
      <w:rPr>
        <w:rFonts w:hint="default"/>
        <w:lang w:val="id" w:eastAsia="en-US" w:bidi="ar-SA"/>
      </w:rPr>
    </w:lvl>
    <w:lvl w:ilvl="6" w:tplc="E604CAF6">
      <w:numFmt w:val="bullet"/>
      <w:lvlText w:val="•"/>
      <w:lvlJc w:val="left"/>
      <w:pPr>
        <w:ind w:left="7813" w:hanging="360"/>
      </w:pPr>
      <w:rPr>
        <w:rFonts w:hint="default"/>
        <w:lang w:val="id" w:eastAsia="en-US" w:bidi="ar-SA"/>
      </w:rPr>
    </w:lvl>
    <w:lvl w:ilvl="7" w:tplc="E2D0CD5C">
      <w:numFmt w:val="bullet"/>
      <w:lvlText w:val="•"/>
      <w:lvlJc w:val="left"/>
      <w:pPr>
        <w:ind w:left="8612" w:hanging="360"/>
      </w:pPr>
      <w:rPr>
        <w:rFonts w:hint="default"/>
        <w:lang w:val="id" w:eastAsia="en-US" w:bidi="ar-SA"/>
      </w:rPr>
    </w:lvl>
    <w:lvl w:ilvl="8" w:tplc="C4D2320E">
      <w:numFmt w:val="bullet"/>
      <w:lvlText w:val="•"/>
      <w:lvlJc w:val="left"/>
      <w:pPr>
        <w:ind w:left="9411" w:hanging="360"/>
      </w:pPr>
      <w:rPr>
        <w:rFonts w:hint="default"/>
        <w:lang w:val="id" w:eastAsia="en-US" w:bidi="ar-SA"/>
      </w:rPr>
    </w:lvl>
  </w:abstractNum>
  <w:abstractNum w:abstractNumId="8">
    <w:nsid w:val="0F921546"/>
    <w:multiLevelType w:val="hybridMultilevel"/>
    <w:tmpl w:val="E09073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F7946"/>
    <w:multiLevelType w:val="hybridMultilevel"/>
    <w:tmpl w:val="78BEB73E"/>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42F70"/>
    <w:multiLevelType w:val="hybridMultilevel"/>
    <w:tmpl w:val="329C11AA"/>
    <w:lvl w:ilvl="0" w:tplc="0032D9A6">
      <w:start w:val="1"/>
      <w:numFmt w:val="lowerLetter"/>
      <w:lvlText w:val="%1."/>
      <w:lvlJc w:val="left"/>
      <w:pPr>
        <w:ind w:left="2089"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78F2584E">
      <w:numFmt w:val="bullet"/>
      <w:lvlText w:val="•"/>
      <w:lvlJc w:val="left"/>
      <w:pPr>
        <w:ind w:left="2972" w:hanging="284"/>
      </w:pPr>
      <w:rPr>
        <w:rFonts w:hint="default"/>
        <w:lang w:val="id" w:eastAsia="en-US" w:bidi="ar-SA"/>
      </w:rPr>
    </w:lvl>
    <w:lvl w:ilvl="2" w:tplc="164A8A64">
      <w:numFmt w:val="bullet"/>
      <w:lvlText w:val="•"/>
      <w:lvlJc w:val="left"/>
      <w:pPr>
        <w:ind w:left="3865" w:hanging="284"/>
      </w:pPr>
      <w:rPr>
        <w:rFonts w:hint="default"/>
        <w:lang w:val="id" w:eastAsia="en-US" w:bidi="ar-SA"/>
      </w:rPr>
    </w:lvl>
    <w:lvl w:ilvl="3" w:tplc="9B14C53A">
      <w:numFmt w:val="bullet"/>
      <w:lvlText w:val="•"/>
      <w:lvlJc w:val="left"/>
      <w:pPr>
        <w:ind w:left="4758" w:hanging="284"/>
      </w:pPr>
      <w:rPr>
        <w:rFonts w:hint="default"/>
        <w:lang w:val="id" w:eastAsia="en-US" w:bidi="ar-SA"/>
      </w:rPr>
    </w:lvl>
    <w:lvl w:ilvl="4" w:tplc="F3269906">
      <w:numFmt w:val="bullet"/>
      <w:lvlText w:val="•"/>
      <w:lvlJc w:val="left"/>
      <w:pPr>
        <w:ind w:left="5651" w:hanging="284"/>
      </w:pPr>
      <w:rPr>
        <w:rFonts w:hint="default"/>
        <w:lang w:val="id" w:eastAsia="en-US" w:bidi="ar-SA"/>
      </w:rPr>
    </w:lvl>
    <w:lvl w:ilvl="5" w:tplc="E79E50A4">
      <w:numFmt w:val="bullet"/>
      <w:lvlText w:val="•"/>
      <w:lvlJc w:val="left"/>
      <w:pPr>
        <w:ind w:left="6544" w:hanging="284"/>
      </w:pPr>
      <w:rPr>
        <w:rFonts w:hint="default"/>
        <w:lang w:val="id" w:eastAsia="en-US" w:bidi="ar-SA"/>
      </w:rPr>
    </w:lvl>
    <w:lvl w:ilvl="6" w:tplc="F76CB510">
      <w:numFmt w:val="bullet"/>
      <w:lvlText w:val="•"/>
      <w:lvlJc w:val="left"/>
      <w:pPr>
        <w:ind w:left="7437" w:hanging="284"/>
      </w:pPr>
      <w:rPr>
        <w:rFonts w:hint="default"/>
        <w:lang w:val="id" w:eastAsia="en-US" w:bidi="ar-SA"/>
      </w:rPr>
    </w:lvl>
    <w:lvl w:ilvl="7" w:tplc="B55C1E86">
      <w:numFmt w:val="bullet"/>
      <w:lvlText w:val="•"/>
      <w:lvlJc w:val="left"/>
      <w:pPr>
        <w:ind w:left="8330" w:hanging="284"/>
      </w:pPr>
      <w:rPr>
        <w:rFonts w:hint="default"/>
        <w:lang w:val="id" w:eastAsia="en-US" w:bidi="ar-SA"/>
      </w:rPr>
    </w:lvl>
    <w:lvl w:ilvl="8" w:tplc="7DE65620">
      <w:numFmt w:val="bullet"/>
      <w:lvlText w:val="•"/>
      <w:lvlJc w:val="left"/>
      <w:pPr>
        <w:ind w:left="9223" w:hanging="284"/>
      </w:pPr>
      <w:rPr>
        <w:rFonts w:hint="default"/>
        <w:lang w:val="id" w:eastAsia="en-US" w:bidi="ar-SA"/>
      </w:rPr>
    </w:lvl>
  </w:abstractNum>
  <w:abstractNum w:abstractNumId="11">
    <w:nsid w:val="157C6BA7"/>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9797417"/>
    <w:multiLevelType w:val="hybridMultilevel"/>
    <w:tmpl w:val="AC4C6DFA"/>
    <w:lvl w:ilvl="0" w:tplc="5734E5FE">
      <w:start w:val="1"/>
      <w:numFmt w:val="upperLetter"/>
      <w:lvlText w:val="%1."/>
      <w:lvlJc w:val="left"/>
      <w:pPr>
        <w:ind w:left="1069" w:hanging="360"/>
      </w:pPr>
      <w:rPr>
        <w:rFonts w:ascii="Times New Roman" w:eastAsia="Times New Roman" w:hAnsi="Times New Roman" w:cs="Times New Roman" w:hint="default"/>
        <w:b/>
        <w:bCs/>
        <w:i w:val="0"/>
        <w:iCs w:val="0"/>
        <w:spacing w:val="0"/>
        <w:w w:val="95"/>
        <w:sz w:val="24"/>
        <w:szCs w:val="24"/>
        <w:lang w:val="id"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A013BEA"/>
    <w:multiLevelType w:val="hybridMultilevel"/>
    <w:tmpl w:val="FB301F08"/>
    <w:lvl w:ilvl="0" w:tplc="04090019">
      <w:start w:val="1"/>
      <w:numFmt w:val="lowerLetter"/>
      <w:lvlText w:val="%1."/>
      <w:lvlJc w:val="left"/>
      <w:pPr>
        <w:ind w:left="720" w:hanging="360"/>
      </w:pPr>
      <w:rPr>
        <w:rFonts w:cs="Times New Roman"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886825"/>
    <w:multiLevelType w:val="hybridMultilevel"/>
    <w:tmpl w:val="3452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0DE2CFF"/>
    <w:multiLevelType w:val="hybridMultilevel"/>
    <w:tmpl w:val="CE5E7C2E"/>
    <w:lvl w:ilvl="0" w:tplc="8258CF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30A38"/>
    <w:multiLevelType w:val="multilevel"/>
    <w:tmpl w:val="55E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1E6288"/>
    <w:multiLevelType w:val="hybridMultilevel"/>
    <w:tmpl w:val="2ED03E5E"/>
    <w:lvl w:ilvl="0" w:tplc="5734E5FE">
      <w:start w:val="1"/>
      <w:numFmt w:val="upperLetter"/>
      <w:lvlText w:val="%1."/>
      <w:lvlJc w:val="left"/>
      <w:pPr>
        <w:ind w:left="502" w:hanging="360"/>
      </w:pPr>
      <w:rPr>
        <w:rFonts w:ascii="Times New Roman" w:eastAsia="Times New Roman" w:hAnsi="Times New Roman" w:cs="Times New Roman" w:hint="default"/>
        <w:b/>
        <w:bCs/>
        <w:i w:val="0"/>
        <w:iCs w:val="0"/>
        <w:spacing w:val="0"/>
        <w:w w:val="95"/>
        <w:sz w:val="24"/>
        <w:szCs w:val="24"/>
        <w:lang w:val="id" w:eastAsia="en-US" w:bidi="ar-SA"/>
      </w:rPr>
    </w:lvl>
    <w:lvl w:ilvl="1" w:tplc="2F704A54">
      <w:start w:val="1"/>
      <w:numFmt w:val="decimal"/>
      <w:lvlText w:val="%2."/>
      <w:lvlJc w:val="left"/>
      <w:pPr>
        <w:ind w:left="2531" w:hanging="366"/>
        <w:jc w:val="right"/>
      </w:pPr>
      <w:rPr>
        <w:rFonts w:ascii="Times New Roman" w:eastAsia="Times New Roman" w:hAnsi="Times New Roman" w:cs="Times New Roman" w:hint="default"/>
        <w:b/>
        <w:bCs/>
        <w:i w:val="0"/>
        <w:iCs w:val="0"/>
        <w:spacing w:val="0"/>
        <w:w w:val="100"/>
        <w:sz w:val="24"/>
        <w:szCs w:val="24"/>
        <w:lang w:val="id" w:eastAsia="en-US" w:bidi="ar-SA"/>
      </w:rPr>
    </w:lvl>
    <w:lvl w:ilvl="2" w:tplc="4A7E3CA6">
      <w:start w:val="1"/>
      <w:numFmt w:val="lowerLetter"/>
      <w:lvlText w:val="%3."/>
      <w:lvlJc w:val="left"/>
      <w:pPr>
        <w:ind w:left="2531" w:hanging="366"/>
      </w:pPr>
      <w:rPr>
        <w:rFonts w:hint="default"/>
        <w:spacing w:val="0"/>
        <w:w w:val="100"/>
        <w:lang w:val="id" w:eastAsia="en-US" w:bidi="ar-SA"/>
      </w:rPr>
    </w:lvl>
    <w:lvl w:ilvl="3" w:tplc="0B947E12">
      <w:start w:val="1"/>
      <w:numFmt w:val="decimal"/>
      <w:lvlText w:val="%4)"/>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4" w:tplc="188C2776">
      <w:numFmt w:val="bullet"/>
      <w:lvlText w:val="•"/>
      <w:lvlJc w:val="left"/>
      <w:pPr>
        <w:ind w:left="5362" w:hanging="366"/>
      </w:pPr>
      <w:rPr>
        <w:rFonts w:hint="default"/>
        <w:lang w:val="id" w:eastAsia="en-US" w:bidi="ar-SA"/>
      </w:rPr>
    </w:lvl>
    <w:lvl w:ilvl="5" w:tplc="48B0EDEE">
      <w:numFmt w:val="bullet"/>
      <w:lvlText w:val="•"/>
      <w:lvlJc w:val="left"/>
      <w:pPr>
        <w:ind w:left="6303" w:hanging="366"/>
      </w:pPr>
      <w:rPr>
        <w:rFonts w:hint="default"/>
        <w:lang w:val="id" w:eastAsia="en-US" w:bidi="ar-SA"/>
      </w:rPr>
    </w:lvl>
    <w:lvl w:ilvl="6" w:tplc="7AC8E8AE">
      <w:numFmt w:val="bullet"/>
      <w:lvlText w:val="•"/>
      <w:lvlJc w:val="left"/>
      <w:pPr>
        <w:ind w:left="7244" w:hanging="366"/>
      </w:pPr>
      <w:rPr>
        <w:rFonts w:hint="default"/>
        <w:lang w:val="id" w:eastAsia="en-US" w:bidi="ar-SA"/>
      </w:rPr>
    </w:lvl>
    <w:lvl w:ilvl="7" w:tplc="D93A337E">
      <w:numFmt w:val="bullet"/>
      <w:lvlText w:val="•"/>
      <w:lvlJc w:val="left"/>
      <w:pPr>
        <w:ind w:left="8185" w:hanging="366"/>
      </w:pPr>
      <w:rPr>
        <w:rFonts w:hint="default"/>
        <w:lang w:val="id" w:eastAsia="en-US" w:bidi="ar-SA"/>
      </w:rPr>
    </w:lvl>
    <w:lvl w:ilvl="8" w:tplc="C684400C">
      <w:numFmt w:val="bullet"/>
      <w:lvlText w:val="•"/>
      <w:lvlJc w:val="left"/>
      <w:pPr>
        <w:ind w:left="9126" w:hanging="366"/>
      </w:pPr>
      <w:rPr>
        <w:rFonts w:hint="default"/>
        <w:lang w:val="id" w:eastAsia="en-US" w:bidi="ar-SA"/>
      </w:rPr>
    </w:lvl>
  </w:abstractNum>
  <w:abstractNum w:abstractNumId="19">
    <w:nsid w:val="2E92461D"/>
    <w:multiLevelType w:val="hybridMultilevel"/>
    <w:tmpl w:val="79181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55B80"/>
    <w:multiLevelType w:val="hybridMultilevel"/>
    <w:tmpl w:val="0B7A9B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83B36"/>
    <w:multiLevelType w:val="hybridMultilevel"/>
    <w:tmpl w:val="88583454"/>
    <w:lvl w:ilvl="0" w:tplc="F18062CC">
      <w:start w:val="1"/>
      <w:numFmt w:val="lowerLetter"/>
      <w:lvlText w:val="%1."/>
      <w:lvlJc w:val="left"/>
      <w:pPr>
        <w:ind w:left="2531" w:hanging="366"/>
      </w:pPr>
      <w:rPr>
        <w:rFonts w:ascii="Times New Roman" w:eastAsia="Times New Roman" w:hAnsi="Times New Roman" w:cs="Times New Roman" w:hint="default"/>
        <w:b w:val="0"/>
        <w:bCs w:val="0"/>
        <w:i w:val="0"/>
        <w:iCs w:val="0"/>
        <w:spacing w:val="-1"/>
        <w:w w:val="100"/>
        <w:sz w:val="24"/>
        <w:szCs w:val="24"/>
        <w:lang w:val="id" w:eastAsia="en-US" w:bidi="ar-SA"/>
      </w:rPr>
    </w:lvl>
    <w:lvl w:ilvl="1" w:tplc="9604A3F4">
      <w:numFmt w:val="bullet"/>
      <w:lvlText w:val="•"/>
      <w:lvlJc w:val="left"/>
      <w:pPr>
        <w:ind w:left="3386" w:hanging="366"/>
      </w:pPr>
      <w:rPr>
        <w:rFonts w:hint="default"/>
        <w:lang w:val="id" w:eastAsia="en-US" w:bidi="ar-SA"/>
      </w:rPr>
    </w:lvl>
    <w:lvl w:ilvl="2" w:tplc="64DE12B4">
      <w:numFmt w:val="bullet"/>
      <w:lvlText w:val="•"/>
      <w:lvlJc w:val="left"/>
      <w:pPr>
        <w:ind w:left="4233" w:hanging="366"/>
      </w:pPr>
      <w:rPr>
        <w:rFonts w:hint="default"/>
        <w:lang w:val="id" w:eastAsia="en-US" w:bidi="ar-SA"/>
      </w:rPr>
    </w:lvl>
    <w:lvl w:ilvl="3" w:tplc="DBB41F3A">
      <w:numFmt w:val="bullet"/>
      <w:lvlText w:val="•"/>
      <w:lvlJc w:val="left"/>
      <w:pPr>
        <w:ind w:left="5080" w:hanging="366"/>
      </w:pPr>
      <w:rPr>
        <w:rFonts w:hint="default"/>
        <w:lang w:val="id" w:eastAsia="en-US" w:bidi="ar-SA"/>
      </w:rPr>
    </w:lvl>
    <w:lvl w:ilvl="4" w:tplc="549C7B5E">
      <w:numFmt w:val="bullet"/>
      <w:lvlText w:val="•"/>
      <w:lvlJc w:val="left"/>
      <w:pPr>
        <w:ind w:left="5927" w:hanging="366"/>
      </w:pPr>
      <w:rPr>
        <w:rFonts w:hint="default"/>
        <w:lang w:val="id" w:eastAsia="en-US" w:bidi="ar-SA"/>
      </w:rPr>
    </w:lvl>
    <w:lvl w:ilvl="5" w:tplc="3B2EB758">
      <w:numFmt w:val="bullet"/>
      <w:lvlText w:val="•"/>
      <w:lvlJc w:val="left"/>
      <w:pPr>
        <w:ind w:left="6774" w:hanging="366"/>
      </w:pPr>
      <w:rPr>
        <w:rFonts w:hint="default"/>
        <w:lang w:val="id" w:eastAsia="en-US" w:bidi="ar-SA"/>
      </w:rPr>
    </w:lvl>
    <w:lvl w:ilvl="6" w:tplc="5596F2B6">
      <w:numFmt w:val="bullet"/>
      <w:lvlText w:val="•"/>
      <w:lvlJc w:val="left"/>
      <w:pPr>
        <w:ind w:left="7621" w:hanging="366"/>
      </w:pPr>
      <w:rPr>
        <w:rFonts w:hint="default"/>
        <w:lang w:val="id" w:eastAsia="en-US" w:bidi="ar-SA"/>
      </w:rPr>
    </w:lvl>
    <w:lvl w:ilvl="7" w:tplc="D4380B0A">
      <w:numFmt w:val="bullet"/>
      <w:lvlText w:val="•"/>
      <w:lvlJc w:val="left"/>
      <w:pPr>
        <w:ind w:left="8468" w:hanging="366"/>
      </w:pPr>
      <w:rPr>
        <w:rFonts w:hint="default"/>
        <w:lang w:val="id" w:eastAsia="en-US" w:bidi="ar-SA"/>
      </w:rPr>
    </w:lvl>
    <w:lvl w:ilvl="8" w:tplc="D3E46DBA">
      <w:numFmt w:val="bullet"/>
      <w:lvlText w:val="•"/>
      <w:lvlJc w:val="left"/>
      <w:pPr>
        <w:ind w:left="9315" w:hanging="366"/>
      </w:pPr>
      <w:rPr>
        <w:rFonts w:hint="default"/>
        <w:lang w:val="id" w:eastAsia="en-US" w:bidi="ar-SA"/>
      </w:rPr>
    </w:lvl>
  </w:abstractNum>
  <w:abstractNum w:abstractNumId="22">
    <w:nsid w:val="346F4885"/>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35A112E3"/>
    <w:multiLevelType w:val="hybridMultilevel"/>
    <w:tmpl w:val="70B436B0"/>
    <w:lvl w:ilvl="0" w:tplc="6F4298F4">
      <w:start w:val="1"/>
      <w:numFmt w:val="lowerLetter"/>
      <w:lvlText w:val="%1."/>
      <w:lvlJc w:val="left"/>
      <w:pPr>
        <w:ind w:left="1446" w:hanging="366"/>
        <w:jc w:val="right"/>
      </w:pPr>
      <w:rPr>
        <w:rFonts w:ascii="Times New Roman" w:eastAsia="Times New Roman" w:hAnsi="Times New Roman" w:cs="Times New Roman"/>
        <w:b w:val="0"/>
        <w:bCs/>
        <w:i w:val="0"/>
        <w:iCs w:val="0"/>
        <w:spacing w:val="0"/>
        <w:w w:val="100"/>
        <w:sz w:val="24"/>
        <w:szCs w:val="24"/>
        <w:lang w:val="id" w:eastAsia="en-US" w:bidi="ar-SA"/>
      </w:rPr>
    </w:lvl>
    <w:lvl w:ilvl="1" w:tplc="04090019" w:tentative="1">
      <w:start w:val="1"/>
      <w:numFmt w:val="lowerLetter"/>
      <w:lvlText w:val="%2."/>
      <w:lvlJc w:val="left"/>
      <w:pPr>
        <w:ind w:left="355" w:hanging="360"/>
      </w:pPr>
    </w:lvl>
    <w:lvl w:ilvl="2" w:tplc="0409001B" w:tentative="1">
      <w:start w:val="1"/>
      <w:numFmt w:val="lowerRoman"/>
      <w:lvlText w:val="%3."/>
      <w:lvlJc w:val="right"/>
      <w:pPr>
        <w:ind w:left="1075" w:hanging="180"/>
      </w:pPr>
    </w:lvl>
    <w:lvl w:ilvl="3" w:tplc="0409000F" w:tentative="1">
      <w:start w:val="1"/>
      <w:numFmt w:val="decimal"/>
      <w:lvlText w:val="%4."/>
      <w:lvlJc w:val="left"/>
      <w:pPr>
        <w:ind w:left="1795" w:hanging="360"/>
      </w:pPr>
    </w:lvl>
    <w:lvl w:ilvl="4" w:tplc="04090019" w:tentative="1">
      <w:start w:val="1"/>
      <w:numFmt w:val="lowerLetter"/>
      <w:lvlText w:val="%5."/>
      <w:lvlJc w:val="left"/>
      <w:pPr>
        <w:ind w:left="2515" w:hanging="360"/>
      </w:pPr>
    </w:lvl>
    <w:lvl w:ilvl="5" w:tplc="0409001B" w:tentative="1">
      <w:start w:val="1"/>
      <w:numFmt w:val="lowerRoman"/>
      <w:lvlText w:val="%6."/>
      <w:lvlJc w:val="right"/>
      <w:pPr>
        <w:ind w:left="3235" w:hanging="180"/>
      </w:pPr>
    </w:lvl>
    <w:lvl w:ilvl="6" w:tplc="0409000F" w:tentative="1">
      <w:start w:val="1"/>
      <w:numFmt w:val="decimal"/>
      <w:lvlText w:val="%7."/>
      <w:lvlJc w:val="left"/>
      <w:pPr>
        <w:ind w:left="3955" w:hanging="360"/>
      </w:pPr>
    </w:lvl>
    <w:lvl w:ilvl="7" w:tplc="04090019" w:tentative="1">
      <w:start w:val="1"/>
      <w:numFmt w:val="lowerLetter"/>
      <w:lvlText w:val="%8."/>
      <w:lvlJc w:val="left"/>
      <w:pPr>
        <w:ind w:left="4675" w:hanging="360"/>
      </w:pPr>
    </w:lvl>
    <w:lvl w:ilvl="8" w:tplc="0409001B" w:tentative="1">
      <w:start w:val="1"/>
      <w:numFmt w:val="lowerRoman"/>
      <w:lvlText w:val="%9."/>
      <w:lvlJc w:val="right"/>
      <w:pPr>
        <w:ind w:left="5395" w:hanging="180"/>
      </w:pPr>
    </w:lvl>
  </w:abstractNum>
  <w:abstractNum w:abstractNumId="24">
    <w:nsid w:val="35D7403D"/>
    <w:multiLevelType w:val="hybridMultilevel"/>
    <w:tmpl w:val="6B7CDE1A"/>
    <w:lvl w:ilvl="0" w:tplc="120E2A58">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DA5EF860">
      <w:numFmt w:val="bullet"/>
      <w:lvlText w:val="•"/>
      <w:lvlJc w:val="left"/>
      <w:pPr>
        <w:ind w:left="3386" w:hanging="366"/>
      </w:pPr>
      <w:rPr>
        <w:rFonts w:hint="default"/>
        <w:lang w:val="id" w:eastAsia="en-US" w:bidi="ar-SA"/>
      </w:rPr>
    </w:lvl>
    <w:lvl w:ilvl="2" w:tplc="1362D77C">
      <w:numFmt w:val="bullet"/>
      <w:lvlText w:val="•"/>
      <w:lvlJc w:val="left"/>
      <w:pPr>
        <w:ind w:left="4233" w:hanging="366"/>
      </w:pPr>
      <w:rPr>
        <w:rFonts w:hint="default"/>
        <w:lang w:val="id" w:eastAsia="en-US" w:bidi="ar-SA"/>
      </w:rPr>
    </w:lvl>
    <w:lvl w:ilvl="3" w:tplc="6B228D2C">
      <w:numFmt w:val="bullet"/>
      <w:lvlText w:val="•"/>
      <w:lvlJc w:val="left"/>
      <w:pPr>
        <w:ind w:left="5080" w:hanging="366"/>
      </w:pPr>
      <w:rPr>
        <w:rFonts w:hint="default"/>
        <w:lang w:val="id" w:eastAsia="en-US" w:bidi="ar-SA"/>
      </w:rPr>
    </w:lvl>
    <w:lvl w:ilvl="4" w:tplc="3C32BB9A">
      <w:numFmt w:val="bullet"/>
      <w:lvlText w:val="•"/>
      <w:lvlJc w:val="left"/>
      <w:pPr>
        <w:ind w:left="5927" w:hanging="366"/>
      </w:pPr>
      <w:rPr>
        <w:rFonts w:hint="default"/>
        <w:lang w:val="id" w:eastAsia="en-US" w:bidi="ar-SA"/>
      </w:rPr>
    </w:lvl>
    <w:lvl w:ilvl="5" w:tplc="793ED44E">
      <w:numFmt w:val="bullet"/>
      <w:lvlText w:val="•"/>
      <w:lvlJc w:val="left"/>
      <w:pPr>
        <w:ind w:left="6774" w:hanging="366"/>
      </w:pPr>
      <w:rPr>
        <w:rFonts w:hint="default"/>
        <w:lang w:val="id" w:eastAsia="en-US" w:bidi="ar-SA"/>
      </w:rPr>
    </w:lvl>
    <w:lvl w:ilvl="6" w:tplc="65840F7A">
      <w:numFmt w:val="bullet"/>
      <w:lvlText w:val="•"/>
      <w:lvlJc w:val="left"/>
      <w:pPr>
        <w:ind w:left="7621" w:hanging="366"/>
      </w:pPr>
      <w:rPr>
        <w:rFonts w:hint="default"/>
        <w:lang w:val="id" w:eastAsia="en-US" w:bidi="ar-SA"/>
      </w:rPr>
    </w:lvl>
    <w:lvl w:ilvl="7" w:tplc="16E6FB18">
      <w:numFmt w:val="bullet"/>
      <w:lvlText w:val="•"/>
      <w:lvlJc w:val="left"/>
      <w:pPr>
        <w:ind w:left="8468" w:hanging="366"/>
      </w:pPr>
      <w:rPr>
        <w:rFonts w:hint="default"/>
        <w:lang w:val="id" w:eastAsia="en-US" w:bidi="ar-SA"/>
      </w:rPr>
    </w:lvl>
    <w:lvl w:ilvl="8" w:tplc="657CAAFA">
      <w:numFmt w:val="bullet"/>
      <w:lvlText w:val="•"/>
      <w:lvlJc w:val="left"/>
      <w:pPr>
        <w:ind w:left="9315" w:hanging="366"/>
      </w:pPr>
      <w:rPr>
        <w:rFonts w:hint="default"/>
        <w:lang w:val="id" w:eastAsia="en-US" w:bidi="ar-SA"/>
      </w:rPr>
    </w:lvl>
  </w:abstractNum>
  <w:abstractNum w:abstractNumId="25">
    <w:nsid w:val="36B50767"/>
    <w:multiLevelType w:val="hybridMultilevel"/>
    <w:tmpl w:val="FB7EB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0850A3"/>
    <w:multiLevelType w:val="multilevel"/>
    <w:tmpl w:val="6964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F72175"/>
    <w:multiLevelType w:val="hybridMultilevel"/>
    <w:tmpl w:val="112E5F40"/>
    <w:lvl w:ilvl="0" w:tplc="5E0425F8">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3A3B3400"/>
    <w:multiLevelType w:val="hybridMultilevel"/>
    <w:tmpl w:val="2E3E8516"/>
    <w:lvl w:ilvl="0" w:tplc="3DB46F04">
      <w:start w:val="1"/>
      <w:numFmt w:val="lowerLetter"/>
      <w:lvlText w:val="%1)"/>
      <w:lvlJc w:val="left"/>
      <w:pPr>
        <w:ind w:left="2522" w:hanging="433"/>
      </w:pPr>
      <w:rPr>
        <w:rFonts w:ascii="Times New Roman" w:eastAsia="Times New Roman" w:hAnsi="Times New Roman" w:cs="Times New Roman" w:hint="default"/>
        <w:b w:val="0"/>
        <w:bCs w:val="0"/>
        <w:i w:val="0"/>
        <w:iCs w:val="0"/>
        <w:spacing w:val="-1"/>
        <w:w w:val="95"/>
        <w:sz w:val="24"/>
        <w:szCs w:val="24"/>
        <w:lang w:val="id" w:eastAsia="en-US" w:bidi="ar-SA"/>
      </w:rPr>
    </w:lvl>
    <w:lvl w:ilvl="1" w:tplc="73086A28">
      <w:numFmt w:val="bullet"/>
      <w:lvlText w:val="•"/>
      <w:lvlJc w:val="left"/>
      <w:pPr>
        <w:ind w:left="3368" w:hanging="433"/>
      </w:pPr>
      <w:rPr>
        <w:rFonts w:hint="default"/>
        <w:lang w:val="id" w:eastAsia="en-US" w:bidi="ar-SA"/>
      </w:rPr>
    </w:lvl>
    <w:lvl w:ilvl="2" w:tplc="D94E0822">
      <w:numFmt w:val="bullet"/>
      <w:lvlText w:val="•"/>
      <w:lvlJc w:val="left"/>
      <w:pPr>
        <w:ind w:left="4217" w:hanging="433"/>
      </w:pPr>
      <w:rPr>
        <w:rFonts w:hint="default"/>
        <w:lang w:val="id" w:eastAsia="en-US" w:bidi="ar-SA"/>
      </w:rPr>
    </w:lvl>
    <w:lvl w:ilvl="3" w:tplc="4D1C8832">
      <w:numFmt w:val="bullet"/>
      <w:lvlText w:val="•"/>
      <w:lvlJc w:val="left"/>
      <w:pPr>
        <w:ind w:left="5066" w:hanging="433"/>
      </w:pPr>
      <w:rPr>
        <w:rFonts w:hint="default"/>
        <w:lang w:val="id" w:eastAsia="en-US" w:bidi="ar-SA"/>
      </w:rPr>
    </w:lvl>
    <w:lvl w:ilvl="4" w:tplc="83E4447E">
      <w:numFmt w:val="bullet"/>
      <w:lvlText w:val="•"/>
      <w:lvlJc w:val="left"/>
      <w:pPr>
        <w:ind w:left="5915" w:hanging="433"/>
      </w:pPr>
      <w:rPr>
        <w:rFonts w:hint="default"/>
        <w:lang w:val="id" w:eastAsia="en-US" w:bidi="ar-SA"/>
      </w:rPr>
    </w:lvl>
    <w:lvl w:ilvl="5" w:tplc="1B8E6E8A">
      <w:numFmt w:val="bullet"/>
      <w:lvlText w:val="•"/>
      <w:lvlJc w:val="left"/>
      <w:pPr>
        <w:ind w:left="6764" w:hanging="433"/>
      </w:pPr>
      <w:rPr>
        <w:rFonts w:hint="default"/>
        <w:lang w:val="id" w:eastAsia="en-US" w:bidi="ar-SA"/>
      </w:rPr>
    </w:lvl>
    <w:lvl w:ilvl="6" w:tplc="21341CF6">
      <w:numFmt w:val="bullet"/>
      <w:lvlText w:val="•"/>
      <w:lvlJc w:val="left"/>
      <w:pPr>
        <w:ind w:left="7613" w:hanging="433"/>
      </w:pPr>
      <w:rPr>
        <w:rFonts w:hint="default"/>
        <w:lang w:val="id" w:eastAsia="en-US" w:bidi="ar-SA"/>
      </w:rPr>
    </w:lvl>
    <w:lvl w:ilvl="7" w:tplc="50B49FBE">
      <w:numFmt w:val="bullet"/>
      <w:lvlText w:val="•"/>
      <w:lvlJc w:val="left"/>
      <w:pPr>
        <w:ind w:left="8462" w:hanging="433"/>
      </w:pPr>
      <w:rPr>
        <w:rFonts w:hint="default"/>
        <w:lang w:val="id" w:eastAsia="en-US" w:bidi="ar-SA"/>
      </w:rPr>
    </w:lvl>
    <w:lvl w:ilvl="8" w:tplc="B7501B08">
      <w:numFmt w:val="bullet"/>
      <w:lvlText w:val="•"/>
      <w:lvlJc w:val="left"/>
      <w:pPr>
        <w:ind w:left="9311" w:hanging="433"/>
      </w:pPr>
      <w:rPr>
        <w:rFonts w:hint="default"/>
        <w:lang w:val="id" w:eastAsia="en-US" w:bidi="ar-SA"/>
      </w:rPr>
    </w:lvl>
  </w:abstractNum>
  <w:abstractNum w:abstractNumId="29">
    <w:nsid w:val="4B682B02"/>
    <w:multiLevelType w:val="hybridMultilevel"/>
    <w:tmpl w:val="6FCC6226"/>
    <w:lvl w:ilvl="0" w:tplc="EB747024">
      <w:start w:val="1"/>
      <w:numFmt w:val="lowerLetter"/>
      <w:lvlText w:val="%1)"/>
      <w:lvlJc w:val="left"/>
      <w:pPr>
        <w:ind w:left="2089" w:hanging="360"/>
      </w:pPr>
      <w:rPr>
        <w:rFonts w:ascii="Times New Roman" w:eastAsia="Times New Roman" w:hAnsi="Times New Roman" w:cs="Times New Roman" w:hint="default"/>
        <w:b w:val="0"/>
        <w:bCs w:val="0"/>
        <w:i w:val="0"/>
        <w:iCs w:val="0"/>
        <w:spacing w:val="-1"/>
        <w:w w:val="95"/>
        <w:sz w:val="24"/>
        <w:szCs w:val="24"/>
        <w:lang w:val="id" w:eastAsia="en-US" w:bidi="ar-SA"/>
      </w:rPr>
    </w:lvl>
    <w:lvl w:ilvl="1" w:tplc="A6F6A62C">
      <w:numFmt w:val="bullet"/>
      <w:lvlText w:val="•"/>
      <w:lvlJc w:val="left"/>
      <w:pPr>
        <w:ind w:left="2972" w:hanging="360"/>
      </w:pPr>
      <w:rPr>
        <w:rFonts w:hint="default"/>
        <w:lang w:val="id" w:eastAsia="en-US" w:bidi="ar-SA"/>
      </w:rPr>
    </w:lvl>
    <w:lvl w:ilvl="2" w:tplc="81AE63A8">
      <w:numFmt w:val="bullet"/>
      <w:lvlText w:val="•"/>
      <w:lvlJc w:val="left"/>
      <w:pPr>
        <w:ind w:left="3865" w:hanging="360"/>
      </w:pPr>
      <w:rPr>
        <w:rFonts w:hint="default"/>
        <w:lang w:val="id" w:eastAsia="en-US" w:bidi="ar-SA"/>
      </w:rPr>
    </w:lvl>
    <w:lvl w:ilvl="3" w:tplc="7808518E">
      <w:numFmt w:val="bullet"/>
      <w:lvlText w:val="•"/>
      <w:lvlJc w:val="left"/>
      <w:pPr>
        <w:ind w:left="4758" w:hanging="360"/>
      </w:pPr>
      <w:rPr>
        <w:rFonts w:hint="default"/>
        <w:lang w:val="id" w:eastAsia="en-US" w:bidi="ar-SA"/>
      </w:rPr>
    </w:lvl>
    <w:lvl w:ilvl="4" w:tplc="4432B21C">
      <w:numFmt w:val="bullet"/>
      <w:lvlText w:val="•"/>
      <w:lvlJc w:val="left"/>
      <w:pPr>
        <w:ind w:left="5651" w:hanging="360"/>
      </w:pPr>
      <w:rPr>
        <w:rFonts w:hint="default"/>
        <w:lang w:val="id" w:eastAsia="en-US" w:bidi="ar-SA"/>
      </w:rPr>
    </w:lvl>
    <w:lvl w:ilvl="5" w:tplc="49C43798">
      <w:numFmt w:val="bullet"/>
      <w:lvlText w:val="•"/>
      <w:lvlJc w:val="left"/>
      <w:pPr>
        <w:ind w:left="6544" w:hanging="360"/>
      </w:pPr>
      <w:rPr>
        <w:rFonts w:hint="default"/>
        <w:lang w:val="id" w:eastAsia="en-US" w:bidi="ar-SA"/>
      </w:rPr>
    </w:lvl>
    <w:lvl w:ilvl="6" w:tplc="1B8C47FE">
      <w:numFmt w:val="bullet"/>
      <w:lvlText w:val="•"/>
      <w:lvlJc w:val="left"/>
      <w:pPr>
        <w:ind w:left="7437" w:hanging="360"/>
      </w:pPr>
      <w:rPr>
        <w:rFonts w:hint="default"/>
        <w:lang w:val="id" w:eastAsia="en-US" w:bidi="ar-SA"/>
      </w:rPr>
    </w:lvl>
    <w:lvl w:ilvl="7" w:tplc="362A57A0">
      <w:numFmt w:val="bullet"/>
      <w:lvlText w:val="•"/>
      <w:lvlJc w:val="left"/>
      <w:pPr>
        <w:ind w:left="8330" w:hanging="360"/>
      </w:pPr>
      <w:rPr>
        <w:rFonts w:hint="default"/>
        <w:lang w:val="id" w:eastAsia="en-US" w:bidi="ar-SA"/>
      </w:rPr>
    </w:lvl>
    <w:lvl w:ilvl="8" w:tplc="E8C4601A">
      <w:numFmt w:val="bullet"/>
      <w:lvlText w:val="•"/>
      <w:lvlJc w:val="left"/>
      <w:pPr>
        <w:ind w:left="9223" w:hanging="360"/>
      </w:pPr>
      <w:rPr>
        <w:rFonts w:hint="default"/>
        <w:lang w:val="id" w:eastAsia="en-US" w:bidi="ar-SA"/>
      </w:rPr>
    </w:lvl>
  </w:abstractNum>
  <w:abstractNum w:abstractNumId="30">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DD17E60"/>
    <w:multiLevelType w:val="hybridMultilevel"/>
    <w:tmpl w:val="FB8488AA"/>
    <w:lvl w:ilvl="0" w:tplc="434E92F2">
      <w:start w:val="1"/>
      <w:numFmt w:val="lowerLetter"/>
      <w:lvlText w:val="(%1)"/>
      <w:lvlJc w:val="left"/>
      <w:pPr>
        <w:ind w:left="1278" w:hanging="425"/>
      </w:pPr>
      <w:rPr>
        <w:rFonts w:ascii="Times New Roman" w:eastAsia="Times New Roman" w:hAnsi="Times New Roman" w:cs="Times New Roman" w:hint="default"/>
        <w:b w:val="0"/>
        <w:bCs w:val="0"/>
        <w:i w:val="0"/>
        <w:iCs w:val="0"/>
        <w:spacing w:val="-2"/>
        <w:w w:val="100"/>
        <w:sz w:val="24"/>
        <w:szCs w:val="24"/>
        <w:lang w:val="id" w:eastAsia="en-US" w:bidi="ar-SA"/>
      </w:rPr>
    </w:lvl>
    <w:lvl w:ilvl="1" w:tplc="F1A87696">
      <w:numFmt w:val="bullet"/>
      <w:lvlText w:val="•"/>
      <w:lvlJc w:val="left"/>
      <w:pPr>
        <w:ind w:left="2059" w:hanging="425"/>
      </w:pPr>
      <w:rPr>
        <w:rFonts w:hint="default"/>
        <w:lang w:val="id" w:eastAsia="en-US" w:bidi="ar-SA"/>
      </w:rPr>
    </w:lvl>
    <w:lvl w:ilvl="2" w:tplc="C5D2A830">
      <w:numFmt w:val="bullet"/>
      <w:lvlText w:val="•"/>
      <w:lvlJc w:val="left"/>
      <w:pPr>
        <w:ind w:left="2839" w:hanging="425"/>
      </w:pPr>
      <w:rPr>
        <w:rFonts w:hint="default"/>
        <w:lang w:val="id" w:eastAsia="en-US" w:bidi="ar-SA"/>
      </w:rPr>
    </w:lvl>
    <w:lvl w:ilvl="3" w:tplc="A4D04550">
      <w:numFmt w:val="bullet"/>
      <w:lvlText w:val="•"/>
      <w:lvlJc w:val="left"/>
      <w:pPr>
        <w:ind w:left="3619" w:hanging="425"/>
      </w:pPr>
      <w:rPr>
        <w:rFonts w:hint="default"/>
        <w:lang w:val="id" w:eastAsia="en-US" w:bidi="ar-SA"/>
      </w:rPr>
    </w:lvl>
    <w:lvl w:ilvl="4" w:tplc="6B36801E">
      <w:numFmt w:val="bullet"/>
      <w:lvlText w:val="•"/>
      <w:lvlJc w:val="left"/>
      <w:pPr>
        <w:ind w:left="4399" w:hanging="425"/>
      </w:pPr>
      <w:rPr>
        <w:rFonts w:hint="default"/>
        <w:lang w:val="id" w:eastAsia="en-US" w:bidi="ar-SA"/>
      </w:rPr>
    </w:lvl>
    <w:lvl w:ilvl="5" w:tplc="91FCFE90">
      <w:numFmt w:val="bullet"/>
      <w:lvlText w:val="•"/>
      <w:lvlJc w:val="left"/>
      <w:pPr>
        <w:ind w:left="5179" w:hanging="425"/>
      </w:pPr>
      <w:rPr>
        <w:rFonts w:hint="default"/>
        <w:lang w:val="id" w:eastAsia="en-US" w:bidi="ar-SA"/>
      </w:rPr>
    </w:lvl>
    <w:lvl w:ilvl="6" w:tplc="8A4E380A">
      <w:numFmt w:val="bullet"/>
      <w:lvlText w:val="•"/>
      <w:lvlJc w:val="left"/>
      <w:pPr>
        <w:ind w:left="5958" w:hanging="425"/>
      </w:pPr>
      <w:rPr>
        <w:rFonts w:hint="default"/>
        <w:lang w:val="id" w:eastAsia="en-US" w:bidi="ar-SA"/>
      </w:rPr>
    </w:lvl>
    <w:lvl w:ilvl="7" w:tplc="5F4ECC46">
      <w:numFmt w:val="bullet"/>
      <w:lvlText w:val="•"/>
      <w:lvlJc w:val="left"/>
      <w:pPr>
        <w:ind w:left="6738" w:hanging="425"/>
      </w:pPr>
      <w:rPr>
        <w:rFonts w:hint="default"/>
        <w:lang w:val="id" w:eastAsia="en-US" w:bidi="ar-SA"/>
      </w:rPr>
    </w:lvl>
    <w:lvl w:ilvl="8" w:tplc="1460EFF4">
      <w:numFmt w:val="bullet"/>
      <w:lvlText w:val="•"/>
      <w:lvlJc w:val="left"/>
      <w:pPr>
        <w:ind w:left="7518" w:hanging="425"/>
      </w:pPr>
      <w:rPr>
        <w:rFonts w:hint="default"/>
        <w:lang w:val="id" w:eastAsia="en-US" w:bidi="ar-SA"/>
      </w:rPr>
    </w:lvl>
  </w:abstractNum>
  <w:abstractNum w:abstractNumId="32">
    <w:nsid w:val="4E4205D3"/>
    <w:multiLevelType w:val="hybridMultilevel"/>
    <w:tmpl w:val="1DB64B9A"/>
    <w:lvl w:ilvl="0" w:tplc="D952D68C">
      <w:start w:val="1"/>
      <w:numFmt w:val="decimal"/>
      <w:lvlText w:val="%1)"/>
      <w:lvlJc w:val="left"/>
      <w:pPr>
        <w:ind w:left="2531" w:hanging="366"/>
      </w:pPr>
      <w:rPr>
        <w:rFonts w:ascii="Times New Roman" w:eastAsia="Times New Roman" w:hAnsi="Times New Roman" w:cs="Times New Roman" w:hint="default"/>
        <w:b w:val="0"/>
        <w:bCs w:val="0"/>
        <w:i w:val="0"/>
        <w:iCs w:val="0"/>
        <w:spacing w:val="0"/>
        <w:w w:val="95"/>
        <w:sz w:val="24"/>
        <w:szCs w:val="24"/>
        <w:lang w:val="id" w:eastAsia="en-US" w:bidi="ar-SA"/>
      </w:rPr>
    </w:lvl>
    <w:lvl w:ilvl="1" w:tplc="6942A80E">
      <w:numFmt w:val="bullet"/>
      <w:lvlText w:val="•"/>
      <w:lvlJc w:val="left"/>
      <w:pPr>
        <w:ind w:left="3386" w:hanging="366"/>
      </w:pPr>
      <w:rPr>
        <w:rFonts w:hint="default"/>
        <w:lang w:val="id" w:eastAsia="en-US" w:bidi="ar-SA"/>
      </w:rPr>
    </w:lvl>
    <w:lvl w:ilvl="2" w:tplc="9254168C">
      <w:numFmt w:val="bullet"/>
      <w:lvlText w:val="•"/>
      <w:lvlJc w:val="left"/>
      <w:pPr>
        <w:ind w:left="4233" w:hanging="366"/>
      </w:pPr>
      <w:rPr>
        <w:rFonts w:hint="default"/>
        <w:lang w:val="id" w:eastAsia="en-US" w:bidi="ar-SA"/>
      </w:rPr>
    </w:lvl>
    <w:lvl w:ilvl="3" w:tplc="69A8D2C0">
      <w:numFmt w:val="bullet"/>
      <w:lvlText w:val="•"/>
      <w:lvlJc w:val="left"/>
      <w:pPr>
        <w:ind w:left="5080" w:hanging="366"/>
      </w:pPr>
      <w:rPr>
        <w:rFonts w:hint="default"/>
        <w:lang w:val="id" w:eastAsia="en-US" w:bidi="ar-SA"/>
      </w:rPr>
    </w:lvl>
    <w:lvl w:ilvl="4" w:tplc="C4EC1652">
      <w:numFmt w:val="bullet"/>
      <w:lvlText w:val="•"/>
      <w:lvlJc w:val="left"/>
      <w:pPr>
        <w:ind w:left="5927" w:hanging="366"/>
      </w:pPr>
      <w:rPr>
        <w:rFonts w:hint="default"/>
        <w:lang w:val="id" w:eastAsia="en-US" w:bidi="ar-SA"/>
      </w:rPr>
    </w:lvl>
    <w:lvl w:ilvl="5" w:tplc="9D381B0E">
      <w:numFmt w:val="bullet"/>
      <w:lvlText w:val="•"/>
      <w:lvlJc w:val="left"/>
      <w:pPr>
        <w:ind w:left="6774" w:hanging="366"/>
      </w:pPr>
      <w:rPr>
        <w:rFonts w:hint="default"/>
        <w:lang w:val="id" w:eastAsia="en-US" w:bidi="ar-SA"/>
      </w:rPr>
    </w:lvl>
    <w:lvl w:ilvl="6" w:tplc="35A8E512">
      <w:numFmt w:val="bullet"/>
      <w:lvlText w:val="•"/>
      <w:lvlJc w:val="left"/>
      <w:pPr>
        <w:ind w:left="7621" w:hanging="366"/>
      </w:pPr>
      <w:rPr>
        <w:rFonts w:hint="default"/>
        <w:lang w:val="id" w:eastAsia="en-US" w:bidi="ar-SA"/>
      </w:rPr>
    </w:lvl>
    <w:lvl w:ilvl="7" w:tplc="973A00AA">
      <w:numFmt w:val="bullet"/>
      <w:lvlText w:val="•"/>
      <w:lvlJc w:val="left"/>
      <w:pPr>
        <w:ind w:left="8468" w:hanging="366"/>
      </w:pPr>
      <w:rPr>
        <w:rFonts w:hint="default"/>
        <w:lang w:val="id" w:eastAsia="en-US" w:bidi="ar-SA"/>
      </w:rPr>
    </w:lvl>
    <w:lvl w:ilvl="8" w:tplc="F94C5974">
      <w:numFmt w:val="bullet"/>
      <w:lvlText w:val="•"/>
      <w:lvlJc w:val="left"/>
      <w:pPr>
        <w:ind w:left="9315" w:hanging="366"/>
      </w:pPr>
      <w:rPr>
        <w:rFonts w:hint="default"/>
        <w:lang w:val="id" w:eastAsia="en-US" w:bidi="ar-SA"/>
      </w:rPr>
    </w:lvl>
  </w:abstractNum>
  <w:abstractNum w:abstractNumId="33">
    <w:nsid w:val="50B16C18"/>
    <w:multiLevelType w:val="hybridMultilevel"/>
    <w:tmpl w:val="0A00E4E4"/>
    <w:lvl w:ilvl="0" w:tplc="4A7E3CA6">
      <w:start w:val="1"/>
      <w:numFmt w:val="lowerLetter"/>
      <w:lvlText w:val="%1."/>
      <w:lvlJc w:val="left"/>
      <w:pPr>
        <w:ind w:left="2531" w:hanging="366"/>
      </w:pPr>
      <w:rPr>
        <w:rFonts w:hint="default"/>
        <w:spacing w:val="0"/>
        <w:w w:val="100"/>
        <w:lang w:val="id" w:eastAsia="en-US" w:bidi="ar-SA"/>
      </w:rPr>
    </w:lvl>
    <w:lvl w:ilvl="1" w:tplc="8BF6EE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120F2E"/>
    <w:multiLevelType w:val="hybridMultilevel"/>
    <w:tmpl w:val="BC1C1E5C"/>
    <w:lvl w:ilvl="0" w:tplc="F4A4C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11E70"/>
    <w:multiLevelType w:val="hybridMultilevel"/>
    <w:tmpl w:val="D34CA740"/>
    <w:lvl w:ilvl="0" w:tplc="D09A2BAE">
      <w:start w:val="1"/>
      <w:numFmt w:val="decimal"/>
      <w:lvlText w:val="%1."/>
      <w:lvlJc w:val="left"/>
      <w:pPr>
        <w:ind w:left="2901" w:hanging="245"/>
      </w:pPr>
      <w:rPr>
        <w:rFonts w:ascii="Times New Roman" w:eastAsia="Times New Roman" w:hAnsi="Times New Roman" w:cs="Times New Roman" w:hint="default"/>
        <w:b w:val="0"/>
        <w:bCs w:val="0"/>
        <w:i w:val="0"/>
        <w:iCs w:val="0"/>
        <w:spacing w:val="0"/>
        <w:w w:val="100"/>
        <w:sz w:val="24"/>
        <w:szCs w:val="24"/>
        <w:lang w:val="id" w:eastAsia="en-US" w:bidi="ar-SA"/>
      </w:rPr>
    </w:lvl>
    <w:lvl w:ilvl="1" w:tplc="F6605698">
      <w:numFmt w:val="bullet"/>
      <w:lvlText w:val="•"/>
      <w:lvlJc w:val="left"/>
      <w:pPr>
        <w:ind w:left="3710" w:hanging="245"/>
      </w:pPr>
      <w:rPr>
        <w:rFonts w:hint="default"/>
        <w:lang w:val="id" w:eastAsia="en-US" w:bidi="ar-SA"/>
      </w:rPr>
    </w:lvl>
    <w:lvl w:ilvl="2" w:tplc="6EBED504">
      <w:numFmt w:val="bullet"/>
      <w:lvlText w:val="•"/>
      <w:lvlJc w:val="left"/>
      <w:pPr>
        <w:ind w:left="4521" w:hanging="245"/>
      </w:pPr>
      <w:rPr>
        <w:rFonts w:hint="default"/>
        <w:lang w:val="id" w:eastAsia="en-US" w:bidi="ar-SA"/>
      </w:rPr>
    </w:lvl>
    <w:lvl w:ilvl="3" w:tplc="B96E5E8A">
      <w:numFmt w:val="bullet"/>
      <w:lvlText w:val="•"/>
      <w:lvlJc w:val="left"/>
      <w:pPr>
        <w:ind w:left="5332" w:hanging="245"/>
      </w:pPr>
      <w:rPr>
        <w:rFonts w:hint="default"/>
        <w:lang w:val="id" w:eastAsia="en-US" w:bidi="ar-SA"/>
      </w:rPr>
    </w:lvl>
    <w:lvl w:ilvl="4" w:tplc="55F85EF2">
      <w:numFmt w:val="bullet"/>
      <w:lvlText w:val="•"/>
      <w:lvlJc w:val="left"/>
      <w:pPr>
        <w:ind w:left="6143" w:hanging="245"/>
      </w:pPr>
      <w:rPr>
        <w:rFonts w:hint="default"/>
        <w:lang w:val="id" w:eastAsia="en-US" w:bidi="ar-SA"/>
      </w:rPr>
    </w:lvl>
    <w:lvl w:ilvl="5" w:tplc="BE509674">
      <w:numFmt w:val="bullet"/>
      <w:lvlText w:val="•"/>
      <w:lvlJc w:val="left"/>
      <w:pPr>
        <w:ind w:left="6954" w:hanging="245"/>
      </w:pPr>
      <w:rPr>
        <w:rFonts w:hint="default"/>
        <w:lang w:val="id" w:eastAsia="en-US" w:bidi="ar-SA"/>
      </w:rPr>
    </w:lvl>
    <w:lvl w:ilvl="6" w:tplc="6AF6F334">
      <w:numFmt w:val="bullet"/>
      <w:lvlText w:val="•"/>
      <w:lvlJc w:val="left"/>
      <w:pPr>
        <w:ind w:left="7765" w:hanging="245"/>
      </w:pPr>
      <w:rPr>
        <w:rFonts w:hint="default"/>
        <w:lang w:val="id" w:eastAsia="en-US" w:bidi="ar-SA"/>
      </w:rPr>
    </w:lvl>
    <w:lvl w:ilvl="7" w:tplc="BFBE4FAA">
      <w:numFmt w:val="bullet"/>
      <w:lvlText w:val="•"/>
      <w:lvlJc w:val="left"/>
      <w:pPr>
        <w:ind w:left="8576" w:hanging="245"/>
      </w:pPr>
      <w:rPr>
        <w:rFonts w:hint="default"/>
        <w:lang w:val="id" w:eastAsia="en-US" w:bidi="ar-SA"/>
      </w:rPr>
    </w:lvl>
    <w:lvl w:ilvl="8" w:tplc="967452A0">
      <w:numFmt w:val="bullet"/>
      <w:lvlText w:val="•"/>
      <w:lvlJc w:val="left"/>
      <w:pPr>
        <w:ind w:left="9387" w:hanging="245"/>
      </w:pPr>
      <w:rPr>
        <w:rFonts w:hint="default"/>
        <w:lang w:val="id" w:eastAsia="en-US" w:bidi="ar-SA"/>
      </w:rPr>
    </w:lvl>
  </w:abstractNum>
  <w:abstractNum w:abstractNumId="36">
    <w:nsid w:val="59624B30"/>
    <w:multiLevelType w:val="hybridMultilevel"/>
    <w:tmpl w:val="63E8112E"/>
    <w:lvl w:ilvl="0" w:tplc="4A7E3CA6">
      <w:start w:val="1"/>
      <w:numFmt w:val="lowerLetter"/>
      <w:lvlText w:val="%1."/>
      <w:lvlJc w:val="left"/>
      <w:pPr>
        <w:ind w:left="2352" w:hanging="366"/>
      </w:pPr>
      <w:rPr>
        <w:rFonts w:hint="default"/>
        <w:spacing w:val="0"/>
        <w:w w:val="100"/>
        <w:lang w:val="id" w:eastAsia="en-US" w:bidi="ar-SA"/>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7">
    <w:nsid w:val="5CE34AE4"/>
    <w:multiLevelType w:val="hybridMultilevel"/>
    <w:tmpl w:val="963A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51821"/>
    <w:multiLevelType w:val="hybridMultilevel"/>
    <w:tmpl w:val="70225FC8"/>
    <w:lvl w:ilvl="0" w:tplc="E2068B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1">
      <w:start w:val="1"/>
      <w:numFmt w:val="decimal"/>
      <w:lvlText w:val="%3)"/>
      <w:lvlJc w:val="left"/>
      <w:pPr>
        <w:ind w:left="32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659669E5"/>
    <w:multiLevelType w:val="hybridMultilevel"/>
    <w:tmpl w:val="FDCAD3BE"/>
    <w:lvl w:ilvl="0" w:tplc="A79ED20C">
      <w:start w:val="1"/>
      <w:numFmt w:val="decimal"/>
      <w:lvlText w:val="%1."/>
      <w:lvlJc w:val="left"/>
      <w:pPr>
        <w:ind w:left="2377" w:hanging="288"/>
      </w:pPr>
      <w:rPr>
        <w:rFonts w:ascii="Times New Roman" w:eastAsia="Times New Roman" w:hAnsi="Times New Roman" w:cs="Times New Roman" w:hint="default"/>
        <w:b/>
        <w:bCs w:val="0"/>
        <w:i w:val="0"/>
        <w:iCs w:val="0"/>
        <w:spacing w:val="0"/>
        <w:w w:val="100"/>
        <w:sz w:val="24"/>
        <w:szCs w:val="24"/>
        <w:lang w:val="id" w:eastAsia="en-US" w:bidi="ar-SA"/>
      </w:rPr>
    </w:lvl>
    <w:lvl w:ilvl="1" w:tplc="DEEA5C5E">
      <w:start w:val="1"/>
      <w:numFmt w:val="lowerLetter"/>
      <w:lvlText w:val="%2."/>
      <w:lvlJc w:val="left"/>
      <w:pPr>
        <w:ind w:left="2522" w:hanging="433"/>
      </w:pPr>
      <w:rPr>
        <w:rFonts w:ascii="Times New Roman" w:eastAsia="Times New Roman" w:hAnsi="Times New Roman" w:cs="Times New Roman" w:hint="default"/>
        <w:b w:val="0"/>
        <w:bCs w:val="0"/>
        <w:i w:val="0"/>
        <w:iCs w:val="0"/>
        <w:spacing w:val="-1"/>
        <w:w w:val="100"/>
        <w:sz w:val="24"/>
        <w:szCs w:val="24"/>
        <w:lang w:val="id" w:eastAsia="en-US" w:bidi="ar-SA"/>
      </w:rPr>
    </w:lvl>
    <w:lvl w:ilvl="2" w:tplc="EF5410C2">
      <w:numFmt w:val="bullet"/>
      <w:lvlText w:val="•"/>
      <w:lvlJc w:val="left"/>
      <w:pPr>
        <w:ind w:left="3463" w:hanging="433"/>
      </w:pPr>
      <w:rPr>
        <w:rFonts w:hint="default"/>
        <w:lang w:val="id" w:eastAsia="en-US" w:bidi="ar-SA"/>
      </w:rPr>
    </w:lvl>
    <w:lvl w:ilvl="3" w:tplc="2FA6449E">
      <w:numFmt w:val="bullet"/>
      <w:lvlText w:val="•"/>
      <w:lvlJc w:val="left"/>
      <w:pPr>
        <w:ind w:left="4406" w:hanging="433"/>
      </w:pPr>
      <w:rPr>
        <w:rFonts w:hint="default"/>
        <w:lang w:val="id" w:eastAsia="en-US" w:bidi="ar-SA"/>
      </w:rPr>
    </w:lvl>
    <w:lvl w:ilvl="4" w:tplc="B526035E">
      <w:numFmt w:val="bullet"/>
      <w:lvlText w:val="•"/>
      <w:lvlJc w:val="left"/>
      <w:pPr>
        <w:ind w:left="5349" w:hanging="433"/>
      </w:pPr>
      <w:rPr>
        <w:rFonts w:hint="default"/>
        <w:lang w:val="id" w:eastAsia="en-US" w:bidi="ar-SA"/>
      </w:rPr>
    </w:lvl>
    <w:lvl w:ilvl="5" w:tplc="83E6A0FC">
      <w:numFmt w:val="bullet"/>
      <w:lvlText w:val="•"/>
      <w:lvlJc w:val="left"/>
      <w:pPr>
        <w:ind w:left="6292" w:hanging="433"/>
      </w:pPr>
      <w:rPr>
        <w:rFonts w:hint="default"/>
        <w:lang w:val="id" w:eastAsia="en-US" w:bidi="ar-SA"/>
      </w:rPr>
    </w:lvl>
    <w:lvl w:ilvl="6" w:tplc="8152A474">
      <w:numFmt w:val="bullet"/>
      <w:lvlText w:val="•"/>
      <w:lvlJc w:val="left"/>
      <w:pPr>
        <w:ind w:left="7236" w:hanging="433"/>
      </w:pPr>
      <w:rPr>
        <w:rFonts w:hint="default"/>
        <w:lang w:val="id" w:eastAsia="en-US" w:bidi="ar-SA"/>
      </w:rPr>
    </w:lvl>
    <w:lvl w:ilvl="7" w:tplc="8602688E">
      <w:numFmt w:val="bullet"/>
      <w:lvlText w:val="•"/>
      <w:lvlJc w:val="left"/>
      <w:pPr>
        <w:ind w:left="8179" w:hanging="433"/>
      </w:pPr>
      <w:rPr>
        <w:rFonts w:hint="default"/>
        <w:lang w:val="id" w:eastAsia="en-US" w:bidi="ar-SA"/>
      </w:rPr>
    </w:lvl>
    <w:lvl w:ilvl="8" w:tplc="6FBAC050">
      <w:numFmt w:val="bullet"/>
      <w:lvlText w:val="•"/>
      <w:lvlJc w:val="left"/>
      <w:pPr>
        <w:ind w:left="9122" w:hanging="433"/>
      </w:pPr>
      <w:rPr>
        <w:rFonts w:hint="default"/>
        <w:lang w:val="id" w:eastAsia="en-US" w:bidi="ar-SA"/>
      </w:rPr>
    </w:lvl>
  </w:abstractNum>
  <w:abstractNum w:abstractNumId="40">
    <w:nsid w:val="69BC2020"/>
    <w:multiLevelType w:val="hybridMultilevel"/>
    <w:tmpl w:val="84A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C76BBF"/>
    <w:multiLevelType w:val="hybridMultilevel"/>
    <w:tmpl w:val="1E82B73E"/>
    <w:lvl w:ilvl="0" w:tplc="5C48926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052451C"/>
    <w:multiLevelType w:val="hybridMultilevel"/>
    <w:tmpl w:val="64545D38"/>
    <w:lvl w:ilvl="0" w:tplc="AB2C51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62C5A57"/>
    <w:multiLevelType w:val="multilevel"/>
    <w:tmpl w:val="F5602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6AF773E"/>
    <w:multiLevelType w:val="hybridMultilevel"/>
    <w:tmpl w:val="BBA41A68"/>
    <w:lvl w:ilvl="0" w:tplc="53AEB520">
      <w:start w:val="1"/>
      <w:numFmt w:val="decimal"/>
      <w:lvlText w:val="%1."/>
      <w:lvlJc w:val="left"/>
      <w:pPr>
        <w:ind w:left="85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2F1EF69E">
      <w:start w:val="1"/>
      <w:numFmt w:val="decimal"/>
      <w:lvlText w:val="%2)"/>
      <w:lvlJc w:val="left"/>
      <w:pPr>
        <w:ind w:left="5104"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C638F104">
      <w:start w:val="1"/>
      <w:numFmt w:val="lowerLetter"/>
      <w:lvlText w:val="%3."/>
      <w:lvlJc w:val="left"/>
      <w:pPr>
        <w:ind w:left="1562" w:hanging="284"/>
      </w:pPr>
      <w:rPr>
        <w:rFonts w:ascii="Times New Roman" w:eastAsia="Times New Roman" w:hAnsi="Times New Roman" w:cs="Times New Roman" w:hint="default"/>
        <w:b w:val="0"/>
        <w:bCs w:val="0"/>
        <w:i w:val="0"/>
        <w:iCs w:val="0"/>
        <w:spacing w:val="-1"/>
        <w:w w:val="100"/>
        <w:sz w:val="24"/>
        <w:szCs w:val="24"/>
        <w:lang w:val="id" w:eastAsia="en-US" w:bidi="ar-SA"/>
      </w:rPr>
    </w:lvl>
    <w:lvl w:ilvl="3" w:tplc="CA06DA90">
      <w:numFmt w:val="bullet"/>
      <w:lvlText w:val="•"/>
      <w:lvlJc w:val="left"/>
      <w:pPr>
        <w:ind w:left="1700" w:hanging="284"/>
      </w:pPr>
      <w:rPr>
        <w:rFonts w:hint="default"/>
        <w:lang w:val="id" w:eastAsia="en-US" w:bidi="ar-SA"/>
      </w:rPr>
    </w:lvl>
    <w:lvl w:ilvl="4" w:tplc="4A529408">
      <w:numFmt w:val="bullet"/>
      <w:lvlText w:val="•"/>
      <w:lvlJc w:val="left"/>
      <w:pPr>
        <w:ind w:left="2754" w:hanging="284"/>
      </w:pPr>
      <w:rPr>
        <w:rFonts w:hint="default"/>
        <w:lang w:val="id" w:eastAsia="en-US" w:bidi="ar-SA"/>
      </w:rPr>
    </w:lvl>
    <w:lvl w:ilvl="5" w:tplc="655CF61E">
      <w:numFmt w:val="bullet"/>
      <w:lvlText w:val="•"/>
      <w:lvlJc w:val="left"/>
      <w:pPr>
        <w:ind w:left="3808" w:hanging="284"/>
      </w:pPr>
      <w:rPr>
        <w:rFonts w:hint="default"/>
        <w:lang w:val="id" w:eastAsia="en-US" w:bidi="ar-SA"/>
      </w:rPr>
    </w:lvl>
    <w:lvl w:ilvl="6" w:tplc="64EE9C64">
      <w:numFmt w:val="bullet"/>
      <w:lvlText w:val="•"/>
      <w:lvlJc w:val="left"/>
      <w:pPr>
        <w:ind w:left="4862" w:hanging="284"/>
      </w:pPr>
      <w:rPr>
        <w:rFonts w:hint="default"/>
        <w:lang w:val="id" w:eastAsia="en-US" w:bidi="ar-SA"/>
      </w:rPr>
    </w:lvl>
    <w:lvl w:ilvl="7" w:tplc="35D46F70">
      <w:numFmt w:val="bullet"/>
      <w:lvlText w:val="•"/>
      <w:lvlJc w:val="left"/>
      <w:pPr>
        <w:ind w:left="5916" w:hanging="284"/>
      </w:pPr>
      <w:rPr>
        <w:rFonts w:hint="default"/>
        <w:lang w:val="id" w:eastAsia="en-US" w:bidi="ar-SA"/>
      </w:rPr>
    </w:lvl>
    <w:lvl w:ilvl="8" w:tplc="94D088C4">
      <w:numFmt w:val="bullet"/>
      <w:lvlText w:val="•"/>
      <w:lvlJc w:val="left"/>
      <w:pPr>
        <w:ind w:left="6970" w:hanging="284"/>
      </w:pPr>
      <w:rPr>
        <w:rFonts w:hint="default"/>
        <w:lang w:val="id" w:eastAsia="en-US" w:bidi="ar-SA"/>
      </w:rPr>
    </w:lvl>
  </w:abstractNum>
  <w:abstractNum w:abstractNumId="45">
    <w:nsid w:val="7A3806CD"/>
    <w:multiLevelType w:val="hybridMultilevel"/>
    <w:tmpl w:val="F256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30"/>
  </w:num>
  <w:num w:numId="5">
    <w:abstractNumId w:val="3"/>
  </w:num>
  <w:num w:numId="6">
    <w:abstractNumId w:val="13"/>
  </w:num>
  <w:num w:numId="7">
    <w:abstractNumId w:val="40"/>
  </w:num>
  <w:num w:numId="8">
    <w:abstractNumId w:val="24"/>
  </w:num>
  <w:num w:numId="9">
    <w:abstractNumId w:val="39"/>
  </w:num>
  <w:num w:numId="10">
    <w:abstractNumId w:val="28"/>
  </w:num>
  <w:num w:numId="11">
    <w:abstractNumId w:val="21"/>
  </w:num>
  <w:num w:numId="12">
    <w:abstractNumId w:val="7"/>
  </w:num>
  <w:num w:numId="13">
    <w:abstractNumId w:val="35"/>
  </w:num>
  <w:num w:numId="14">
    <w:abstractNumId w:val="6"/>
  </w:num>
  <w:num w:numId="15">
    <w:abstractNumId w:val="32"/>
  </w:num>
  <w:num w:numId="16">
    <w:abstractNumId w:val="5"/>
  </w:num>
  <w:num w:numId="17">
    <w:abstractNumId w:val="10"/>
  </w:num>
  <w:num w:numId="18">
    <w:abstractNumId w:val="29"/>
  </w:num>
  <w:num w:numId="19">
    <w:abstractNumId w:val="18"/>
  </w:num>
  <w:num w:numId="20">
    <w:abstractNumId w:val="33"/>
  </w:num>
  <w:num w:numId="21">
    <w:abstractNumId w:val="8"/>
  </w:num>
  <w:num w:numId="22">
    <w:abstractNumId w:val="20"/>
  </w:num>
  <w:num w:numId="23">
    <w:abstractNumId w:val="4"/>
  </w:num>
  <w:num w:numId="24">
    <w:abstractNumId w:val="16"/>
  </w:num>
  <w:num w:numId="25">
    <w:abstractNumId w:val="45"/>
  </w:num>
  <w:num w:numId="26">
    <w:abstractNumId w:val="41"/>
  </w:num>
  <w:num w:numId="27">
    <w:abstractNumId w:val="43"/>
  </w:num>
  <w:num w:numId="28">
    <w:abstractNumId w:val="25"/>
  </w:num>
  <w:num w:numId="29">
    <w:abstractNumId w:val="26"/>
  </w:num>
  <w:num w:numId="30">
    <w:abstractNumId w:val="34"/>
  </w:num>
  <w:num w:numId="31">
    <w:abstractNumId w:val="31"/>
  </w:num>
  <w:num w:numId="32">
    <w:abstractNumId w:val="44"/>
  </w:num>
  <w:num w:numId="33">
    <w:abstractNumId w:val="17"/>
  </w:num>
  <w:num w:numId="34">
    <w:abstractNumId w:val="38"/>
  </w:num>
  <w:num w:numId="35">
    <w:abstractNumId w:val="37"/>
  </w:num>
  <w:num w:numId="36">
    <w:abstractNumId w:val="14"/>
  </w:num>
  <w:num w:numId="37">
    <w:abstractNumId w:val="9"/>
  </w:num>
  <w:num w:numId="38">
    <w:abstractNumId w:val="36"/>
  </w:num>
  <w:num w:numId="39">
    <w:abstractNumId w:val="1"/>
  </w:num>
  <w:num w:numId="40">
    <w:abstractNumId w:val="23"/>
  </w:num>
  <w:num w:numId="41">
    <w:abstractNumId w:val="12"/>
  </w:num>
  <w:num w:numId="42">
    <w:abstractNumId w:val="27"/>
  </w:num>
  <w:num w:numId="43">
    <w:abstractNumId w:val="2"/>
  </w:num>
  <w:num w:numId="44">
    <w:abstractNumId w:val="19"/>
  </w:num>
  <w:num w:numId="45">
    <w:abstractNumId w:val="4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UZmYBpIcS0NN6wInoc95vd9OcBH3NNt94k3UuZLVNAz/xLRiit6wKe/jcTCAt9CQuMqVX82sPBrDQEz3t+b/Q==" w:salt="7DY1RTReu1BDXuYg+INIA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35"/>
    <w:rsid w:val="00144486"/>
    <w:rsid w:val="00410035"/>
    <w:rsid w:val="0095791D"/>
    <w:rsid w:val="00BF4666"/>
    <w:rsid w:val="00C81AC8"/>
    <w:rsid w:val="00CD40B8"/>
    <w:rsid w:val="00D61A86"/>
    <w:rsid w:val="00D97E79"/>
    <w:rsid w:val="00E04C13"/>
    <w:rsid w:val="00FE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08370464-9106-448B-8B2A-37EDB911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35"/>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BF4666"/>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unhideWhenUsed/>
    <w:qFormat/>
    <w:rsid w:val="00CD40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4486"/>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14448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0035"/>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10035"/>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10035"/>
    <w:rPr>
      <w:rFonts w:cs="Times New Roman"/>
    </w:rPr>
  </w:style>
  <w:style w:type="paragraph" w:styleId="Header">
    <w:name w:val="header"/>
    <w:basedOn w:val="Normal"/>
    <w:link w:val="HeaderChar"/>
    <w:uiPriority w:val="99"/>
    <w:unhideWhenUsed/>
    <w:rsid w:val="00410035"/>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10035"/>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BF4666"/>
    <w:rPr>
      <w:rFonts w:ascii="Calibri Light" w:eastAsia="Times New Roman" w:hAnsi="Calibri Light" w:cs="Times New Roman"/>
      <w:b/>
      <w:bCs/>
      <w:color w:val="2E74B5"/>
      <w:sz w:val="28"/>
      <w:szCs w:val="28"/>
      <w:lang w:val="x-none" w:eastAsia="x-none"/>
    </w:rPr>
  </w:style>
  <w:style w:type="character" w:styleId="Hyperlink">
    <w:name w:val="Hyperlink"/>
    <w:uiPriority w:val="99"/>
    <w:unhideWhenUsed/>
    <w:rsid w:val="00C81AC8"/>
    <w:rPr>
      <w:rFonts w:cs="Times New Roman"/>
      <w:color w:val="0000FF"/>
      <w:u w:val="single"/>
    </w:rPr>
  </w:style>
  <w:style w:type="paragraph" w:styleId="TOCHeading">
    <w:name w:val="TOC Heading"/>
    <w:basedOn w:val="Heading1"/>
    <w:next w:val="Normal"/>
    <w:uiPriority w:val="39"/>
    <w:semiHidden/>
    <w:unhideWhenUsed/>
    <w:qFormat/>
    <w:rsid w:val="00C81AC8"/>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C81AC8"/>
    <w:pPr>
      <w:tabs>
        <w:tab w:val="right" w:leader="dot" w:pos="7927"/>
      </w:tabs>
      <w:spacing w:line="360" w:lineRule="auto"/>
      <w:ind w:left="1134" w:hanging="1134"/>
      <w:jc w:val="both"/>
    </w:pPr>
    <w:rPr>
      <w:b/>
      <w:color w:val="0D0D0D" w:themeColor="text1" w:themeTint="F2"/>
      <w:lang w:val="en-US"/>
    </w:rPr>
  </w:style>
  <w:style w:type="paragraph" w:styleId="TOC2">
    <w:name w:val="toc 2"/>
    <w:basedOn w:val="Normal"/>
    <w:next w:val="Normal"/>
    <w:autoRedefine/>
    <w:uiPriority w:val="39"/>
    <w:unhideWhenUsed/>
    <w:qFormat/>
    <w:rsid w:val="00C81AC8"/>
    <w:pPr>
      <w:tabs>
        <w:tab w:val="left" w:pos="880"/>
        <w:tab w:val="left" w:pos="1760"/>
        <w:tab w:val="right" w:leader="dot" w:pos="7927"/>
      </w:tabs>
      <w:spacing w:after="100"/>
      <w:ind w:left="1560" w:hanging="426"/>
    </w:pPr>
    <w:rPr>
      <w:bCs/>
      <w:lang w:val="en-US" w:eastAsia="id-ID"/>
    </w:rPr>
  </w:style>
  <w:style w:type="paragraph" w:styleId="BalloonText">
    <w:name w:val="Balloon Text"/>
    <w:basedOn w:val="Normal"/>
    <w:link w:val="BalloonTextChar"/>
    <w:uiPriority w:val="99"/>
    <w:semiHidden/>
    <w:unhideWhenUsed/>
    <w:rsid w:val="00C81AC8"/>
    <w:rPr>
      <w:rFonts w:ascii="Tahoma" w:hAnsi="Tahoma" w:cs="Tahoma"/>
      <w:sz w:val="16"/>
      <w:szCs w:val="16"/>
    </w:rPr>
  </w:style>
  <w:style w:type="character" w:customStyle="1" w:styleId="BalloonTextChar">
    <w:name w:val="Balloon Text Char"/>
    <w:basedOn w:val="DefaultParagraphFont"/>
    <w:link w:val="BalloonText"/>
    <w:uiPriority w:val="99"/>
    <w:semiHidden/>
    <w:rsid w:val="00C81AC8"/>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rsid w:val="00CD40B8"/>
    <w:rPr>
      <w:rFonts w:asciiTheme="majorHAnsi" w:eastAsiaTheme="majorEastAsia" w:hAnsiTheme="majorHAnsi" w:cstheme="majorBidi"/>
      <w:b/>
      <w:bCs/>
      <w:noProof/>
      <w:color w:val="4F81BD" w:themeColor="accent1"/>
      <w:sz w:val="26"/>
      <w:szCs w:val="26"/>
      <w:lang w:val="id-ID"/>
    </w:rPr>
  </w:style>
  <w:style w:type="paragraph" w:styleId="ListParagraph">
    <w:name w:val="List Paragraph"/>
    <w:aliases w:val="Body of text"/>
    <w:basedOn w:val="Normal"/>
    <w:link w:val="ListParagraphChar"/>
    <w:uiPriority w:val="1"/>
    <w:qFormat/>
    <w:rsid w:val="00CD40B8"/>
    <w:pPr>
      <w:ind w:left="720"/>
      <w:contextualSpacing/>
    </w:pPr>
    <w:rPr>
      <w:sz w:val="20"/>
      <w:szCs w:val="20"/>
      <w:lang w:val="x-none" w:eastAsia="x-none"/>
    </w:rPr>
  </w:style>
  <w:style w:type="paragraph" w:styleId="FootnoteText">
    <w:name w:val="footnote text"/>
    <w:basedOn w:val="Normal"/>
    <w:link w:val="FootnoteTextChar"/>
    <w:uiPriority w:val="99"/>
    <w:unhideWhenUsed/>
    <w:rsid w:val="00CD40B8"/>
    <w:rPr>
      <w:sz w:val="20"/>
      <w:szCs w:val="20"/>
      <w:lang w:val="x-none" w:eastAsia="x-none"/>
    </w:rPr>
  </w:style>
  <w:style w:type="character" w:customStyle="1" w:styleId="FootnoteTextChar">
    <w:name w:val="Footnote Text Char"/>
    <w:basedOn w:val="DefaultParagraphFont"/>
    <w:link w:val="FootnoteText"/>
    <w:uiPriority w:val="99"/>
    <w:rsid w:val="00CD40B8"/>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CD40B8"/>
    <w:rPr>
      <w:rFonts w:cs="Times New Roman"/>
      <w:vertAlign w:val="superscript"/>
    </w:rPr>
  </w:style>
  <w:style w:type="character" w:customStyle="1" w:styleId="ListParagraphChar">
    <w:name w:val="List Paragraph Char"/>
    <w:aliases w:val="Body of text Char"/>
    <w:link w:val="ListParagraph"/>
    <w:uiPriority w:val="1"/>
    <w:locked/>
    <w:rsid w:val="00CD40B8"/>
    <w:rPr>
      <w:rFonts w:ascii="Times New Roman" w:eastAsia="Times New Roman" w:hAnsi="Times New Roman" w:cs="Times New Roman"/>
      <w:noProof/>
      <w:sz w:val="20"/>
      <w:szCs w:val="20"/>
      <w:lang w:val="x-none" w:eastAsia="x-none"/>
    </w:rPr>
  </w:style>
  <w:style w:type="character" w:customStyle="1" w:styleId="Bodytext">
    <w:name w:val="Body text_"/>
    <w:link w:val="BodyText1"/>
    <w:locked/>
    <w:rsid w:val="00CD40B8"/>
  </w:style>
  <w:style w:type="paragraph" w:customStyle="1" w:styleId="BodyText1">
    <w:name w:val="Body Text1"/>
    <w:basedOn w:val="Normal"/>
    <w:link w:val="Bodytext"/>
    <w:qFormat/>
    <w:rsid w:val="00CD40B8"/>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Heading3Char">
    <w:name w:val="Heading 3 Char"/>
    <w:basedOn w:val="DefaultParagraphFont"/>
    <w:link w:val="Heading3"/>
    <w:uiPriority w:val="9"/>
    <w:rsid w:val="00144486"/>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144486"/>
    <w:rPr>
      <w:rFonts w:ascii="Calibri" w:eastAsia="Times New Roman" w:hAnsi="Calibri" w:cs="Times New Roman"/>
      <w:b/>
      <w:bCs/>
      <w:noProof/>
      <w:sz w:val="28"/>
      <w:szCs w:val="28"/>
      <w:lang w:val="id-ID"/>
    </w:rPr>
  </w:style>
  <w:style w:type="character" w:customStyle="1" w:styleId="Footnote">
    <w:name w:val="Footnote_"/>
    <w:link w:val="Footnote0"/>
    <w:locked/>
    <w:rsid w:val="00144486"/>
    <w:rPr>
      <w:rFonts w:cs="Times New Roman"/>
      <w:sz w:val="20"/>
      <w:szCs w:val="20"/>
    </w:rPr>
  </w:style>
  <w:style w:type="paragraph" w:customStyle="1" w:styleId="Heading10">
    <w:name w:val="Heading #1"/>
    <w:basedOn w:val="Normal"/>
    <w:link w:val="Heading11"/>
    <w:rsid w:val="00144486"/>
    <w:pPr>
      <w:widowControl w:val="0"/>
      <w:spacing w:after="220" w:line="480" w:lineRule="auto"/>
      <w:outlineLvl w:val="0"/>
    </w:pPr>
    <w:rPr>
      <w:b/>
      <w:bCs/>
      <w:noProof w:val="0"/>
      <w:sz w:val="20"/>
      <w:szCs w:val="20"/>
      <w:lang w:val="x-none" w:eastAsia="x-none"/>
    </w:rPr>
  </w:style>
  <w:style w:type="character" w:customStyle="1" w:styleId="Heading11">
    <w:name w:val="Heading #1_"/>
    <w:link w:val="Heading10"/>
    <w:locked/>
    <w:rsid w:val="00144486"/>
    <w:rPr>
      <w:rFonts w:ascii="Times New Roman" w:eastAsia="Times New Roman" w:hAnsi="Times New Roman" w:cs="Times New Roman"/>
      <w:b/>
      <w:bCs/>
      <w:sz w:val="20"/>
      <w:szCs w:val="20"/>
      <w:lang w:val="x-none" w:eastAsia="x-none"/>
    </w:rPr>
  </w:style>
  <w:style w:type="character" w:customStyle="1" w:styleId="Bodytext5">
    <w:name w:val="Body text (5)_"/>
    <w:link w:val="Bodytext50"/>
    <w:locked/>
    <w:rsid w:val="00144486"/>
    <w:rPr>
      <w:rFonts w:cs="Times New Roman"/>
      <w:sz w:val="16"/>
      <w:szCs w:val="16"/>
    </w:rPr>
  </w:style>
  <w:style w:type="paragraph" w:customStyle="1" w:styleId="Footnote0">
    <w:name w:val="Footnote"/>
    <w:basedOn w:val="Normal"/>
    <w:link w:val="Footnote"/>
    <w:rsid w:val="00144486"/>
    <w:pPr>
      <w:widowControl w:val="0"/>
    </w:pPr>
    <w:rPr>
      <w:rFonts w:asciiTheme="minorHAnsi" w:eastAsiaTheme="minorHAnsi" w:hAnsiTheme="minorHAnsi"/>
      <w:noProof w:val="0"/>
      <w:sz w:val="20"/>
      <w:szCs w:val="20"/>
      <w:lang w:val="en-US"/>
    </w:rPr>
  </w:style>
  <w:style w:type="paragraph" w:styleId="BodyText0">
    <w:name w:val="Body Text"/>
    <w:basedOn w:val="Normal"/>
    <w:link w:val="BodyTextChar"/>
    <w:uiPriority w:val="1"/>
    <w:qFormat/>
    <w:rsid w:val="00144486"/>
    <w:pPr>
      <w:widowControl w:val="0"/>
      <w:spacing w:after="240" w:line="480" w:lineRule="auto"/>
    </w:pPr>
    <w:rPr>
      <w:sz w:val="20"/>
      <w:szCs w:val="20"/>
      <w:lang w:val="x-none" w:eastAsia="x-none"/>
    </w:rPr>
  </w:style>
  <w:style w:type="character" w:customStyle="1" w:styleId="BodyTextChar">
    <w:name w:val="Body Text Char"/>
    <w:basedOn w:val="DefaultParagraphFont"/>
    <w:link w:val="BodyText0"/>
    <w:uiPriority w:val="1"/>
    <w:rsid w:val="00144486"/>
    <w:rPr>
      <w:rFonts w:ascii="Times New Roman" w:eastAsia="Times New Roman" w:hAnsi="Times New Roman" w:cs="Times New Roman"/>
      <w:noProof/>
      <w:sz w:val="20"/>
      <w:szCs w:val="20"/>
      <w:lang w:val="x-none" w:eastAsia="x-none"/>
    </w:rPr>
  </w:style>
  <w:style w:type="paragraph" w:customStyle="1" w:styleId="Bodytext50">
    <w:name w:val="Body text (5)"/>
    <w:basedOn w:val="Normal"/>
    <w:link w:val="Bodytext5"/>
    <w:rsid w:val="00144486"/>
    <w:pPr>
      <w:widowControl w:val="0"/>
      <w:spacing w:line="218" w:lineRule="auto"/>
      <w:ind w:right="1560"/>
      <w:jc w:val="right"/>
    </w:pPr>
    <w:rPr>
      <w:rFonts w:asciiTheme="minorHAnsi" w:eastAsiaTheme="minorHAnsi" w:hAnsiTheme="minorHAnsi"/>
      <w:noProof w:val="0"/>
      <w:sz w:val="16"/>
      <w:szCs w:val="16"/>
      <w:lang w:val="en-US"/>
    </w:rPr>
  </w:style>
  <w:style w:type="paragraph" w:styleId="TOC3">
    <w:name w:val="toc 3"/>
    <w:basedOn w:val="Normal"/>
    <w:next w:val="Normal"/>
    <w:autoRedefine/>
    <w:uiPriority w:val="39"/>
    <w:unhideWhenUsed/>
    <w:qFormat/>
    <w:rsid w:val="00144486"/>
    <w:pPr>
      <w:spacing w:after="100"/>
      <w:ind w:left="480"/>
    </w:pPr>
  </w:style>
  <w:style w:type="character" w:customStyle="1" w:styleId="Heading40">
    <w:name w:val="Heading #4_"/>
    <w:link w:val="Heading41"/>
    <w:rsid w:val="00144486"/>
    <w:rPr>
      <w:b/>
      <w:bCs/>
    </w:rPr>
  </w:style>
  <w:style w:type="paragraph" w:customStyle="1" w:styleId="Heading41">
    <w:name w:val="Heading #4"/>
    <w:basedOn w:val="Normal"/>
    <w:link w:val="Heading40"/>
    <w:rsid w:val="00144486"/>
    <w:pPr>
      <w:widowControl w:val="0"/>
      <w:spacing w:line="480" w:lineRule="auto"/>
      <w:outlineLvl w:val="3"/>
    </w:pPr>
    <w:rPr>
      <w:rFonts w:asciiTheme="minorHAnsi" w:eastAsiaTheme="minorHAnsi" w:hAnsiTheme="minorHAnsi" w:cstheme="minorBidi"/>
      <w:b/>
      <w:bCs/>
      <w:noProof w:val="0"/>
      <w:sz w:val="22"/>
      <w:szCs w:val="22"/>
      <w:lang w:val="en-US"/>
    </w:rPr>
  </w:style>
  <w:style w:type="character" w:customStyle="1" w:styleId="Bodytext3">
    <w:name w:val="Body text (3)_"/>
    <w:link w:val="Bodytext30"/>
    <w:rsid w:val="00144486"/>
    <w:rPr>
      <w:b/>
      <w:bCs/>
      <w:sz w:val="28"/>
      <w:szCs w:val="28"/>
    </w:rPr>
  </w:style>
  <w:style w:type="paragraph" w:customStyle="1" w:styleId="Bodytext30">
    <w:name w:val="Body text (3)"/>
    <w:basedOn w:val="Normal"/>
    <w:link w:val="Bodytext3"/>
    <w:rsid w:val="00144486"/>
    <w:pPr>
      <w:widowControl w:val="0"/>
      <w:spacing w:line="235" w:lineRule="auto"/>
      <w:ind w:firstLine="40"/>
    </w:pPr>
    <w:rPr>
      <w:rFonts w:asciiTheme="minorHAnsi" w:eastAsiaTheme="minorHAnsi" w:hAnsiTheme="minorHAnsi" w:cstheme="minorBidi"/>
      <w:b/>
      <w:bCs/>
      <w:noProof w:val="0"/>
      <w:sz w:val="28"/>
      <w:szCs w:val="28"/>
      <w:lang w:val="en-US"/>
    </w:rPr>
  </w:style>
  <w:style w:type="paragraph" w:styleId="NormalWeb">
    <w:name w:val="Normal (Web)"/>
    <w:basedOn w:val="Normal"/>
    <w:uiPriority w:val="99"/>
    <w:unhideWhenUsed/>
    <w:rsid w:val="00144486"/>
    <w:pPr>
      <w:spacing w:before="100" w:beforeAutospacing="1" w:after="100" w:afterAutospacing="1"/>
    </w:pPr>
    <w:rPr>
      <w:noProof w:val="0"/>
      <w:lang w:val="en-US"/>
    </w:rPr>
  </w:style>
  <w:style w:type="character" w:styleId="Strong">
    <w:name w:val="Strong"/>
    <w:uiPriority w:val="22"/>
    <w:qFormat/>
    <w:rsid w:val="00144486"/>
    <w:rPr>
      <w:b/>
      <w:bCs/>
    </w:rPr>
  </w:style>
  <w:style w:type="paragraph" w:styleId="TOC5">
    <w:name w:val="toc 5"/>
    <w:basedOn w:val="Normal"/>
    <w:next w:val="Normal"/>
    <w:autoRedefine/>
    <w:uiPriority w:val="1"/>
    <w:unhideWhenUsed/>
    <w:qFormat/>
    <w:rsid w:val="00144486"/>
    <w:pPr>
      <w:ind w:left="960"/>
    </w:pPr>
  </w:style>
  <w:style w:type="paragraph" w:styleId="NoSpacing">
    <w:name w:val="No Spacing"/>
    <w:uiPriority w:val="1"/>
    <w:qFormat/>
    <w:rsid w:val="00144486"/>
    <w:pPr>
      <w:spacing w:after="0" w:line="240" w:lineRule="auto"/>
    </w:pPr>
    <w:rPr>
      <w:rFonts w:ascii="Calibri" w:eastAsia="Calibri" w:hAnsi="Calibri" w:cs="Times New Roman"/>
      <w:lang w:val="id-ID"/>
    </w:rPr>
  </w:style>
  <w:style w:type="character" w:customStyle="1" w:styleId="Headerorfooter2">
    <w:name w:val="Header or footer (2)_"/>
    <w:link w:val="Headerorfooter20"/>
    <w:rsid w:val="00144486"/>
  </w:style>
  <w:style w:type="paragraph" w:customStyle="1" w:styleId="Headerorfooter20">
    <w:name w:val="Header or footer (2)"/>
    <w:basedOn w:val="Normal"/>
    <w:link w:val="Headerorfooter2"/>
    <w:rsid w:val="00144486"/>
    <w:pPr>
      <w:widowControl w:val="0"/>
    </w:pPr>
    <w:rPr>
      <w:rFonts w:asciiTheme="minorHAnsi" w:eastAsiaTheme="minorHAnsi" w:hAnsiTheme="minorHAnsi" w:cstheme="minorBidi"/>
      <w:noProof w:val="0"/>
      <w:sz w:val="22"/>
      <w:szCs w:val="22"/>
      <w:lang w:val="en-US"/>
    </w:rPr>
  </w:style>
  <w:style w:type="paragraph" w:styleId="EndnoteText">
    <w:name w:val="endnote text"/>
    <w:basedOn w:val="Normal"/>
    <w:link w:val="EndnoteTextChar"/>
    <w:uiPriority w:val="99"/>
    <w:semiHidden/>
    <w:unhideWhenUsed/>
    <w:rsid w:val="00144486"/>
    <w:pPr>
      <w:spacing w:after="210" w:line="480" w:lineRule="auto"/>
      <w:ind w:left="1080" w:hanging="360"/>
      <w:jc w:val="both"/>
    </w:pPr>
    <w:rPr>
      <w:rFonts w:ascii="Calibri" w:eastAsia="Calibri" w:hAnsi="Calibri"/>
      <w:noProof w:val="0"/>
      <w:sz w:val="20"/>
      <w:szCs w:val="20"/>
      <w:lang w:val="en-US"/>
    </w:rPr>
  </w:style>
  <w:style w:type="character" w:customStyle="1" w:styleId="EndnoteTextChar">
    <w:name w:val="Endnote Text Char"/>
    <w:basedOn w:val="DefaultParagraphFont"/>
    <w:link w:val="EndnoteText"/>
    <w:uiPriority w:val="99"/>
    <w:semiHidden/>
    <w:rsid w:val="00144486"/>
    <w:rPr>
      <w:rFonts w:ascii="Calibri" w:eastAsia="Calibri" w:hAnsi="Calibri" w:cs="Times New Roman"/>
      <w:sz w:val="20"/>
      <w:szCs w:val="20"/>
    </w:rPr>
  </w:style>
  <w:style w:type="character" w:styleId="EndnoteReference">
    <w:name w:val="endnote reference"/>
    <w:uiPriority w:val="99"/>
    <w:semiHidden/>
    <w:unhideWhenUsed/>
    <w:rsid w:val="00144486"/>
    <w:rPr>
      <w:vertAlign w:val="superscript"/>
    </w:rPr>
  </w:style>
  <w:style w:type="paragraph" w:styleId="TOC4">
    <w:name w:val="toc 4"/>
    <w:basedOn w:val="Normal"/>
    <w:uiPriority w:val="1"/>
    <w:qFormat/>
    <w:rsid w:val="00144486"/>
    <w:pPr>
      <w:widowControl w:val="0"/>
      <w:autoSpaceDE w:val="0"/>
      <w:autoSpaceDN w:val="0"/>
      <w:spacing w:before="276"/>
      <w:ind w:left="3525" w:hanging="302"/>
    </w:pPr>
    <w:rPr>
      <w:noProof w:val="0"/>
      <w:lang w:val="id"/>
    </w:rPr>
  </w:style>
  <w:style w:type="paragraph" w:customStyle="1" w:styleId="TableParagraph">
    <w:name w:val="Table Paragraph"/>
    <w:basedOn w:val="Normal"/>
    <w:uiPriority w:val="1"/>
    <w:qFormat/>
    <w:rsid w:val="00144486"/>
    <w:pPr>
      <w:widowControl w:val="0"/>
      <w:autoSpaceDE w:val="0"/>
      <w:autoSpaceDN w:val="0"/>
    </w:pPr>
    <w:rPr>
      <w:noProof w:val="0"/>
      <w:sz w:val="22"/>
      <w:szCs w:val="22"/>
      <w:lang w:val="id"/>
    </w:rPr>
  </w:style>
  <w:style w:type="character" w:styleId="Emphasis">
    <w:name w:val="Emphasis"/>
    <w:uiPriority w:val="20"/>
    <w:qFormat/>
    <w:rsid w:val="00144486"/>
    <w:rPr>
      <w:i/>
      <w:iCs/>
    </w:rPr>
  </w:style>
  <w:style w:type="table" w:styleId="TableGrid">
    <w:name w:val="Table Grid"/>
    <w:basedOn w:val="TableNormal"/>
    <w:uiPriority w:val="59"/>
    <w:rsid w:val="001444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15569</Words>
  <Characters>88746</Characters>
  <Application>Microsoft Office Word</Application>
  <DocSecurity>4</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2026-03-02T03:17:00Z</dcterms:created>
  <dcterms:modified xsi:type="dcterms:W3CDTF">2026-03-02T03:17:00Z</dcterms:modified>
</cp:coreProperties>
</file>