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A2" w:rsidRDefault="005A7AA2">
      <w:pPr>
        <w:pStyle w:val="BodyText"/>
        <w:spacing w:before="53"/>
      </w:pPr>
    </w:p>
    <w:p w:rsidR="005A7AA2" w:rsidRDefault="00DF64A6">
      <w:pPr>
        <w:ind w:right="421"/>
        <w:jc w:val="center"/>
        <w:rPr>
          <w:b/>
          <w:sz w:val="24"/>
        </w:rPr>
      </w:pPr>
      <w:r>
        <w:rPr>
          <w:b/>
          <w:sz w:val="24"/>
        </w:rPr>
        <w:t xml:space="preserve">BAB </w:t>
      </w:r>
      <w:r>
        <w:rPr>
          <w:b/>
          <w:spacing w:val="-10"/>
          <w:sz w:val="24"/>
        </w:rPr>
        <w:t>V</w:t>
      </w:r>
    </w:p>
    <w:p w:rsidR="005A7AA2" w:rsidRDefault="005A7AA2">
      <w:pPr>
        <w:pStyle w:val="BodyText"/>
        <w:spacing w:before="199"/>
        <w:rPr>
          <w:b/>
        </w:rPr>
      </w:pPr>
    </w:p>
    <w:p w:rsidR="005A7AA2" w:rsidRDefault="00DF64A6">
      <w:pPr>
        <w:ind w:right="424"/>
        <w:jc w:val="center"/>
        <w:rPr>
          <w:b/>
          <w:sz w:val="24"/>
        </w:rPr>
      </w:pPr>
      <w:r>
        <w:rPr>
          <w:b/>
          <w:sz w:val="24"/>
        </w:rPr>
        <w:t>KESIMPULANDAN</w:t>
      </w:r>
      <w:r>
        <w:rPr>
          <w:b/>
          <w:spacing w:val="-2"/>
          <w:sz w:val="24"/>
        </w:rPr>
        <w:t>SARAN</w:t>
      </w:r>
    </w:p>
    <w:p w:rsidR="005A7AA2" w:rsidRDefault="005A7AA2">
      <w:pPr>
        <w:pStyle w:val="BodyText"/>
        <w:rPr>
          <w:b/>
        </w:rPr>
      </w:pPr>
    </w:p>
    <w:p w:rsidR="005A7AA2" w:rsidRDefault="00DF64A6">
      <w:pPr>
        <w:pStyle w:val="ListParagraph"/>
        <w:numPr>
          <w:ilvl w:val="1"/>
          <w:numId w:val="1"/>
        </w:numPr>
        <w:tabs>
          <w:tab w:val="left" w:pos="928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5A7AA2" w:rsidRDefault="005A7AA2">
      <w:pPr>
        <w:pStyle w:val="BodyText"/>
        <w:rPr>
          <w:b/>
        </w:rPr>
      </w:pPr>
    </w:p>
    <w:p w:rsidR="005A7AA2" w:rsidRDefault="00DF64A6">
      <w:pPr>
        <w:pStyle w:val="BodyText"/>
        <w:spacing w:line="480" w:lineRule="auto"/>
        <w:ind w:left="568" w:right="989" w:firstLine="720"/>
        <w:jc w:val="both"/>
      </w:pPr>
      <w:r>
        <w:t xml:space="preserve">Berdasarkan hasil penelitian pengaruh </w:t>
      </w:r>
      <w:r>
        <w:rPr>
          <w:i/>
        </w:rPr>
        <w:t xml:space="preserve">green accounting </w:t>
      </w:r>
      <w:r>
        <w:t xml:space="preserve">dan </w:t>
      </w:r>
      <w:r>
        <w:rPr>
          <w:i/>
        </w:rPr>
        <w:t xml:space="preserve">corporate social responsibility </w:t>
      </w:r>
      <w:r>
        <w:t>terhadap profitabilitas perusahaan energi yang terdaftar di Bursa Efek Indonesia tahun 2021-2023, maka kesimpulan penelitian ini dapat ditarik sebagai berikut:</w:t>
      </w:r>
    </w:p>
    <w:p w:rsidR="005A7AA2" w:rsidRDefault="00DF64A6">
      <w:pPr>
        <w:pStyle w:val="ListParagraph"/>
        <w:numPr>
          <w:ilvl w:val="2"/>
          <w:numId w:val="1"/>
        </w:numPr>
        <w:tabs>
          <w:tab w:val="left" w:pos="1288"/>
        </w:tabs>
        <w:spacing w:before="1" w:line="480" w:lineRule="auto"/>
        <w:ind w:right="990"/>
        <w:jc w:val="both"/>
        <w:rPr>
          <w:sz w:val="24"/>
        </w:rPr>
      </w:pPr>
      <w:r>
        <w:rPr>
          <w:i/>
          <w:sz w:val="24"/>
        </w:rPr>
        <w:t xml:space="preserve">Green Accounting </w:t>
      </w:r>
      <w:r>
        <w:rPr>
          <w:sz w:val="24"/>
        </w:rPr>
        <w:t xml:space="preserve">berpengaruh positif dan signifikan terhadap profitabilitas perusahaan. Hal ini </w:t>
      </w:r>
      <w:r>
        <w:rPr>
          <w:sz w:val="24"/>
        </w:rPr>
        <w:t>mengindikasikan bahwa semakin tinggi tingkat penerapan akuntansi lingkungan oleh perusahaan, maka semakin besar pula kemampuan perusahaan dalam meningkatkan profitabilitasnya.</w:t>
      </w:r>
    </w:p>
    <w:p w:rsidR="005A7AA2" w:rsidRDefault="00DF64A6">
      <w:pPr>
        <w:pStyle w:val="ListParagraph"/>
        <w:numPr>
          <w:ilvl w:val="2"/>
          <w:numId w:val="1"/>
        </w:numPr>
        <w:tabs>
          <w:tab w:val="left" w:pos="1288"/>
        </w:tabs>
        <w:spacing w:before="1" w:line="480" w:lineRule="auto"/>
        <w:ind w:right="991"/>
        <w:jc w:val="both"/>
        <w:rPr>
          <w:sz w:val="24"/>
        </w:rPr>
      </w:pPr>
      <w:r>
        <w:rPr>
          <w:i/>
          <w:sz w:val="24"/>
        </w:rPr>
        <w:t xml:space="preserve">Corporate Social Responsibility </w:t>
      </w:r>
      <w:r>
        <w:rPr>
          <w:sz w:val="24"/>
        </w:rPr>
        <w:t>berpengaruh positif dan signifikan terhadap prof</w:t>
      </w:r>
      <w:r>
        <w:rPr>
          <w:sz w:val="24"/>
        </w:rPr>
        <w:t>itabilitas. Hal ini mengindikasikan bahwa pelaksanaan program CSR yang konsisten dan relevan mampu mendukung pencapaian profitabilitas yang lebih baik.</w:t>
      </w:r>
    </w:p>
    <w:p w:rsidR="005A7AA2" w:rsidRDefault="00DF64A6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990"/>
        <w:jc w:val="both"/>
        <w:rPr>
          <w:sz w:val="24"/>
        </w:rPr>
      </w:pPr>
      <w:r>
        <w:rPr>
          <w:sz w:val="24"/>
        </w:rPr>
        <w:t xml:space="preserve">Secara simultan </w:t>
      </w:r>
      <w:r>
        <w:rPr>
          <w:i/>
          <w:sz w:val="24"/>
        </w:rPr>
        <w:t xml:space="preserve">Green Accounting </w:t>
      </w:r>
      <w:r>
        <w:rPr>
          <w:sz w:val="24"/>
        </w:rPr>
        <w:t xml:space="preserve">dan </w:t>
      </w:r>
      <w:r>
        <w:rPr>
          <w:i/>
          <w:sz w:val="24"/>
        </w:rPr>
        <w:t xml:space="preserve">Corporate Social Responsibility </w:t>
      </w:r>
      <w:r>
        <w:rPr>
          <w:sz w:val="24"/>
        </w:rPr>
        <w:t>berpengaruh secara bersama-sama ter</w:t>
      </w:r>
      <w:r>
        <w:rPr>
          <w:sz w:val="24"/>
        </w:rPr>
        <w:t>hadap profitabilitas. Besarnya kontribusi kedua variabel independen terhadap profitabilitas mencapai 25,22%. Hal ini menunjukkan bahwa pengelolaan lingkungan dan tanggung jawab sosial merupakan salah satu strategi dalam meningkatkan profitabilitas perusaha</w:t>
      </w:r>
      <w:r>
        <w:rPr>
          <w:sz w:val="24"/>
        </w:rPr>
        <w:t>an energi.</w:t>
      </w:r>
    </w:p>
    <w:p w:rsidR="005A7AA2" w:rsidRDefault="005A7AA2">
      <w:pPr>
        <w:pStyle w:val="BodyText"/>
        <w:rPr>
          <w:sz w:val="22"/>
        </w:rPr>
      </w:pPr>
    </w:p>
    <w:p w:rsidR="005A7AA2" w:rsidRDefault="005A7AA2">
      <w:pPr>
        <w:pStyle w:val="BodyText"/>
        <w:rPr>
          <w:sz w:val="22"/>
        </w:rPr>
      </w:pPr>
    </w:p>
    <w:p w:rsidR="005A7AA2" w:rsidRDefault="005A7AA2">
      <w:pPr>
        <w:pStyle w:val="BodyText"/>
        <w:rPr>
          <w:sz w:val="22"/>
        </w:rPr>
      </w:pPr>
    </w:p>
    <w:p w:rsidR="005A7AA2" w:rsidRDefault="005A7AA2">
      <w:pPr>
        <w:pStyle w:val="BodyText"/>
        <w:rPr>
          <w:sz w:val="22"/>
        </w:rPr>
      </w:pPr>
    </w:p>
    <w:p w:rsidR="005A7AA2" w:rsidRDefault="005A7AA2">
      <w:pPr>
        <w:pStyle w:val="BodyText"/>
        <w:spacing w:before="27"/>
        <w:rPr>
          <w:sz w:val="22"/>
        </w:rPr>
      </w:pPr>
    </w:p>
    <w:p w:rsidR="005A7AA2" w:rsidRDefault="00DF64A6">
      <w:pPr>
        <w:ind w:right="424"/>
        <w:jc w:val="center"/>
      </w:pPr>
      <w:r>
        <w:rPr>
          <w:spacing w:val="-5"/>
        </w:rPr>
        <w:t>96</w:t>
      </w:r>
    </w:p>
    <w:p w:rsidR="005A7AA2" w:rsidRDefault="005A7AA2">
      <w:pPr>
        <w:jc w:val="center"/>
        <w:sectPr w:rsidR="005A7AA2">
          <w:type w:val="continuous"/>
          <w:pgSz w:w="11910" w:h="16840"/>
          <w:pgMar w:top="1920" w:right="708" w:bottom="280" w:left="1700" w:header="720" w:footer="720" w:gutter="0"/>
          <w:cols w:space="720"/>
        </w:sectPr>
      </w:pPr>
    </w:p>
    <w:p w:rsidR="005A7AA2" w:rsidRDefault="00DF64A6">
      <w:pPr>
        <w:spacing w:before="62"/>
        <w:ind w:right="989"/>
        <w:jc w:val="right"/>
      </w:pPr>
      <w:r>
        <w:rPr>
          <w:spacing w:val="-5"/>
        </w:rPr>
        <w:lastRenderedPageBreak/>
        <w:t>97</w:t>
      </w:r>
    </w:p>
    <w:p w:rsidR="005A7AA2" w:rsidRDefault="005A7AA2">
      <w:pPr>
        <w:pStyle w:val="BodyText"/>
      </w:pPr>
    </w:p>
    <w:p w:rsidR="005A7AA2" w:rsidRDefault="005A7AA2">
      <w:pPr>
        <w:pStyle w:val="BodyText"/>
        <w:spacing w:before="262"/>
      </w:pPr>
    </w:p>
    <w:p w:rsidR="005A7AA2" w:rsidRDefault="00DF64A6">
      <w:pPr>
        <w:pStyle w:val="ListParagraph"/>
        <w:numPr>
          <w:ilvl w:val="1"/>
          <w:numId w:val="1"/>
        </w:numPr>
        <w:tabs>
          <w:tab w:val="left" w:pos="928"/>
        </w:tabs>
        <w:rPr>
          <w:b/>
          <w:sz w:val="24"/>
        </w:rPr>
      </w:pPr>
      <w:r>
        <w:rPr>
          <w:b/>
          <w:spacing w:val="-4"/>
          <w:sz w:val="24"/>
        </w:rPr>
        <w:t>Saran</w:t>
      </w:r>
    </w:p>
    <w:p w:rsidR="005A7AA2" w:rsidRDefault="005A7AA2">
      <w:pPr>
        <w:pStyle w:val="BodyText"/>
        <w:rPr>
          <w:b/>
        </w:rPr>
      </w:pPr>
    </w:p>
    <w:p w:rsidR="005A7AA2" w:rsidRDefault="00DF64A6">
      <w:pPr>
        <w:pStyle w:val="BodyText"/>
        <w:spacing w:line="480" w:lineRule="auto"/>
        <w:ind w:left="568" w:right="991" w:firstLine="720"/>
        <w:jc w:val="both"/>
      </w:pPr>
      <w:r>
        <w:t>Penelitian ini masih memiliki keterbatasan, sehingga diperlukan pengembangan lebih lanjut untuk penyempurnaan hasil dan perluasan ilmu pengetahuandibidangini.Olehkarenaitu,penulismenyampaikanbeberapa</w:t>
      </w:r>
      <w:r>
        <w:t>saran bagi peneliti selanjutnya:</w:t>
      </w:r>
    </w:p>
    <w:p w:rsidR="005A7AA2" w:rsidRDefault="00DF64A6">
      <w:pPr>
        <w:pStyle w:val="ListParagraph"/>
        <w:numPr>
          <w:ilvl w:val="2"/>
          <w:numId w:val="1"/>
        </w:numPr>
        <w:tabs>
          <w:tab w:val="left" w:pos="1648"/>
        </w:tabs>
        <w:spacing w:before="1"/>
        <w:ind w:left="1648"/>
        <w:jc w:val="both"/>
        <w:rPr>
          <w:sz w:val="24"/>
        </w:rPr>
      </w:pPr>
      <w:r>
        <w:rPr>
          <w:sz w:val="24"/>
        </w:rPr>
        <w:t>Penelitianinimenggunakanperusahaansektorenergisebagaiobjek</w:t>
      </w:r>
      <w:r>
        <w:rPr>
          <w:spacing w:val="-2"/>
          <w:sz w:val="24"/>
        </w:rPr>
        <w:t>penelitian.</w:t>
      </w:r>
    </w:p>
    <w:p w:rsidR="005A7AA2" w:rsidRDefault="005A7AA2">
      <w:pPr>
        <w:pStyle w:val="BodyText"/>
      </w:pPr>
    </w:p>
    <w:p w:rsidR="005A7AA2" w:rsidRDefault="00DF64A6">
      <w:pPr>
        <w:pStyle w:val="BodyText"/>
        <w:spacing w:line="480" w:lineRule="auto"/>
        <w:ind w:left="1648" w:right="139"/>
        <w:jc w:val="both"/>
      </w:pPr>
      <w:r>
        <w:t>Peneliti selanjutnya dianjurkan untuk memperluas cakupan populasi, dengan tidak hanya terfokus pada perusahaan sektor energi, tetapi juga mempertimbangk</w:t>
      </w:r>
      <w:r>
        <w:t>an sektor lainnya. Hal ini bertujuan agar hasil penelitian dapat digeneralisasikan secara lebih luas.</w:t>
      </w:r>
    </w:p>
    <w:p w:rsidR="005A7AA2" w:rsidRDefault="00DF64A6">
      <w:pPr>
        <w:pStyle w:val="ListParagraph"/>
        <w:numPr>
          <w:ilvl w:val="2"/>
          <w:numId w:val="1"/>
        </w:numPr>
        <w:tabs>
          <w:tab w:val="left" w:pos="1648"/>
        </w:tabs>
        <w:spacing w:line="480" w:lineRule="auto"/>
        <w:ind w:left="1648" w:right="140"/>
        <w:jc w:val="both"/>
        <w:rPr>
          <w:sz w:val="24"/>
        </w:rPr>
      </w:pPr>
      <w:r>
        <w:rPr>
          <w:sz w:val="24"/>
        </w:rPr>
        <w:t>Disarankan untuk menambahkan variabel independen lain yang relevan, guna melihat faktor-faktor lain yang mungkin turut memengaruhi profitabilitas perusaha</w:t>
      </w:r>
      <w:r>
        <w:rPr>
          <w:sz w:val="24"/>
        </w:rPr>
        <w:t>an. Pengujian juga dapat dilakukan dengan menggunakan periode waktu yang berbeda untuk melihat konsistensi hasil dari waktu ke waktu.’</w:t>
      </w:r>
    </w:p>
    <w:p w:rsidR="005A7AA2" w:rsidRDefault="00DF64A6">
      <w:pPr>
        <w:pStyle w:val="ListParagraph"/>
        <w:numPr>
          <w:ilvl w:val="2"/>
          <w:numId w:val="1"/>
        </w:numPr>
        <w:tabs>
          <w:tab w:val="left" w:pos="1648"/>
        </w:tabs>
        <w:spacing w:before="1" w:line="480" w:lineRule="auto"/>
        <w:ind w:left="1648" w:right="135"/>
        <w:jc w:val="both"/>
        <w:rPr>
          <w:sz w:val="24"/>
        </w:rPr>
      </w:pPr>
      <w:r>
        <w:rPr>
          <w:sz w:val="24"/>
        </w:rPr>
        <w:t xml:space="preserve">Pada penelitian ini, variabel profitabilitas diukur menggunakan </w:t>
      </w:r>
      <w:r>
        <w:rPr>
          <w:i/>
          <w:sz w:val="24"/>
        </w:rPr>
        <w:t xml:space="preserve">Return onEquity </w:t>
      </w:r>
      <w:r>
        <w:rPr>
          <w:sz w:val="24"/>
        </w:rPr>
        <w:t>(ROE). Bagi penelitian selanjutnya disarankan dapat menambahkan atau menggunakanindikator laindalammengukurprofitabilitas untukmeningkatkan kualitas penelitian.</w:t>
      </w:r>
    </w:p>
    <w:sectPr w:rsidR="005A7AA2" w:rsidSect="005A7AA2"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76236"/>
    <w:multiLevelType w:val="hybridMultilevel"/>
    <w:tmpl w:val="C55E346C"/>
    <w:lvl w:ilvl="0" w:tplc="703AC3D4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 w:tplc="56B85A9C">
      <w:numFmt w:val="none"/>
      <w:lvlText w:val=""/>
      <w:lvlJc w:val="left"/>
      <w:pPr>
        <w:tabs>
          <w:tab w:val="num" w:pos="360"/>
        </w:tabs>
      </w:pPr>
    </w:lvl>
    <w:lvl w:ilvl="2" w:tplc="AB86A00E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DD5A66D2">
      <w:numFmt w:val="bullet"/>
      <w:lvlText w:val="•"/>
      <w:lvlJc w:val="left"/>
      <w:pPr>
        <w:ind w:left="2622" w:hanging="360"/>
      </w:pPr>
      <w:rPr>
        <w:rFonts w:hint="default"/>
        <w:lang w:eastAsia="en-US" w:bidi="ar-SA"/>
      </w:rPr>
    </w:lvl>
    <w:lvl w:ilvl="4" w:tplc="21AE66E4">
      <w:numFmt w:val="bullet"/>
      <w:lvlText w:val="•"/>
      <w:lvlJc w:val="left"/>
      <w:pPr>
        <w:ind w:left="3604" w:hanging="360"/>
      </w:pPr>
      <w:rPr>
        <w:rFonts w:hint="default"/>
        <w:lang w:eastAsia="en-US" w:bidi="ar-SA"/>
      </w:rPr>
    </w:lvl>
    <w:lvl w:ilvl="5" w:tplc="D68A15D0">
      <w:numFmt w:val="bullet"/>
      <w:lvlText w:val="•"/>
      <w:lvlJc w:val="left"/>
      <w:pPr>
        <w:ind w:left="4586" w:hanging="360"/>
      </w:pPr>
      <w:rPr>
        <w:rFonts w:hint="default"/>
        <w:lang w:eastAsia="en-US" w:bidi="ar-SA"/>
      </w:rPr>
    </w:lvl>
    <w:lvl w:ilvl="6" w:tplc="31B08DA2">
      <w:numFmt w:val="bullet"/>
      <w:lvlText w:val="•"/>
      <w:lvlJc w:val="left"/>
      <w:pPr>
        <w:ind w:left="5569" w:hanging="360"/>
      </w:pPr>
      <w:rPr>
        <w:rFonts w:hint="default"/>
        <w:lang w:eastAsia="en-US" w:bidi="ar-SA"/>
      </w:rPr>
    </w:lvl>
    <w:lvl w:ilvl="7" w:tplc="20801510">
      <w:numFmt w:val="bullet"/>
      <w:lvlText w:val="•"/>
      <w:lvlJc w:val="left"/>
      <w:pPr>
        <w:ind w:left="6551" w:hanging="360"/>
      </w:pPr>
      <w:rPr>
        <w:rFonts w:hint="default"/>
        <w:lang w:eastAsia="en-US" w:bidi="ar-SA"/>
      </w:rPr>
    </w:lvl>
    <w:lvl w:ilvl="8" w:tplc="592C7D9C">
      <w:numFmt w:val="bullet"/>
      <w:lvlText w:val="•"/>
      <w:lvlJc w:val="left"/>
      <w:pPr>
        <w:ind w:left="7533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lHr0RsT9uowWxOx3Rm/+pRArjak=" w:salt="CA57QEoiudYD14Dy8AJ0K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7AA2"/>
    <w:rsid w:val="005A7AA2"/>
    <w:rsid w:val="00DF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AA2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7AA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A7AA2"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A7A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2026-03-06T02:59:00Z</dcterms:created>
  <dcterms:modified xsi:type="dcterms:W3CDTF">2026-03-06T02:59:00Z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2026-01-19T00:00:00Z</vt:filetime>
  </property>
</Properties>
</file>