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603" w:rsidRDefault="00CB2603" w:rsidP="00CB2603">
      <w:pPr>
        <w:spacing w:line="360" w:lineRule="auto"/>
        <w:jc w:val="center"/>
        <w:rPr>
          <w:b/>
          <w:color w:val="000000"/>
        </w:rPr>
      </w:pPr>
      <w:r>
        <w:rPr>
          <w:b/>
          <w:color w:val="000000"/>
        </w:rPr>
        <w:t>DAFTAR PUSTAKA</w:t>
      </w:r>
    </w:p>
    <w:p w:rsidR="00CB2603" w:rsidRDefault="00CB2603" w:rsidP="00CB2603">
      <w:pPr>
        <w:jc w:val="both"/>
        <w:rPr>
          <w:b/>
          <w:color w:val="000000"/>
          <w:lang w:val="id-ID"/>
        </w:rPr>
      </w:pPr>
    </w:p>
    <w:p w:rsidR="00CB2603" w:rsidRDefault="00CB2603" w:rsidP="00CB2603">
      <w:pPr>
        <w:jc w:val="both"/>
        <w:rPr>
          <w:b/>
          <w:color w:val="000000"/>
          <w:lang w:val="id-ID"/>
        </w:rPr>
      </w:pPr>
    </w:p>
    <w:p w:rsidR="00CB2603" w:rsidRDefault="00CB2603" w:rsidP="00D44E85">
      <w:pPr>
        <w:numPr>
          <w:ilvl w:val="0"/>
          <w:numId w:val="1"/>
        </w:numPr>
        <w:tabs>
          <w:tab w:val="num" w:pos="360"/>
        </w:tabs>
        <w:ind w:left="360"/>
        <w:jc w:val="both"/>
        <w:rPr>
          <w:b/>
          <w:color w:val="000000"/>
        </w:rPr>
      </w:pPr>
      <w:r>
        <w:rPr>
          <w:b/>
          <w:color w:val="000000"/>
        </w:rPr>
        <w:t>Buku</w:t>
      </w:r>
    </w:p>
    <w:p w:rsidR="00CB2603" w:rsidRDefault="00CB2603" w:rsidP="00CB2603">
      <w:pPr>
        <w:pStyle w:val="FootnoteText"/>
        <w:jc w:val="both"/>
        <w:rPr>
          <w:color w:val="000000"/>
          <w:sz w:val="24"/>
          <w:szCs w:val="24"/>
        </w:rPr>
      </w:pPr>
    </w:p>
    <w:p w:rsidR="00CB2603" w:rsidRDefault="00CB2603" w:rsidP="00CB2603">
      <w:pPr>
        <w:pStyle w:val="FootnoteText"/>
        <w:ind w:left="720" w:hanging="720"/>
        <w:jc w:val="both"/>
        <w:rPr>
          <w:sz w:val="24"/>
          <w:szCs w:val="24"/>
        </w:rPr>
      </w:pPr>
      <w:r>
        <w:rPr>
          <w:sz w:val="24"/>
          <w:szCs w:val="24"/>
        </w:rPr>
        <w:t xml:space="preserve">Abdussalam, HR. </w:t>
      </w:r>
      <w:r>
        <w:rPr>
          <w:i/>
          <w:iCs/>
          <w:sz w:val="24"/>
          <w:szCs w:val="24"/>
        </w:rPr>
        <w:t>Hukum Kepolisian Sebagai Hukum Positif dalam Disiplin Hukum</w:t>
      </w:r>
      <w:r>
        <w:rPr>
          <w:sz w:val="24"/>
          <w:szCs w:val="24"/>
        </w:rPr>
        <w:t>. Restu Agung, Jakarta. 2009.</w:t>
      </w:r>
    </w:p>
    <w:p w:rsidR="00CB2603" w:rsidRDefault="00CB2603" w:rsidP="00CB2603">
      <w:pPr>
        <w:pStyle w:val="FootnoteText"/>
        <w:ind w:left="720" w:hanging="720"/>
        <w:jc w:val="both"/>
        <w:rPr>
          <w:sz w:val="24"/>
          <w:szCs w:val="24"/>
          <w:lang w:val="en-GB" w:eastAsia="en-GB"/>
        </w:rPr>
      </w:pPr>
    </w:p>
    <w:p w:rsidR="00CB2603" w:rsidRDefault="00CB2603" w:rsidP="00CB2603">
      <w:pPr>
        <w:pStyle w:val="FootnoteText"/>
        <w:ind w:left="720" w:hanging="720"/>
        <w:jc w:val="both"/>
        <w:rPr>
          <w:sz w:val="24"/>
          <w:szCs w:val="24"/>
        </w:rPr>
      </w:pPr>
      <w:r>
        <w:rPr>
          <w:sz w:val="24"/>
          <w:szCs w:val="24"/>
        </w:rPr>
        <w:t xml:space="preserve">Ali, Mahrus, </w:t>
      </w:r>
      <w:r>
        <w:rPr>
          <w:i/>
          <w:iCs/>
          <w:sz w:val="24"/>
          <w:szCs w:val="24"/>
        </w:rPr>
        <w:t>Dasar-Dasar Hukum Pidana</w:t>
      </w:r>
      <w:r>
        <w:rPr>
          <w:sz w:val="24"/>
          <w:szCs w:val="24"/>
        </w:rPr>
        <w:t>. Sinar Grafika,</w:t>
      </w:r>
      <w:r>
        <w:rPr>
          <w:sz w:val="24"/>
          <w:szCs w:val="24"/>
          <w:lang w:val="id-ID"/>
        </w:rPr>
        <w:t xml:space="preserve"> Jakarta, 2011</w:t>
      </w:r>
      <w:r>
        <w:rPr>
          <w:sz w:val="24"/>
          <w:szCs w:val="24"/>
        </w:rPr>
        <w:t>.</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sz w:val="24"/>
          <w:szCs w:val="24"/>
        </w:rPr>
      </w:pPr>
      <w:r>
        <w:rPr>
          <w:bCs/>
          <w:sz w:val="24"/>
          <w:szCs w:val="24"/>
        </w:rPr>
        <w:t>AM, Idries,</w:t>
      </w:r>
      <w:r>
        <w:rPr>
          <w:i/>
          <w:sz w:val="24"/>
          <w:szCs w:val="24"/>
        </w:rPr>
        <w:t>Penerapan Ilmu Kedokteran Forensik Dalam Proses Penyidikan</w:t>
      </w:r>
      <w:r>
        <w:rPr>
          <w:sz w:val="24"/>
          <w:szCs w:val="24"/>
        </w:rPr>
        <w:t xml:space="preserve"> Sagung Seto, Jakarta, 2008</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sz w:val="24"/>
          <w:szCs w:val="24"/>
        </w:rPr>
      </w:pPr>
      <w:r>
        <w:rPr>
          <w:sz w:val="24"/>
          <w:szCs w:val="24"/>
        </w:rPr>
        <w:t xml:space="preserve">Anwar, Yesmil, </w:t>
      </w:r>
      <w:r>
        <w:rPr>
          <w:i/>
          <w:iCs/>
          <w:sz w:val="24"/>
          <w:szCs w:val="24"/>
        </w:rPr>
        <w:t xml:space="preserve">Saat Menuai Kejahatan: Sebuah Pendekatan Sosiokultural Kriminologi, Hukum. </w:t>
      </w:r>
      <w:r>
        <w:rPr>
          <w:sz w:val="24"/>
          <w:szCs w:val="24"/>
        </w:rPr>
        <w:t>UNPAD Press, Bandung, 2004.</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sz w:val="24"/>
          <w:szCs w:val="24"/>
        </w:rPr>
      </w:pPr>
      <w:r>
        <w:rPr>
          <w:sz w:val="24"/>
          <w:szCs w:val="24"/>
        </w:rPr>
        <w:t xml:space="preserve">Arief, Barda Nawawi, </w:t>
      </w:r>
      <w:r>
        <w:rPr>
          <w:i/>
          <w:sz w:val="24"/>
          <w:szCs w:val="24"/>
        </w:rPr>
        <w:t xml:space="preserve">Bunga Rampai Kebijakan Hukum Pidana, </w:t>
      </w:r>
      <w:r>
        <w:rPr>
          <w:sz w:val="24"/>
          <w:szCs w:val="24"/>
        </w:rPr>
        <w:t>Citra Aditya Bhakti, Bandung, 2005</w:t>
      </w:r>
    </w:p>
    <w:p w:rsidR="00CB2603" w:rsidRDefault="00CB2603" w:rsidP="00CB2603">
      <w:pPr>
        <w:pStyle w:val="FootnoteText"/>
        <w:ind w:left="720" w:hanging="720"/>
        <w:jc w:val="both"/>
        <w:rPr>
          <w:color w:val="000000"/>
          <w:sz w:val="24"/>
          <w:szCs w:val="24"/>
        </w:rPr>
      </w:pPr>
    </w:p>
    <w:p w:rsidR="00CB2603" w:rsidRDefault="00CB2603" w:rsidP="00CB2603">
      <w:pPr>
        <w:pStyle w:val="FootnoteText"/>
        <w:ind w:left="720" w:hanging="720"/>
        <w:jc w:val="both"/>
        <w:rPr>
          <w:color w:val="000000"/>
          <w:sz w:val="24"/>
          <w:szCs w:val="24"/>
        </w:rPr>
      </w:pPr>
      <w:r>
        <w:rPr>
          <w:color w:val="000000"/>
          <w:sz w:val="24"/>
          <w:szCs w:val="24"/>
        </w:rPr>
        <w:t xml:space="preserve">Atmadja, Mochtar Kusuma, </w:t>
      </w:r>
      <w:r>
        <w:rPr>
          <w:i/>
          <w:color w:val="000000"/>
          <w:sz w:val="24"/>
          <w:szCs w:val="24"/>
        </w:rPr>
        <w:t>Konsep-Konsep Hukum Dalam Pembangunan,</w:t>
      </w:r>
      <w:r>
        <w:rPr>
          <w:color w:val="000000"/>
          <w:sz w:val="24"/>
          <w:szCs w:val="24"/>
        </w:rPr>
        <w:t xml:space="preserve"> (Bandung: Alumni), 2002.</w:t>
      </w:r>
    </w:p>
    <w:p w:rsidR="00CB2603" w:rsidRDefault="00CB2603" w:rsidP="00CB2603">
      <w:pPr>
        <w:pStyle w:val="FootnoteText"/>
        <w:ind w:left="720" w:hanging="720"/>
        <w:jc w:val="both"/>
        <w:rPr>
          <w:color w:val="000000"/>
          <w:sz w:val="24"/>
          <w:szCs w:val="24"/>
        </w:rPr>
      </w:pPr>
    </w:p>
    <w:p w:rsidR="00CB2603" w:rsidRDefault="00CB2603" w:rsidP="00CB2603">
      <w:pPr>
        <w:pStyle w:val="FootnoteText"/>
        <w:ind w:left="720" w:hanging="720"/>
        <w:jc w:val="both"/>
        <w:rPr>
          <w:sz w:val="24"/>
          <w:szCs w:val="24"/>
        </w:rPr>
      </w:pPr>
      <w:r>
        <w:rPr>
          <w:sz w:val="24"/>
          <w:szCs w:val="24"/>
        </w:rPr>
        <w:t xml:space="preserve">Atmasasmitha, Romli,  </w:t>
      </w:r>
      <w:r>
        <w:rPr>
          <w:i/>
          <w:iCs/>
          <w:sz w:val="24"/>
          <w:szCs w:val="24"/>
        </w:rPr>
        <w:t xml:space="preserve">Teori&amp; Kapita Selekta Kriminologi, </w:t>
      </w:r>
      <w:r>
        <w:rPr>
          <w:sz w:val="24"/>
          <w:szCs w:val="24"/>
        </w:rPr>
        <w:t xml:space="preserve"> Eresco, Bandung, 2002.</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sz w:val="24"/>
          <w:szCs w:val="24"/>
        </w:rPr>
      </w:pPr>
      <w:r>
        <w:rPr>
          <w:sz w:val="24"/>
          <w:szCs w:val="24"/>
        </w:rPr>
        <w:t xml:space="preserve">Bawengan., Gerson W.  </w:t>
      </w:r>
      <w:r>
        <w:rPr>
          <w:i/>
          <w:sz w:val="24"/>
          <w:szCs w:val="24"/>
        </w:rPr>
        <w:t>Hukum Pidana Di Dalam Teori dan Praktek</w:t>
      </w:r>
      <w:r>
        <w:rPr>
          <w:sz w:val="24"/>
          <w:szCs w:val="24"/>
        </w:rPr>
        <w:t>, Pradnya Paramita, Jakarta, 2000</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sz w:val="24"/>
          <w:szCs w:val="24"/>
        </w:rPr>
      </w:pPr>
      <w:r>
        <w:rPr>
          <w:sz w:val="24"/>
          <w:szCs w:val="24"/>
        </w:rPr>
        <w:t xml:space="preserve">Chazawi, Adami, </w:t>
      </w:r>
      <w:r>
        <w:rPr>
          <w:i/>
          <w:iCs/>
          <w:sz w:val="24"/>
          <w:szCs w:val="24"/>
        </w:rPr>
        <w:t>Pelajaran Hukum Pidana Bagian I</w:t>
      </w:r>
      <w:r>
        <w:rPr>
          <w:sz w:val="24"/>
          <w:szCs w:val="24"/>
        </w:rPr>
        <w:t>, Raja Grafindo Persada, Jakarta, 2010.</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sz w:val="24"/>
          <w:szCs w:val="24"/>
        </w:rPr>
      </w:pPr>
      <w:r>
        <w:rPr>
          <w:sz w:val="24"/>
          <w:szCs w:val="24"/>
        </w:rPr>
        <w:t xml:space="preserve">Darmanto, Andi,  </w:t>
      </w:r>
      <w:hyperlink r:id="rId7" w:history="1">
        <w:r>
          <w:rPr>
            <w:rStyle w:val="Hyperlink"/>
            <w:i/>
            <w:color w:val="000000"/>
            <w:sz w:val="24"/>
            <w:szCs w:val="24"/>
          </w:rPr>
          <w:t>Tugas dan Kewenangan Polri (Satuan Lalulintas)</w:t>
        </w:r>
      </w:hyperlink>
      <w:r>
        <w:rPr>
          <w:color w:val="000000"/>
          <w:sz w:val="24"/>
          <w:szCs w:val="24"/>
        </w:rPr>
        <w:t xml:space="preserve">, </w:t>
      </w:r>
      <w:r>
        <w:rPr>
          <w:sz w:val="24"/>
          <w:szCs w:val="24"/>
        </w:rPr>
        <w:t>Mizan, Bandung, 2017,</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sz w:val="24"/>
          <w:szCs w:val="24"/>
        </w:rPr>
      </w:pPr>
      <w:r>
        <w:rPr>
          <w:sz w:val="24"/>
          <w:szCs w:val="24"/>
        </w:rPr>
        <w:t xml:space="preserve">Dirjdosiswono, Soedjono,  </w:t>
      </w:r>
      <w:r>
        <w:rPr>
          <w:i/>
          <w:iCs/>
          <w:sz w:val="24"/>
          <w:szCs w:val="24"/>
        </w:rPr>
        <w:t>Penanggulangan Kejahatan (Crime Prevention)</w:t>
      </w:r>
      <w:r>
        <w:rPr>
          <w:sz w:val="24"/>
          <w:szCs w:val="24"/>
        </w:rPr>
        <w:t>, Alumni: Bandung, 2003.</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sz w:val="24"/>
          <w:szCs w:val="24"/>
        </w:rPr>
      </w:pPr>
      <w:r>
        <w:rPr>
          <w:sz w:val="24"/>
          <w:szCs w:val="24"/>
        </w:rPr>
        <w:t xml:space="preserve">Effendi, Erdianto, </w:t>
      </w:r>
      <w:r>
        <w:rPr>
          <w:i/>
          <w:sz w:val="24"/>
          <w:szCs w:val="24"/>
        </w:rPr>
        <w:t>Hukum Pidana Indonesia</w:t>
      </w:r>
      <w:r>
        <w:rPr>
          <w:sz w:val="24"/>
          <w:szCs w:val="24"/>
        </w:rPr>
        <w:t>, Refika Adiama, Jakarta, 2011.</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sz w:val="24"/>
          <w:szCs w:val="24"/>
        </w:rPr>
      </w:pPr>
      <w:r>
        <w:rPr>
          <w:sz w:val="24"/>
          <w:szCs w:val="24"/>
        </w:rPr>
        <w:t xml:space="preserve">Effendy, Rusli, </w:t>
      </w:r>
      <w:r>
        <w:rPr>
          <w:i/>
          <w:iCs/>
          <w:sz w:val="24"/>
          <w:szCs w:val="24"/>
        </w:rPr>
        <w:t>Asas-asas Hukum Pidana</w:t>
      </w:r>
      <w:r>
        <w:rPr>
          <w:sz w:val="24"/>
          <w:szCs w:val="24"/>
        </w:rPr>
        <w:t>. Universitas Muslim Indonesia, Ujung Pandang, 2012.</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sz w:val="24"/>
          <w:szCs w:val="24"/>
        </w:rPr>
      </w:pPr>
      <w:r>
        <w:rPr>
          <w:sz w:val="24"/>
          <w:szCs w:val="24"/>
        </w:rPr>
        <w:t xml:space="preserve">Farid, Zainal Abidin, </w:t>
      </w:r>
      <w:r>
        <w:rPr>
          <w:i/>
          <w:iCs/>
          <w:sz w:val="24"/>
          <w:szCs w:val="24"/>
        </w:rPr>
        <w:t xml:space="preserve">Hukum Pidana I. </w:t>
      </w:r>
      <w:r>
        <w:rPr>
          <w:sz w:val="24"/>
          <w:szCs w:val="24"/>
        </w:rPr>
        <w:t>Sinar Grafika, Jakarta, 2001.</w:t>
      </w:r>
    </w:p>
    <w:p w:rsidR="00CB2603" w:rsidRDefault="00CB2603" w:rsidP="00CB2603">
      <w:pPr>
        <w:pStyle w:val="FootnoteText"/>
        <w:ind w:left="720" w:hanging="720"/>
        <w:jc w:val="both"/>
        <w:rPr>
          <w:sz w:val="24"/>
          <w:szCs w:val="24"/>
        </w:rPr>
      </w:pPr>
    </w:p>
    <w:p w:rsidR="00CB2603" w:rsidRDefault="00CB2603" w:rsidP="00CB2603">
      <w:pPr>
        <w:ind w:left="567" w:hanging="567"/>
        <w:jc w:val="both"/>
      </w:pPr>
      <w:r>
        <w:t xml:space="preserve">Gosita, Arif, </w:t>
      </w:r>
      <w:r>
        <w:rPr>
          <w:i/>
        </w:rPr>
        <w:t>Masalah Korban Kejahatan,</w:t>
      </w:r>
      <w:r>
        <w:t xml:space="preserve"> Akademika Pressindo. Jakarta, 2003.</w:t>
      </w:r>
    </w:p>
    <w:p w:rsidR="00CB2603" w:rsidRDefault="00CB2603" w:rsidP="00CB2603">
      <w:pPr>
        <w:ind w:left="567" w:hanging="567"/>
        <w:jc w:val="both"/>
      </w:pPr>
    </w:p>
    <w:p w:rsidR="00CB2603" w:rsidRDefault="00CB2603" w:rsidP="00CB2603">
      <w:pPr>
        <w:pStyle w:val="FootnoteText"/>
        <w:ind w:left="720" w:hanging="720"/>
        <w:jc w:val="both"/>
        <w:rPr>
          <w:sz w:val="24"/>
          <w:szCs w:val="24"/>
        </w:rPr>
      </w:pPr>
      <w:r>
        <w:rPr>
          <w:sz w:val="24"/>
          <w:szCs w:val="24"/>
        </w:rPr>
        <w:lastRenderedPageBreak/>
        <w:t xml:space="preserve">Hamdan, M. </w:t>
      </w:r>
      <w:r>
        <w:rPr>
          <w:i/>
          <w:iCs/>
          <w:sz w:val="24"/>
          <w:szCs w:val="24"/>
        </w:rPr>
        <w:t>Tindak Pidana Suap dan Money Politics</w:t>
      </w:r>
      <w:r>
        <w:rPr>
          <w:sz w:val="24"/>
          <w:szCs w:val="24"/>
        </w:rPr>
        <w:t>, Pustaka Bangsa Press, Medan, 2010</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sz w:val="24"/>
          <w:szCs w:val="24"/>
        </w:rPr>
      </w:pPr>
      <w:r>
        <w:rPr>
          <w:sz w:val="24"/>
          <w:szCs w:val="24"/>
        </w:rPr>
        <w:t xml:space="preserve">Hamzah, Andi, </w:t>
      </w:r>
      <w:r>
        <w:rPr>
          <w:i/>
          <w:iCs/>
          <w:sz w:val="24"/>
          <w:szCs w:val="24"/>
        </w:rPr>
        <w:t>Asas-Asas Hukum Pidana</w:t>
      </w:r>
      <w:r>
        <w:rPr>
          <w:sz w:val="24"/>
          <w:szCs w:val="24"/>
        </w:rPr>
        <w:t>,.Rienka Cipta, Jakarta, 2010.</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sz w:val="24"/>
          <w:szCs w:val="24"/>
        </w:rPr>
      </w:pPr>
      <w:r>
        <w:rPr>
          <w:sz w:val="24"/>
          <w:szCs w:val="24"/>
        </w:rPr>
        <w:t>--------------;</w:t>
      </w:r>
      <w:r>
        <w:rPr>
          <w:i/>
          <w:sz w:val="24"/>
          <w:szCs w:val="24"/>
        </w:rPr>
        <w:t>Kamus Hukum</w:t>
      </w:r>
      <w:r>
        <w:rPr>
          <w:sz w:val="24"/>
          <w:szCs w:val="24"/>
        </w:rPr>
        <w:t>, Ghalia Indonesia, Jakarta, 2005.</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sz w:val="24"/>
          <w:szCs w:val="24"/>
        </w:rPr>
      </w:pPr>
      <w:r>
        <w:rPr>
          <w:sz w:val="24"/>
          <w:szCs w:val="24"/>
        </w:rPr>
        <w:t>--------------;</w:t>
      </w:r>
      <w:r>
        <w:rPr>
          <w:i/>
          <w:iCs/>
          <w:sz w:val="24"/>
          <w:szCs w:val="24"/>
        </w:rPr>
        <w:t xml:space="preserve"> Delik-Delik Tertentu (Speciale Delicten) di dalam KUHP</w:t>
      </w:r>
      <w:r>
        <w:rPr>
          <w:sz w:val="24"/>
          <w:szCs w:val="24"/>
        </w:rPr>
        <w:t>, Sinar Grafika, Jakarta, 2010</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sz w:val="24"/>
          <w:szCs w:val="24"/>
        </w:rPr>
      </w:pPr>
      <w:r>
        <w:rPr>
          <w:sz w:val="24"/>
          <w:szCs w:val="24"/>
        </w:rPr>
        <w:t xml:space="preserve">--------------‘ </w:t>
      </w:r>
      <w:r>
        <w:rPr>
          <w:i/>
          <w:iCs/>
          <w:sz w:val="24"/>
          <w:szCs w:val="24"/>
        </w:rPr>
        <w:t>Terminologi Hukum Pidana</w:t>
      </w:r>
      <w:r>
        <w:rPr>
          <w:sz w:val="24"/>
          <w:szCs w:val="24"/>
        </w:rPr>
        <w:t>, Sinar Grafika, Jakarta, 2009.</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sz w:val="24"/>
          <w:szCs w:val="24"/>
        </w:rPr>
      </w:pPr>
      <w:r>
        <w:rPr>
          <w:sz w:val="24"/>
          <w:szCs w:val="24"/>
        </w:rPr>
        <w:t>-------------;</w:t>
      </w:r>
      <w:r>
        <w:rPr>
          <w:i/>
          <w:iCs/>
          <w:sz w:val="24"/>
          <w:szCs w:val="24"/>
        </w:rPr>
        <w:t xml:space="preserve"> Bunga Rampai Hukum Pidana dan Acara Pidana</w:t>
      </w:r>
      <w:r>
        <w:rPr>
          <w:sz w:val="24"/>
          <w:szCs w:val="24"/>
        </w:rPr>
        <w:t>.Ghalia Indonesia Jakarta, 2011.</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sz w:val="24"/>
          <w:szCs w:val="24"/>
        </w:rPr>
      </w:pPr>
      <w:r>
        <w:rPr>
          <w:sz w:val="24"/>
          <w:szCs w:val="24"/>
        </w:rPr>
        <w:t xml:space="preserve">Hariandja, </w:t>
      </w:r>
      <w:r>
        <w:rPr>
          <w:i/>
          <w:iCs/>
          <w:sz w:val="24"/>
          <w:szCs w:val="24"/>
        </w:rPr>
        <w:t xml:space="preserve">Disiplin Berlalu Lintas di Jalan Raya, </w:t>
      </w:r>
      <w:r>
        <w:rPr>
          <w:sz w:val="24"/>
          <w:szCs w:val="24"/>
        </w:rPr>
        <w:t>Airlangga, Jakarta, 2012.</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sz w:val="24"/>
          <w:szCs w:val="24"/>
        </w:rPr>
      </w:pPr>
      <w:r>
        <w:rPr>
          <w:sz w:val="24"/>
          <w:szCs w:val="24"/>
        </w:rPr>
        <w:t xml:space="preserve">Huda, Chairul. </w:t>
      </w:r>
      <w:r>
        <w:rPr>
          <w:i/>
          <w:iCs/>
          <w:sz w:val="24"/>
          <w:szCs w:val="24"/>
        </w:rPr>
        <w:t xml:space="preserve">Dari Tiada Pidana Tanpa Kesalahan Menuju Kepada Tiada Pertanggungjawaban Pidana Tanpa </w:t>
      </w:r>
      <w:r>
        <w:rPr>
          <w:i/>
          <w:sz w:val="24"/>
          <w:szCs w:val="24"/>
        </w:rPr>
        <w:t>Kesalahan</w:t>
      </w:r>
      <w:r>
        <w:rPr>
          <w:sz w:val="24"/>
          <w:szCs w:val="24"/>
        </w:rPr>
        <w:t>. Prenada Media Group, Jakarta</w:t>
      </w:r>
      <w:r>
        <w:rPr>
          <w:sz w:val="24"/>
          <w:szCs w:val="24"/>
          <w:lang w:val="id-ID"/>
        </w:rPr>
        <w:t>, 2008</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sz w:val="24"/>
          <w:szCs w:val="24"/>
        </w:rPr>
      </w:pPr>
      <w:r>
        <w:rPr>
          <w:sz w:val="24"/>
          <w:szCs w:val="24"/>
        </w:rPr>
        <w:t xml:space="preserve">Ilyas, Amir, </w:t>
      </w:r>
      <w:r>
        <w:rPr>
          <w:i/>
          <w:iCs/>
          <w:sz w:val="24"/>
          <w:szCs w:val="24"/>
        </w:rPr>
        <w:t>Asas-Asas Hukum Pidana</w:t>
      </w:r>
      <w:r>
        <w:rPr>
          <w:sz w:val="24"/>
          <w:szCs w:val="24"/>
        </w:rPr>
        <w:t>, Yogyakarta, Rengkang Education, Yogyakarta 2012.</w:t>
      </w:r>
    </w:p>
    <w:p w:rsidR="00CB2603" w:rsidRDefault="00CB2603" w:rsidP="00CB2603">
      <w:pPr>
        <w:pStyle w:val="FootnoteText"/>
        <w:ind w:left="720" w:hanging="720"/>
        <w:jc w:val="both"/>
        <w:rPr>
          <w:color w:val="000000"/>
          <w:sz w:val="24"/>
          <w:szCs w:val="24"/>
          <w:lang w:val="id-ID"/>
        </w:rPr>
      </w:pPr>
    </w:p>
    <w:p w:rsidR="00CB2603" w:rsidRDefault="00CB2603" w:rsidP="00CB2603">
      <w:pPr>
        <w:pStyle w:val="FootnoteText"/>
        <w:ind w:left="720" w:hanging="720"/>
        <w:jc w:val="both"/>
        <w:rPr>
          <w:bCs/>
          <w:sz w:val="24"/>
          <w:szCs w:val="24"/>
        </w:rPr>
      </w:pPr>
      <w:r>
        <w:rPr>
          <w:bCs/>
          <w:sz w:val="24"/>
          <w:szCs w:val="24"/>
        </w:rPr>
        <w:t>Kansil</w:t>
      </w:r>
      <w:r>
        <w:rPr>
          <w:sz w:val="24"/>
          <w:szCs w:val="24"/>
        </w:rPr>
        <w:t xml:space="preserve">, </w:t>
      </w:r>
      <w:r>
        <w:rPr>
          <w:bCs/>
          <w:sz w:val="24"/>
          <w:szCs w:val="24"/>
        </w:rPr>
        <w:t xml:space="preserve">C.S.T, </w:t>
      </w:r>
      <w:r>
        <w:rPr>
          <w:bCs/>
          <w:i/>
          <w:iCs/>
          <w:sz w:val="24"/>
          <w:szCs w:val="24"/>
        </w:rPr>
        <w:t>Pengantar Ilmu Hukum dan Tata Hukum Indonesia</w:t>
      </w:r>
      <w:r>
        <w:rPr>
          <w:i/>
          <w:iCs/>
          <w:sz w:val="24"/>
          <w:szCs w:val="24"/>
        </w:rPr>
        <w:t xml:space="preserve">, </w:t>
      </w:r>
      <w:r>
        <w:rPr>
          <w:bCs/>
          <w:sz w:val="24"/>
          <w:szCs w:val="24"/>
        </w:rPr>
        <w:t>Balai Pustaka, Jakarta, 1998.</w:t>
      </w:r>
    </w:p>
    <w:p w:rsidR="00CB2603" w:rsidRDefault="00CB2603" w:rsidP="00CB2603">
      <w:pPr>
        <w:pStyle w:val="FootnoteText"/>
        <w:ind w:left="720" w:hanging="720"/>
        <w:jc w:val="both"/>
        <w:rPr>
          <w:bCs/>
          <w:sz w:val="24"/>
          <w:szCs w:val="24"/>
        </w:rPr>
      </w:pPr>
    </w:p>
    <w:p w:rsidR="00CB2603" w:rsidRDefault="00CB2603" w:rsidP="00CB2603">
      <w:pPr>
        <w:pStyle w:val="FootnoteText"/>
        <w:ind w:left="720" w:hanging="720"/>
        <w:jc w:val="both"/>
        <w:rPr>
          <w:bCs/>
          <w:sz w:val="24"/>
          <w:szCs w:val="24"/>
        </w:rPr>
      </w:pPr>
      <w:r>
        <w:rPr>
          <w:sz w:val="24"/>
          <w:szCs w:val="24"/>
        </w:rPr>
        <w:t xml:space="preserve">Kansil, C.S.T. dan Christine S.T. Kansil, </w:t>
      </w:r>
      <w:r>
        <w:rPr>
          <w:i/>
          <w:sz w:val="24"/>
          <w:szCs w:val="24"/>
        </w:rPr>
        <w:t xml:space="preserve">Disiplin Berlalu Lintas di Jalan Raya, </w:t>
      </w:r>
      <w:r>
        <w:rPr>
          <w:sz w:val="24"/>
          <w:szCs w:val="24"/>
        </w:rPr>
        <w:t>Rineka Cipta, Jakarta, 1995</w:t>
      </w:r>
    </w:p>
    <w:p w:rsidR="00CB2603" w:rsidRDefault="00CB2603" w:rsidP="00CB2603">
      <w:pPr>
        <w:pStyle w:val="FootnoteText"/>
        <w:ind w:left="720" w:hanging="720"/>
        <w:jc w:val="both"/>
        <w:rPr>
          <w:bCs/>
          <w:sz w:val="24"/>
          <w:szCs w:val="24"/>
        </w:rPr>
      </w:pPr>
    </w:p>
    <w:p w:rsidR="00CB2603" w:rsidRDefault="00CB2603" w:rsidP="00CB2603">
      <w:pPr>
        <w:pStyle w:val="FootnoteText"/>
        <w:ind w:left="720" w:hanging="720"/>
        <w:jc w:val="both"/>
        <w:rPr>
          <w:sz w:val="24"/>
          <w:szCs w:val="24"/>
        </w:rPr>
      </w:pPr>
      <w:r>
        <w:rPr>
          <w:sz w:val="24"/>
          <w:szCs w:val="24"/>
        </w:rPr>
        <w:t xml:space="preserve">Kartono, Kartini, </w:t>
      </w:r>
      <w:r>
        <w:rPr>
          <w:i/>
          <w:iCs/>
          <w:sz w:val="24"/>
          <w:szCs w:val="24"/>
        </w:rPr>
        <w:t>Patalogi Sosial Jilid I</w:t>
      </w:r>
      <w:r>
        <w:rPr>
          <w:sz w:val="24"/>
          <w:szCs w:val="24"/>
        </w:rPr>
        <w:t>, PT Raja Grafindo Persada, Jakarta, 2003.</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sz w:val="24"/>
          <w:szCs w:val="24"/>
        </w:rPr>
      </w:pPr>
      <w:r>
        <w:rPr>
          <w:sz w:val="24"/>
          <w:szCs w:val="24"/>
        </w:rPr>
        <w:t xml:space="preserve">Kelana, Momo, </w:t>
      </w:r>
      <w:r>
        <w:rPr>
          <w:i/>
          <w:iCs/>
          <w:sz w:val="24"/>
          <w:szCs w:val="24"/>
        </w:rPr>
        <w:t>Hukum Kepolisian</w:t>
      </w:r>
      <w:r>
        <w:rPr>
          <w:sz w:val="24"/>
          <w:szCs w:val="24"/>
        </w:rPr>
        <w:t>, PTIK, Jakarta:, 2018.</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bCs/>
          <w:sz w:val="24"/>
          <w:szCs w:val="24"/>
          <w:lang w:val="id-ID"/>
        </w:rPr>
      </w:pPr>
      <w:r>
        <w:rPr>
          <w:sz w:val="24"/>
          <w:szCs w:val="24"/>
        </w:rPr>
        <w:t xml:space="preserve">Kuffal, </w:t>
      </w:r>
      <w:r>
        <w:rPr>
          <w:i/>
          <w:iCs/>
          <w:sz w:val="24"/>
          <w:szCs w:val="24"/>
        </w:rPr>
        <w:t>Penerapan KUHAP Dalam Praktik Hukum</w:t>
      </w:r>
      <w:r>
        <w:rPr>
          <w:sz w:val="24"/>
          <w:szCs w:val="24"/>
        </w:rPr>
        <w:t>, UMM Press, Malang, 2008</w:t>
      </w:r>
    </w:p>
    <w:p w:rsidR="00CB2603" w:rsidRDefault="00CB2603" w:rsidP="00CB2603">
      <w:pPr>
        <w:ind w:left="720" w:hanging="720"/>
        <w:jc w:val="both"/>
        <w:rPr>
          <w:color w:val="000000"/>
          <w:lang w:val="id-ID"/>
        </w:rPr>
      </w:pPr>
    </w:p>
    <w:p w:rsidR="00CB2603" w:rsidRDefault="00CB2603" w:rsidP="00CB2603">
      <w:pPr>
        <w:pStyle w:val="FootnoteText"/>
        <w:ind w:left="720" w:hanging="720"/>
        <w:jc w:val="both"/>
        <w:rPr>
          <w:sz w:val="24"/>
          <w:szCs w:val="24"/>
        </w:rPr>
      </w:pPr>
      <w:r>
        <w:rPr>
          <w:sz w:val="24"/>
          <w:szCs w:val="24"/>
        </w:rPr>
        <w:t xml:space="preserve">Lamintang, PAF. </w:t>
      </w:r>
      <w:r>
        <w:rPr>
          <w:i/>
          <w:iCs/>
          <w:sz w:val="24"/>
          <w:szCs w:val="24"/>
        </w:rPr>
        <w:t>Dasar-Dasar Hukum Pidana Indonesia</w:t>
      </w:r>
      <w:r>
        <w:rPr>
          <w:sz w:val="24"/>
          <w:szCs w:val="24"/>
        </w:rPr>
        <w:t>,  Citra Adytia Bakti, Bandung, 2007.</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color w:val="000000"/>
          <w:sz w:val="24"/>
          <w:szCs w:val="24"/>
        </w:rPr>
      </w:pPr>
      <w:r>
        <w:rPr>
          <w:sz w:val="24"/>
          <w:szCs w:val="24"/>
        </w:rPr>
        <w:t xml:space="preserve">Maksum, M. Umar, Agus Suprianto, Thalis Noor Cahyadi, M, Ulinhuha, Afronji, </w:t>
      </w:r>
      <w:r>
        <w:rPr>
          <w:i/>
          <w:iCs/>
          <w:sz w:val="24"/>
          <w:szCs w:val="24"/>
        </w:rPr>
        <w:t>Cara Mudah Menghadapi Kasus-kasus Hukum Untuk Orang Awam</w:t>
      </w:r>
      <w:r>
        <w:rPr>
          <w:sz w:val="24"/>
          <w:szCs w:val="24"/>
        </w:rPr>
        <w:t>. Sabda Media, Yogyakarta, 2009</w:t>
      </w:r>
    </w:p>
    <w:p w:rsidR="00CB2603" w:rsidRDefault="00CB2603" w:rsidP="00CB2603">
      <w:pPr>
        <w:pStyle w:val="FootnoteText"/>
        <w:ind w:left="720" w:hanging="720"/>
        <w:jc w:val="both"/>
        <w:rPr>
          <w:color w:val="000000"/>
          <w:sz w:val="24"/>
          <w:szCs w:val="24"/>
        </w:rPr>
      </w:pPr>
    </w:p>
    <w:p w:rsidR="00CB2603" w:rsidRDefault="00CB2603" w:rsidP="00CB2603">
      <w:pPr>
        <w:pStyle w:val="FootnoteText"/>
        <w:ind w:left="720" w:hanging="720"/>
        <w:jc w:val="both"/>
        <w:rPr>
          <w:sz w:val="24"/>
          <w:szCs w:val="24"/>
        </w:rPr>
      </w:pPr>
      <w:r>
        <w:rPr>
          <w:sz w:val="24"/>
          <w:szCs w:val="24"/>
        </w:rPr>
        <w:t xml:space="preserve">Marpaung, Leden, </w:t>
      </w:r>
      <w:r>
        <w:rPr>
          <w:i/>
          <w:iCs/>
          <w:sz w:val="24"/>
          <w:szCs w:val="24"/>
        </w:rPr>
        <w:t>Asas Teori Praktik Hukum Pidana</w:t>
      </w:r>
      <w:r>
        <w:rPr>
          <w:sz w:val="24"/>
          <w:szCs w:val="24"/>
        </w:rPr>
        <w:t>, Sinar Grafika, Jakarta, 2012.</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sz w:val="24"/>
          <w:szCs w:val="24"/>
        </w:rPr>
      </w:pPr>
      <w:r>
        <w:rPr>
          <w:sz w:val="24"/>
          <w:szCs w:val="24"/>
        </w:rPr>
        <w:lastRenderedPageBreak/>
        <w:t xml:space="preserve">Maskat, Junaedi, </w:t>
      </w:r>
      <w:r>
        <w:rPr>
          <w:i/>
          <w:iCs/>
          <w:sz w:val="24"/>
          <w:szCs w:val="24"/>
        </w:rPr>
        <w:t>Pengetahuan Praktek Berlalu Lintas di Jalan Raya</w:t>
      </w:r>
      <w:r>
        <w:rPr>
          <w:sz w:val="24"/>
          <w:szCs w:val="24"/>
        </w:rPr>
        <w:t>, Sibaya, Bandung, 200</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color w:val="000000"/>
          <w:sz w:val="24"/>
          <w:szCs w:val="24"/>
        </w:rPr>
      </w:pPr>
      <w:r>
        <w:rPr>
          <w:sz w:val="24"/>
          <w:szCs w:val="24"/>
        </w:rPr>
        <w:t xml:space="preserve">Meliala, Adrianus, </w:t>
      </w:r>
      <w:r>
        <w:rPr>
          <w:bCs/>
          <w:i/>
          <w:iCs/>
          <w:sz w:val="24"/>
          <w:szCs w:val="24"/>
        </w:rPr>
        <w:t>Problema Reformasi Polri</w:t>
      </w:r>
      <w:r>
        <w:rPr>
          <w:i/>
          <w:iCs/>
          <w:sz w:val="24"/>
          <w:szCs w:val="24"/>
        </w:rPr>
        <w:t xml:space="preserve">, </w:t>
      </w:r>
      <w:r>
        <w:rPr>
          <w:sz w:val="24"/>
          <w:szCs w:val="24"/>
        </w:rPr>
        <w:t>Trio Repro, Jakarta, 2002</w:t>
      </w:r>
    </w:p>
    <w:p w:rsidR="00CB2603" w:rsidRDefault="00CB2603" w:rsidP="00CB2603">
      <w:pPr>
        <w:pStyle w:val="FootnoteText"/>
        <w:ind w:left="720" w:hanging="720"/>
        <w:jc w:val="both"/>
        <w:rPr>
          <w:color w:val="000000"/>
          <w:sz w:val="24"/>
          <w:szCs w:val="24"/>
        </w:rPr>
      </w:pPr>
    </w:p>
    <w:p w:rsidR="00CB2603" w:rsidRDefault="00CB2603" w:rsidP="00CB2603">
      <w:pPr>
        <w:pStyle w:val="FootnoteText"/>
        <w:ind w:left="720" w:hanging="720"/>
        <w:jc w:val="both"/>
        <w:rPr>
          <w:color w:val="000000"/>
          <w:sz w:val="24"/>
          <w:szCs w:val="24"/>
        </w:rPr>
      </w:pPr>
      <w:r>
        <w:rPr>
          <w:sz w:val="24"/>
          <w:szCs w:val="24"/>
        </w:rPr>
        <w:t>Moeljatno.</w:t>
      </w:r>
      <w:r>
        <w:rPr>
          <w:i/>
          <w:iCs/>
          <w:sz w:val="24"/>
          <w:szCs w:val="24"/>
        </w:rPr>
        <w:t xml:space="preserve">Asas Asas Hukum Pidana. </w:t>
      </w:r>
      <w:r>
        <w:rPr>
          <w:sz w:val="24"/>
          <w:szCs w:val="24"/>
        </w:rPr>
        <w:t>Bina Aksara, Jakarta, 2008.</w:t>
      </w:r>
    </w:p>
    <w:p w:rsidR="00CB2603" w:rsidRDefault="00CB2603" w:rsidP="00CB2603">
      <w:pPr>
        <w:pStyle w:val="FootnoteText"/>
        <w:ind w:left="720" w:hanging="720"/>
        <w:jc w:val="both"/>
        <w:rPr>
          <w:color w:val="000000"/>
          <w:sz w:val="24"/>
          <w:szCs w:val="24"/>
        </w:rPr>
      </w:pPr>
    </w:p>
    <w:p w:rsidR="00CB2603" w:rsidRDefault="00CB2603" w:rsidP="00CB2603">
      <w:pPr>
        <w:pStyle w:val="FootnoteText"/>
        <w:ind w:left="720" w:hanging="720"/>
        <w:jc w:val="both"/>
        <w:rPr>
          <w:sz w:val="24"/>
          <w:szCs w:val="24"/>
        </w:rPr>
      </w:pPr>
      <w:r>
        <w:rPr>
          <w:sz w:val="24"/>
          <w:szCs w:val="24"/>
        </w:rPr>
        <w:t xml:space="preserve">Prakoso, Djoko, </w:t>
      </w:r>
      <w:r>
        <w:rPr>
          <w:i/>
          <w:sz w:val="24"/>
          <w:szCs w:val="24"/>
        </w:rPr>
        <w:t>Hukum Penitensier Di Indonesia</w:t>
      </w:r>
      <w:r>
        <w:rPr>
          <w:sz w:val="24"/>
          <w:szCs w:val="24"/>
        </w:rPr>
        <w:t>, Liberty, Yogyakarta, 2008</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sz w:val="24"/>
          <w:szCs w:val="24"/>
        </w:rPr>
      </w:pPr>
      <w:r>
        <w:rPr>
          <w:sz w:val="24"/>
          <w:szCs w:val="24"/>
        </w:rPr>
        <w:t xml:space="preserve">Prodjodikoro, R. Wirjono. </w:t>
      </w:r>
      <w:r>
        <w:rPr>
          <w:i/>
          <w:sz w:val="24"/>
          <w:szCs w:val="24"/>
        </w:rPr>
        <w:t>Tindak Pidana Tertentu di Indonesia.</w:t>
      </w:r>
      <w:r>
        <w:rPr>
          <w:sz w:val="24"/>
          <w:szCs w:val="24"/>
        </w:rPr>
        <w:t xml:space="preserve"> Sumur, Bandung, 2003.</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sz w:val="24"/>
          <w:szCs w:val="24"/>
        </w:rPr>
      </w:pPr>
      <w:r>
        <w:rPr>
          <w:sz w:val="24"/>
          <w:szCs w:val="24"/>
        </w:rPr>
        <w:t xml:space="preserve">Rifai, Ahmad, </w:t>
      </w:r>
      <w:r>
        <w:rPr>
          <w:i/>
          <w:iCs/>
          <w:sz w:val="24"/>
          <w:szCs w:val="24"/>
        </w:rPr>
        <w:t xml:space="preserve">Penemuan Hukum oleh Hakim dalam Persfektif Hukum Progresif, </w:t>
      </w:r>
      <w:r>
        <w:rPr>
          <w:sz w:val="24"/>
          <w:szCs w:val="24"/>
        </w:rPr>
        <w:t>Sinar Grafika, Jakarta, 2010,</w:t>
      </w:r>
    </w:p>
    <w:p w:rsidR="00CB2603" w:rsidRDefault="00CB2603" w:rsidP="00CB2603">
      <w:pPr>
        <w:pStyle w:val="FootnoteText"/>
        <w:ind w:left="720" w:hanging="720"/>
        <w:jc w:val="both"/>
        <w:rPr>
          <w:sz w:val="24"/>
          <w:szCs w:val="24"/>
        </w:rPr>
      </w:pPr>
    </w:p>
    <w:p w:rsidR="00CB2603" w:rsidRDefault="00CB2603" w:rsidP="00CB2603">
      <w:pPr>
        <w:pStyle w:val="FootnoteText"/>
        <w:ind w:left="720" w:hanging="720"/>
        <w:jc w:val="both"/>
        <w:rPr>
          <w:bCs/>
          <w:sz w:val="24"/>
          <w:szCs w:val="24"/>
        </w:rPr>
      </w:pPr>
      <w:r>
        <w:rPr>
          <w:color w:val="000000"/>
          <w:sz w:val="24"/>
          <w:szCs w:val="24"/>
        </w:rPr>
        <w:t xml:space="preserve">Soekanto, Soerjono, </w:t>
      </w:r>
      <w:r>
        <w:rPr>
          <w:bCs/>
          <w:i/>
          <w:iCs/>
          <w:sz w:val="24"/>
          <w:szCs w:val="24"/>
        </w:rPr>
        <w:t>Faktor-Faktor Yang Mempengaruhi Penegakan Hukum</w:t>
      </w:r>
      <w:r>
        <w:rPr>
          <w:bCs/>
          <w:sz w:val="24"/>
          <w:szCs w:val="24"/>
        </w:rPr>
        <w:t>, Raja Grafindo Persada, Jakarta, 2004</w:t>
      </w:r>
      <w:r>
        <w:rPr>
          <w:bCs/>
          <w:sz w:val="24"/>
          <w:szCs w:val="24"/>
          <w:lang w:val="id-ID"/>
        </w:rPr>
        <w:t>.</w:t>
      </w:r>
    </w:p>
    <w:p w:rsidR="00CB2603" w:rsidRDefault="00CB2603" w:rsidP="00CB2603">
      <w:pPr>
        <w:pStyle w:val="FootnoteText"/>
        <w:ind w:left="720" w:hanging="720"/>
        <w:jc w:val="both"/>
        <w:rPr>
          <w:bCs/>
          <w:sz w:val="24"/>
          <w:szCs w:val="24"/>
        </w:rPr>
      </w:pPr>
    </w:p>
    <w:p w:rsidR="00CB2603" w:rsidRDefault="00CB2603" w:rsidP="00CB2603">
      <w:pPr>
        <w:spacing w:line="216" w:lineRule="auto"/>
        <w:ind w:left="720" w:hanging="720"/>
        <w:jc w:val="both"/>
      </w:pPr>
      <w:r>
        <w:t xml:space="preserve">Supriadi, Asep, </w:t>
      </w:r>
      <w:r>
        <w:rPr>
          <w:i/>
          <w:iCs/>
        </w:rPr>
        <w:t>Kecelakaan Lalu Lintas dan Pertanggungjawaban Pidana Korporasi Dalam Perspektif Hukum Pidana Indonesia</w:t>
      </w:r>
      <w:r>
        <w:t>, Alumni, Bandung, 2014.</w:t>
      </w:r>
    </w:p>
    <w:p w:rsidR="00CB2603" w:rsidRDefault="00CB2603" w:rsidP="00CB2603">
      <w:pPr>
        <w:spacing w:line="216" w:lineRule="auto"/>
        <w:ind w:left="720" w:hanging="720"/>
        <w:jc w:val="both"/>
      </w:pPr>
    </w:p>
    <w:p w:rsidR="00CB2603" w:rsidRDefault="00CB2603" w:rsidP="00CB2603">
      <w:pPr>
        <w:spacing w:line="216" w:lineRule="auto"/>
        <w:ind w:left="720" w:hanging="720"/>
        <w:jc w:val="both"/>
      </w:pPr>
      <w:r>
        <w:t xml:space="preserve">Susanto, F. Anton, </w:t>
      </w:r>
      <w:r>
        <w:rPr>
          <w:i/>
          <w:iCs/>
        </w:rPr>
        <w:t xml:space="preserve">Kepolisan dalam Upaya Penegakan Hukum di Indonesia. </w:t>
      </w:r>
      <w:r>
        <w:t>Rineka Cipta, Jakarta, 2004.</w:t>
      </w:r>
    </w:p>
    <w:p w:rsidR="00CB2603" w:rsidRDefault="00CB2603" w:rsidP="00CB2603">
      <w:pPr>
        <w:spacing w:line="216" w:lineRule="auto"/>
        <w:ind w:left="720" w:hanging="720"/>
        <w:jc w:val="both"/>
      </w:pPr>
    </w:p>
    <w:p w:rsidR="00CB2603" w:rsidRDefault="00CB2603" w:rsidP="00CB2603">
      <w:pPr>
        <w:spacing w:line="216" w:lineRule="auto"/>
        <w:ind w:left="720" w:hanging="720"/>
        <w:jc w:val="both"/>
        <w:rPr>
          <w:color w:val="000000"/>
        </w:rPr>
      </w:pPr>
      <w:r>
        <w:t xml:space="preserve">Tjahjono, Tri dan Indrayati Subagio, </w:t>
      </w:r>
      <w:r>
        <w:rPr>
          <w:i/>
          <w:iCs/>
        </w:rPr>
        <w:t>Analisis Keselamatan Lalu Lintas Jalan</w:t>
      </w:r>
      <w:r>
        <w:t>, Lubuk Agung, Bandung, 2011</w:t>
      </w:r>
    </w:p>
    <w:p w:rsidR="00CB2603" w:rsidRDefault="00CB2603" w:rsidP="00CB2603">
      <w:pPr>
        <w:spacing w:line="216" w:lineRule="auto"/>
        <w:ind w:left="720" w:hanging="720"/>
        <w:jc w:val="both"/>
        <w:rPr>
          <w:color w:val="000000"/>
        </w:rPr>
      </w:pPr>
    </w:p>
    <w:p w:rsidR="00CB2603" w:rsidRDefault="00CB2603" w:rsidP="00CB2603">
      <w:pPr>
        <w:spacing w:line="216" w:lineRule="auto"/>
        <w:ind w:left="720" w:hanging="720"/>
        <w:jc w:val="both"/>
      </w:pPr>
      <w:r>
        <w:t xml:space="preserve">Tongat, </w:t>
      </w:r>
      <w:r>
        <w:rPr>
          <w:i/>
          <w:iCs/>
        </w:rPr>
        <w:t>Dasar-Dasar Hukum Pidana Indonesia dalam Perspektif Pembaharuan</w:t>
      </w:r>
      <w:r>
        <w:t>.UMM Press, Malang, 2009.</w:t>
      </w:r>
    </w:p>
    <w:p w:rsidR="00CB2603" w:rsidRDefault="00CB2603" w:rsidP="00CB2603">
      <w:pPr>
        <w:spacing w:line="216" w:lineRule="auto"/>
        <w:ind w:left="720" w:hanging="720"/>
        <w:jc w:val="both"/>
      </w:pPr>
    </w:p>
    <w:p w:rsidR="00CB2603" w:rsidRDefault="00CB2603" w:rsidP="00D44E85">
      <w:pPr>
        <w:numPr>
          <w:ilvl w:val="0"/>
          <w:numId w:val="1"/>
        </w:numPr>
        <w:tabs>
          <w:tab w:val="num" w:pos="360"/>
        </w:tabs>
        <w:spacing w:line="216" w:lineRule="auto"/>
        <w:ind w:left="360"/>
        <w:jc w:val="both"/>
        <w:rPr>
          <w:b/>
          <w:color w:val="000000"/>
        </w:rPr>
      </w:pPr>
      <w:r>
        <w:rPr>
          <w:b/>
          <w:color w:val="000000"/>
        </w:rPr>
        <w:t>Peraturan Perundang-undangan</w:t>
      </w:r>
    </w:p>
    <w:p w:rsidR="00CB2603" w:rsidRDefault="00CB2603" w:rsidP="00CB2603">
      <w:pPr>
        <w:spacing w:line="216" w:lineRule="auto"/>
        <w:jc w:val="both"/>
        <w:rPr>
          <w:color w:val="000000"/>
        </w:rPr>
      </w:pPr>
    </w:p>
    <w:p w:rsidR="00CB2603" w:rsidRDefault="00CB2603" w:rsidP="00CB2603">
      <w:pPr>
        <w:tabs>
          <w:tab w:val="left" w:pos="709"/>
        </w:tabs>
        <w:spacing w:line="216" w:lineRule="auto"/>
        <w:ind w:left="426" w:hanging="426"/>
        <w:jc w:val="both"/>
      </w:pPr>
      <w:r>
        <w:t>Kitab Undang-Undang Hukum Pidana</w:t>
      </w:r>
    </w:p>
    <w:p w:rsidR="00CB2603" w:rsidRDefault="00CB2603" w:rsidP="00CB2603">
      <w:pPr>
        <w:tabs>
          <w:tab w:val="left" w:pos="709"/>
        </w:tabs>
        <w:spacing w:line="216" w:lineRule="auto"/>
        <w:ind w:left="426" w:hanging="426"/>
        <w:jc w:val="both"/>
      </w:pPr>
    </w:p>
    <w:p w:rsidR="00CB2603" w:rsidRDefault="00CB2603" w:rsidP="00CB2603">
      <w:pPr>
        <w:tabs>
          <w:tab w:val="left" w:pos="709"/>
        </w:tabs>
        <w:spacing w:line="216" w:lineRule="auto"/>
        <w:ind w:left="426" w:hanging="426"/>
        <w:jc w:val="both"/>
      </w:pPr>
      <w:r>
        <w:t>Undang-Undang Republik Indonesia Nomor 2 Tahun 2002 Tentang Kepolisian Negara Republik Indonesia</w:t>
      </w:r>
    </w:p>
    <w:p w:rsidR="00CB2603" w:rsidRDefault="00CB2603" w:rsidP="00CB2603">
      <w:pPr>
        <w:tabs>
          <w:tab w:val="left" w:pos="709"/>
        </w:tabs>
        <w:spacing w:line="216" w:lineRule="auto"/>
        <w:ind w:left="426" w:hanging="426"/>
        <w:jc w:val="both"/>
      </w:pPr>
    </w:p>
    <w:p w:rsidR="00CB2603" w:rsidRDefault="00CB2603" w:rsidP="00CB2603">
      <w:pPr>
        <w:tabs>
          <w:tab w:val="left" w:pos="709"/>
        </w:tabs>
        <w:spacing w:line="216" w:lineRule="auto"/>
        <w:ind w:left="425" w:hanging="425"/>
        <w:jc w:val="both"/>
      </w:pPr>
      <w:r>
        <w:t>Undang-Undang Nomor 22 Tahun 2009  Tentang Lalu Lintas dan Angkutan Jalan</w:t>
      </w:r>
    </w:p>
    <w:p w:rsidR="00CB2603" w:rsidRDefault="00CB2603" w:rsidP="00CB2603">
      <w:pPr>
        <w:pStyle w:val="BodyTextIndent"/>
        <w:spacing w:line="216" w:lineRule="auto"/>
        <w:ind w:left="720" w:hanging="720"/>
      </w:pPr>
      <w:r>
        <w:t>.</w:t>
      </w:r>
    </w:p>
    <w:p w:rsidR="00CB2603" w:rsidRDefault="00CB2603" w:rsidP="00CB2603">
      <w:pPr>
        <w:spacing w:line="216" w:lineRule="auto"/>
        <w:ind w:left="720" w:hanging="720"/>
        <w:jc w:val="both"/>
        <w:rPr>
          <w:color w:val="000000"/>
        </w:rPr>
      </w:pPr>
    </w:p>
    <w:p w:rsidR="00CB2603" w:rsidRDefault="00CB2603" w:rsidP="00D44E85">
      <w:pPr>
        <w:numPr>
          <w:ilvl w:val="0"/>
          <w:numId w:val="1"/>
        </w:numPr>
        <w:tabs>
          <w:tab w:val="num" w:pos="360"/>
        </w:tabs>
        <w:spacing w:line="216" w:lineRule="auto"/>
        <w:ind w:left="360"/>
        <w:jc w:val="both"/>
        <w:rPr>
          <w:b/>
          <w:color w:val="000000"/>
        </w:rPr>
      </w:pPr>
      <w:r>
        <w:rPr>
          <w:b/>
          <w:color w:val="000000"/>
          <w:lang w:val="id-ID"/>
        </w:rPr>
        <w:t>Internet</w:t>
      </w:r>
    </w:p>
    <w:p w:rsidR="00CB2603" w:rsidRDefault="00CB2603" w:rsidP="00CB2603">
      <w:pPr>
        <w:spacing w:line="216" w:lineRule="auto"/>
        <w:jc w:val="both"/>
        <w:rPr>
          <w:color w:val="000000"/>
        </w:rPr>
      </w:pPr>
    </w:p>
    <w:p w:rsidR="00CB2603" w:rsidRDefault="00CB2603" w:rsidP="00CB2603">
      <w:pPr>
        <w:pStyle w:val="FootnoteText"/>
        <w:spacing w:line="216" w:lineRule="auto"/>
        <w:ind w:left="709" w:hanging="709"/>
        <w:jc w:val="both"/>
        <w:rPr>
          <w:iCs/>
          <w:color w:val="000000"/>
          <w:sz w:val="24"/>
          <w:szCs w:val="24"/>
        </w:rPr>
      </w:pPr>
      <w:r>
        <w:rPr>
          <w:color w:val="000000"/>
          <w:sz w:val="24"/>
          <w:szCs w:val="24"/>
        </w:rPr>
        <w:t>Angkasa.“</w:t>
      </w:r>
      <w:r>
        <w:rPr>
          <w:iCs/>
          <w:color w:val="000000"/>
          <w:sz w:val="24"/>
          <w:szCs w:val="24"/>
        </w:rPr>
        <w:t xml:space="preserve">Perlindungan Hukum terhadap Korban Kecelakaan Lalu Lintas” melalui </w:t>
      </w:r>
      <w:r>
        <w:rPr>
          <w:i/>
          <w:iCs/>
          <w:color w:val="000000"/>
          <w:sz w:val="24"/>
          <w:szCs w:val="24"/>
        </w:rPr>
        <w:t>http//www.kompas.com/html</w:t>
      </w:r>
      <w:r>
        <w:rPr>
          <w:iCs/>
          <w:color w:val="000000"/>
          <w:sz w:val="24"/>
          <w:szCs w:val="24"/>
        </w:rPr>
        <w:t>.</w:t>
      </w:r>
    </w:p>
    <w:p w:rsidR="00CB2603" w:rsidRDefault="00CB2603" w:rsidP="00CB2603">
      <w:pPr>
        <w:pStyle w:val="FootnoteText"/>
        <w:spacing w:line="216" w:lineRule="auto"/>
        <w:ind w:left="709" w:hanging="709"/>
        <w:jc w:val="both"/>
        <w:rPr>
          <w:iCs/>
          <w:color w:val="000000"/>
          <w:sz w:val="24"/>
          <w:szCs w:val="24"/>
        </w:rPr>
      </w:pPr>
    </w:p>
    <w:p w:rsidR="00CB2603" w:rsidRDefault="00CB2603" w:rsidP="00CB2603">
      <w:pPr>
        <w:pStyle w:val="FootnoteText"/>
        <w:spacing w:line="216" w:lineRule="auto"/>
        <w:ind w:left="709" w:hanging="709"/>
        <w:jc w:val="both"/>
        <w:rPr>
          <w:color w:val="000000"/>
          <w:sz w:val="24"/>
          <w:szCs w:val="24"/>
        </w:rPr>
      </w:pPr>
      <w:r>
        <w:rPr>
          <w:color w:val="000000"/>
          <w:sz w:val="24"/>
          <w:szCs w:val="24"/>
        </w:rPr>
        <w:t xml:space="preserve">Lukman, “Faktor Kecelakaan Lalu Lintas”, melalui </w:t>
      </w:r>
      <w:hyperlink r:id="rId8" w:history="1">
        <w:r>
          <w:rPr>
            <w:rStyle w:val="Hyperlink"/>
            <w:color w:val="000000"/>
            <w:sz w:val="24"/>
            <w:szCs w:val="24"/>
          </w:rPr>
          <w:t>https://yvcibc.wordpress.com</w:t>
        </w:r>
      </w:hyperlink>
      <w:r>
        <w:rPr>
          <w:color w:val="000000"/>
          <w:sz w:val="24"/>
          <w:szCs w:val="24"/>
        </w:rPr>
        <w:t>.</w:t>
      </w:r>
    </w:p>
    <w:p w:rsidR="00CB2603" w:rsidRDefault="00CB2603" w:rsidP="00CB2603">
      <w:pPr>
        <w:pStyle w:val="FootnoteText"/>
        <w:spacing w:line="216" w:lineRule="auto"/>
        <w:ind w:left="709" w:hanging="709"/>
        <w:jc w:val="both"/>
        <w:rPr>
          <w:iCs/>
          <w:color w:val="000000"/>
          <w:sz w:val="24"/>
          <w:szCs w:val="24"/>
        </w:rPr>
      </w:pPr>
    </w:p>
    <w:p w:rsidR="00CB2603" w:rsidRDefault="00CB2603" w:rsidP="00CB2603">
      <w:pPr>
        <w:pStyle w:val="FootnoteText"/>
        <w:ind w:left="709" w:hanging="709"/>
        <w:jc w:val="both"/>
        <w:rPr>
          <w:iCs/>
          <w:color w:val="000000"/>
          <w:sz w:val="24"/>
          <w:szCs w:val="24"/>
        </w:rPr>
      </w:pPr>
      <w:r>
        <w:rPr>
          <w:color w:val="000000"/>
          <w:sz w:val="24"/>
          <w:szCs w:val="24"/>
        </w:rPr>
        <w:lastRenderedPageBreak/>
        <w:t xml:space="preserve">M. Andi, “Kecelakaan Lalu Lintas”, melalui  </w:t>
      </w:r>
      <w:r>
        <w:rPr>
          <w:i/>
          <w:color w:val="000000"/>
          <w:sz w:val="24"/>
          <w:szCs w:val="24"/>
        </w:rPr>
        <w:t>http://id.wikipedia.org/ w/index. Title</w:t>
      </w:r>
      <w:r>
        <w:rPr>
          <w:color w:val="000000"/>
          <w:sz w:val="24"/>
          <w:szCs w:val="24"/>
        </w:rPr>
        <w:t>.</w:t>
      </w:r>
    </w:p>
    <w:p w:rsidR="00CB2603" w:rsidRDefault="00CB2603" w:rsidP="00CB2603">
      <w:pPr>
        <w:pStyle w:val="FootnoteText"/>
        <w:ind w:left="709" w:hanging="709"/>
        <w:jc w:val="both"/>
        <w:rPr>
          <w:iCs/>
          <w:sz w:val="24"/>
          <w:szCs w:val="24"/>
        </w:rPr>
      </w:pPr>
    </w:p>
    <w:p w:rsidR="00CB2603" w:rsidRDefault="00CB2603" w:rsidP="00CB2603">
      <w:pPr>
        <w:pStyle w:val="FootnoteText"/>
        <w:ind w:left="709" w:hanging="709"/>
        <w:jc w:val="both"/>
        <w:rPr>
          <w:sz w:val="24"/>
          <w:szCs w:val="24"/>
        </w:rPr>
      </w:pPr>
    </w:p>
    <w:p w:rsidR="00CB2603" w:rsidRDefault="00CB2603" w:rsidP="00D44E85">
      <w:pPr>
        <w:pStyle w:val="FootnoteText"/>
        <w:numPr>
          <w:ilvl w:val="0"/>
          <w:numId w:val="1"/>
        </w:numPr>
        <w:tabs>
          <w:tab w:val="num" w:pos="360"/>
        </w:tabs>
        <w:ind w:left="360"/>
        <w:jc w:val="both"/>
        <w:rPr>
          <w:b/>
          <w:color w:val="000000"/>
          <w:sz w:val="24"/>
          <w:szCs w:val="24"/>
        </w:rPr>
      </w:pPr>
      <w:r>
        <w:rPr>
          <w:b/>
          <w:color w:val="000000"/>
          <w:sz w:val="24"/>
          <w:szCs w:val="24"/>
        </w:rPr>
        <w:t>Jurnal.</w:t>
      </w:r>
    </w:p>
    <w:p w:rsidR="00CB2603" w:rsidRDefault="00CB2603" w:rsidP="00CB2603">
      <w:pPr>
        <w:pStyle w:val="FootnoteText"/>
        <w:ind w:left="709" w:hanging="709"/>
        <w:jc w:val="both"/>
        <w:rPr>
          <w:sz w:val="24"/>
          <w:szCs w:val="24"/>
        </w:rPr>
      </w:pPr>
    </w:p>
    <w:p w:rsidR="00CB2603" w:rsidRDefault="00CB2603" w:rsidP="00CB2603">
      <w:pPr>
        <w:pStyle w:val="FootnoteText"/>
        <w:spacing w:line="216" w:lineRule="auto"/>
        <w:ind w:left="709" w:hanging="709"/>
        <w:jc w:val="both"/>
        <w:rPr>
          <w:sz w:val="24"/>
          <w:szCs w:val="24"/>
        </w:rPr>
      </w:pPr>
      <w:r>
        <w:rPr>
          <w:sz w:val="24"/>
          <w:szCs w:val="24"/>
        </w:rPr>
        <w:t xml:space="preserve">Abbas Said, </w:t>
      </w:r>
      <w:r>
        <w:rPr>
          <w:i/>
          <w:iCs/>
          <w:sz w:val="24"/>
          <w:szCs w:val="24"/>
        </w:rPr>
        <w:t>Tolak Ukur Penilaian Penggunaan Diskresi Oleh Polisi Dalam Penegakan Hukum Pidana</w:t>
      </w:r>
      <w:r>
        <w:rPr>
          <w:sz w:val="24"/>
          <w:szCs w:val="24"/>
        </w:rPr>
        <w:t>, Jurnal Hukum Dan Peradilan, Vol. 1, no. 1 (March 30, 2018).</w:t>
      </w:r>
    </w:p>
    <w:p w:rsidR="00CB2603" w:rsidRDefault="00CB2603" w:rsidP="00CB2603">
      <w:pPr>
        <w:pStyle w:val="FootnoteText"/>
        <w:spacing w:line="216" w:lineRule="auto"/>
        <w:ind w:left="709" w:hanging="709"/>
        <w:jc w:val="both"/>
        <w:rPr>
          <w:sz w:val="24"/>
          <w:szCs w:val="24"/>
        </w:rPr>
      </w:pPr>
    </w:p>
    <w:p w:rsidR="00CB2603" w:rsidRDefault="00CB2603" w:rsidP="00CB2603">
      <w:pPr>
        <w:pStyle w:val="FootnoteText"/>
        <w:spacing w:line="216" w:lineRule="auto"/>
        <w:ind w:left="709" w:hanging="709"/>
        <w:jc w:val="both"/>
        <w:rPr>
          <w:sz w:val="24"/>
          <w:szCs w:val="24"/>
        </w:rPr>
      </w:pPr>
      <w:r>
        <w:rPr>
          <w:sz w:val="24"/>
          <w:szCs w:val="24"/>
        </w:rPr>
        <w:t xml:space="preserve">Antory Royan Dyan, </w:t>
      </w:r>
      <w:r>
        <w:rPr>
          <w:i/>
          <w:iCs/>
          <w:sz w:val="24"/>
          <w:szCs w:val="24"/>
        </w:rPr>
        <w:t>Pranata Hukum</w:t>
      </w:r>
      <w:r>
        <w:rPr>
          <w:sz w:val="24"/>
          <w:szCs w:val="24"/>
        </w:rPr>
        <w:t>, Jurnal Ilmu Hukum program Studi Magister Ilmu Hukum Program Pascasarjana Universitas Bandar Lampung, vol 7 No. 1 , Januari 2012.</w:t>
      </w:r>
    </w:p>
    <w:p w:rsidR="00CB2603" w:rsidRDefault="00CB2603" w:rsidP="00CB2603">
      <w:pPr>
        <w:pStyle w:val="FootnoteText"/>
        <w:spacing w:line="216" w:lineRule="auto"/>
        <w:ind w:left="709" w:hanging="709"/>
        <w:jc w:val="both"/>
        <w:rPr>
          <w:sz w:val="24"/>
          <w:szCs w:val="24"/>
        </w:rPr>
      </w:pPr>
    </w:p>
    <w:p w:rsidR="00CB2603" w:rsidRDefault="00CB2603" w:rsidP="00CB2603">
      <w:pPr>
        <w:pStyle w:val="FootnoteText"/>
        <w:spacing w:line="216" w:lineRule="auto"/>
        <w:ind w:left="709" w:hanging="709"/>
        <w:jc w:val="both"/>
        <w:rPr>
          <w:sz w:val="24"/>
          <w:szCs w:val="24"/>
        </w:rPr>
      </w:pPr>
    </w:p>
    <w:p w:rsidR="00CB2603" w:rsidRDefault="00CB2603" w:rsidP="00CB2603">
      <w:pPr>
        <w:pStyle w:val="FootnoteText"/>
        <w:spacing w:line="216" w:lineRule="auto"/>
        <w:ind w:left="709" w:hanging="709"/>
        <w:jc w:val="both"/>
        <w:rPr>
          <w:iCs/>
          <w:sz w:val="24"/>
          <w:szCs w:val="24"/>
        </w:rPr>
      </w:pPr>
      <w:r>
        <w:rPr>
          <w:sz w:val="24"/>
          <w:szCs w:val="24"/>
        </w:rPr>
        <w:t xml:space="preserve">Bintarno (Kejaksaan Negeri Rembang, Mahasiswa Program Magister (S2) Ilmu Hukum Fakultas Hukum Unissula Semarang, email binnorembang@gmail.com),  </w:t>
      </w:r>
      <w:r>
        <w:rPr>
          <w:bCs/>
          <w:i/>
          <w:sz w:val="24"/>
          <w:szCs w:val="24"/>
        </w:rPr>
        <w:t>Pertanggungjawaban Pidana Pengemudi Kendaraan Yang Karena Kealpaannya Mengakibatkan Korban Ringan Dan Kerusakan Barang Serta Korban Meninggal Dunia</w:t>
      </w:r>
      <w:r>
        <w:rPr>
          <w:bCs/>
          <w:sz w:val="24"/>
          <w:szCs w:val="24"/>
        </w:rPr>
        <w:t>,</w:t>
      </w:r>
      <w:r>
        <w:rPr>
          <w:sz w:val="24"/>
          <w:szCs w:val="24"/>
        </w:rPr>
        <w:t>Jurnal Hukum Khaira Ummah Vol. 13. No. 1 Maret 2018.</w:t>
      </w:r>
    </w:p>
    <w:p w:rsidR="00CB2603" w:rsidRDefault="00CB2603" w:rsidP="00CB2603">
      <w:pPr>
        <w:pStyle w:val="FootnoteText"/>
        <w:ind w:left="709" w:hanging="709"/>
        <w:jc w:val="both"/>
        <w:rPr>
          <w:sz w:val="24"/>
          <w:szCs w:val="24"/>
        </w:rPr>
      </w:pPr>
    </w:p>
    <w:p w:rsidR="00CB2603" w:rsidRDefault="00CB2603" w:rsidP="00CB2603">
      <w:pPr>
        <w:pStyle w:val="FootnoteText"/>
        <w:ind w:left="709" w:hanging="709"/>
        <w:jc w:val="both"/>
        <w:rPr>
          <w:sz w:val="24"/>
          <w:szCs w:val="24"/>
        </w:rPr>
      </w:pPr>
      <w:r>
        <w:rPr>
          <w:sz w:val="24"/>
          <w:szCs w:val="24"/>
        </w:rPr>
        <w:t xml:space="preserve">Guntur Priyantoko, Penerapan Diskresi Kepolisian Dalam Penanganan Unjuk Rasa,” </w:t>
      </w:r>
      <w:r>
        <w:rPr>
          <w:i/>
          <w:iCs/>
          <w:sz w:val="24"/>
          <w:szCs w:val="24"/>
        </w:rPr>
        <w:t>DE LEGA LATA: Jurnal Ilmu Hukum</w:t>
      </w:r>
      <w:r>
        <w:rPr>
          <w:sz w:val="24"/>
          <w:szCs w:val="24"/>
        </w:rPr>
        <w:t>, vol. I. No. 1 Januari-Juni, March 4, 2016.</w:t>
      </w:r>
    </w:p>
    <w:p w:rsidR="00CB2603" w:rsidRDefault="00CB2603" w:rsidP="00CB2603">
      <w:pPr>
        <w:pStyle w:val="FootnoteText"/>
        <w:ind w:left="709" w:hanging="709"/>
        <w:jc w:val="both"/>
        <w:rPr>
          <w:sz w:val="24"/>
          <w:szCs w:val="24"/>
        </w:rPr>
      </w:pPr>
    </w:p>
    <w:p w:rsidR="00CB2603" w:rsidRDefault="00CB2603" w:rsidP="00CB2603">
      <w:pPr>
        <w:pStyle w:val="FootnoteText"/>
        <w:ind w:left="709" w:hanging="709"/>
        <w:jc w:val="both"/>
        <w:rPr>
          <w:sz w:val="24"/>
          <w:szCs w:val="24"/>
        </w:rPr>
      </w:pPr>
      <w:r>
        <w:rPr>
          <w:sz w:val="24"/>
          <w:szCs w:val="24"/>
        </w:rPr>
        <w:t xml:space="preserve">Sylvia Claudia Agustina, </w:t>
      </w:r>
      <w:r>
        <w:rPr>
          <w:i/>
          <w:iCs/>
          <w:sz w:val="24"/>
          <w:szCs w:val="24"/>
        </w:rPr>
        <w:t>Diskresi Kepolisian dalam Perkara Pidana Lalu Lintas yang Dilakukan Oleh Anak</w:t>
      </w:r>
      <w:r>
        <w:rPr>
          <w:sz w:val="24"/>
          <w:szCs w:val="24"/>
        </w:rPr>
        <w:t>,  Ius Poenale, Volume 1 Issue 2, July-December 2020.</w:t>
      </w:r>
    </w:p>
    <w:p w:rsidR="00CB2603" w:rsidRDefault="00CB2603" w:rsidP="00CB2603">
      <w:pPr>
        <w:pStyle w:val="FootnoteText"/>
        <w:ind w:left="709" w:hanging="709"/>
        <w:jc w:val="both"/>
        <w:rPr>
          <w:sz w:val="24"/>
          <w:szCs w:val="24"/>
        </w:rPr>
      </w:pPr>
    </w:p>
    <w:p w:rsidR="00CB2603" w:rsidRDefault="00CB2603" w:rsidP="00CB2603">
      <w:pPr>
        <w:pStyle w:val="FootnoteText"/>
        <w:ind w:left="709" w:hanging="709"/>
        <w:jc w:val="both"/>
        <w:rPr>
          <w:sz w:val="24"/>
          <w:szCs w:val="24"/>
        </w:rPr>
      </w:pPr>
      <w:r>
        <w:rPr>
          <w:sz w:val="24"/>
          <w:szCs w:val="24"/>
        </w:rPr>
        <w:t xml:space="preserve">Son Haji et al, </w:t>
      </w:r>
      <w:r>
        <w:rPr>
          <w:i/>
          <w:iCs/>
          <w:sz w:val="24"/>
          <w:szCs w:val="24"/>
        </w:rPr>
        <w:t>Implementasi Kewenangan Diskresi Kepolisian Dalam Penanganan Tindak Pidana Di Polres Demak Jawa Tengah</w:t>
      </w:r>
      <w:r>
        <w:rPr>
          <w:sz w:val="24"/>
          <w:szCs w:val="24"/>
        </w:rPr>
        <w:t>, Jurnal Hukum Khaira Ummah, vol. 13, No. 1 (March 17, 2018).</w:t>
      </w:r>
    </w:p>
    <w:p w:rsidR="00CB2603" w:rsidRDefault="00CB2603" w:rsidP="00CB2603">
      <w:pPr>
        <w:pStyle w:val="FootnoteText"/>
        <w:ind w:left="709" w:hanging="709"/>
        <w:jc w:val="both"/>
        <w:rPr>
          <w:sz w:val="24"/>
          <w:szCs w:val="24"/>
        </w:rPr>
      </w:pPr>
    </w:p>
    <w:p w:rsidR="00CB2603" w:rsidRDefault="00CB2603" w:rsidP="00CB2603">
      <w:pPr>
        <w:pStyle w:val="FootnoteText"/>
        <w:ind w:left="709" w:hanging="709"/>
        <w:jc w:val="both"/>
        <w:rPr>
          <w:sz w:val="24"/>
          <w:szCs w:val="24"/>
        </w:rPr>
      </w:pPr>
      <w:r>
        <w:rPr>
          <w:sz w:val="24"/>
          <w:szCs w:val="24"/>
        </w:rPr>
        <w:t xml:space="preserve">Syahrial Effendi et al., </w:t>
      </w:r>
      <w:r>
        <w:rPr>
          <w:i/>
          <w:iCs/>
          <w:sz w:val="24"/>
          <w:szCs w:val="24"/>
        </w:rPr>
        <w:t>Pelaksanaan Diskresi Oleh Polisi Dalam Proses Penyidikan Ditinjau Dari Undang-Undang Nomor 2 Tahun 2002 Tentang Kepolisian Republik Indonesia</w:t>
      </w:r>
      <w:r>
        <w:rPr>
          <w:sz w:val="24"/>
          <w:szCs w:val="24"/>
        </w:rPr>
        <w:t>, Jurnal Pionir LPPM Universitas Asahan. Vol. 6, No. 2 (May 20, 2020).</w:t>
      </w:r>
    </w:p>
    <w:p w:rsidR="00CB2603" w:rsidRDefault="00CB2603" w:rsidP="00CB2603">
      <w:pPr>
        <w:pStyle w:val="FootnoteText"/>
        <w:ind w:left="709" w:hanging="709"/>
        <w:jc w:val="both"/>
        <w:rPr>
          <w:sz w:val="24"/>
          <w:szCs w:val="24"/>
        </w:rPr>
      </w:pPr>
    </w:p>
    <w:p w:rsidR="00CB2603" w:rsidRDefault="00CB2603" w:rsidP="00CB2603">
      <w:pPr>
        <w:pStyle w:val="FootnoteText"/>
        <w:ind w:left="709" w:hanging="709"/>
        <w:jc w:val="both"/>
        <w:rPr>
          <w:sz w:val="24"/>
          <w:szCs w:val="24"/>
        </w:rPr>
      </w:pPr>
      <w:r>
        <w:rPr>
          <w:sz w:val="24"/>
          <w:szCs w:val="24"/>
        </w:rPr>
        <w:t xml:space="preserve">Zaki Ulya et al., </w:t>
      </w:r>
      <w:r>
        <w:rPr>
          <w:i/>
          <w:iCs/>
          <w:sz w:val="24"/>
          <w:szCs w:val="24"/>
        </w:rPr>
        <w:t>Pertanggungjawaban Pejabat Pemerintahan Dalam Menetapkan Diskresi (Studi Terhadap Putusan Mahkamah Konstitusi Nomor 25/PUU-XIV/2016</w:t>
      </w:r>
      <w:r>
        <w:rPr>
          <w:sz w:val="24"/>
          <w:szCs w:val="24"/>
        </w:rPr>
        <w:t>), Jurnal Hukum IUS QUIA IUSTUM, Vol. 24, no. 3 (2017).</w:t>
      </w:r>
    </w:p>
    <w:p w:rsidR="00CB2603" w:rsidRDefault="00CB2603" w:rsidP="00CB2603">
      <w:pPr>
        <w:pStyle w:val="FootnoteText"/>
        <w:ind w:left="709" w:hanging="709"/>
        <w:jc w:val="both"/>
        <w:rPr>
          <w:sz w:val="24"/>
          <w:szCs w:val="24"/>
        </w:rPr>
      </w:pPr>
    </w:p>
    <w:p w:rsidR="00CB2603" w:rsidRDefault="00CB2603" w:rsidP="00CB2603">
      <w:pPr>
        <w:pStyle w:val="FootnoteText"/>
        <w:ind w:left="709" w:hanging="709"/>
        <w:jc w:val="both"/>
        <w:rPr>
          <w:sz w:val="24"/>
          <w:szCs w:val="24"/>
        </w:rPr>
      </w:pPr>
      <w:r>
        <w:rPr>
          <w:sz w:val="24"/>
          <w:szCs w:val="24"/>
        </w:rPr>
        <w:t>Zuleha (</w:t>
      </w:r>
      <w:r>
        <w:rPr>
          <w:iCs/>
          <w:sz w:val="24"/>
          <w:szCs w:val="24"/>
        </w:rPr>
        <w:t>Dosen Fakultas Hukum Universitas Samudra, Langsa – Aceh</w:t>
      </w:r>
      <w:r>
        <w:rPr>
          <w:sz w:val="24"/>
          <w:szCs w:val="24"/>
        </w:rPr>
        <w:t>zuleha.izzan@gmail.com.</w:t>
      </w:r>
      <w:r>
        <w:rPr>
          <w:bCs/>
          <w:i/>
          <w:sz w:val="24"/>
          <w:szCs w:val="24"/>
        </w:rPr>
        <w:t>Relevansi Putusan Hakim Dalam Penyelesaian Tindak Pidana Lalu Lintas</w:t>
      </w:r>
      <w:r>
        <w:rPr>
          <w:bCs/>
          <w:sz w:val="24"/>
          <w:szCs w:val="24"/>
        </w:rPr>
        <w:t xml:space="preserve">, </w:t>
      </w:r>
      <w:r>
        <w:rPr>
          <w:sz w:val="24"/>
          <w:szCs w:val="24"/>
        </w:rPr>
        <w:t xml:space="preserve">Jurnal Hukum </w:t>
      </w:r>
      <w:r>
        <w:rPr>
          <w:bCs/>
          <w:sz w:val="24"/>
          <w:szCs w:val="24"/>
        </w:rPr>
        <w:t xml:space="preserve">Samudra, </w:t>
      </w:r>
      <w:r>
        <w:rPr>
          <w:sz w:val="24"/>
          <w:szCs w:val="24"/>
        </w:rPr>
        <w:t>Volume 13, Nomor 1, Januari-Juni 2018</w:t>
      </w:r>
    </w:p>
    <w:p w:rsidR="00CB2603" w:rsidRDefault="00CB2603" w:rsidP="00CB2603">
      <w:pPr>
        <w:rPr>
          <w:sz w:val="20"/>
          <w:szCs w:val="20"/>
        </w:rPr>
        <w:sectPr w:rsidR="00CB2603">
          <w:pgSz w:w="11907" w:h="16840"/>
          <w:pgMar w:top="2268" w:right="1701" w:bottom="1701" w:left="2268" w:header="720" w:footer="720" w:gutter="0"/>
          <w:pgNumType w:start="86"/>
          <w:cols w:space="720"/>
        </w:sectPr>
      </w:pPr>
    </w:p>
    <w:p w:rsidR="00CB2603" w:rsidRDefault="00CB2603" w:rsidP="00CB2603">
      <w:pPr>
        <w:spacing w:line="480" w:lineRule="auto"/>
        <w:jc w:val="center"/>
      </w:pPr>
      <w:r>
        <w:rPr>
          <w:noProof/>
          <w:lang w:val="id-ID" w:eastAsia="id-ID"/>
        </w:rPr>
        <w:lastRenderedPageBreak/>
        <w:drawing>
          <wp:anchor distT="0" distB="0" distL="114300" distR="114300" simplePos="0" relativeHeight="251655680" behindDoc="0" locked="0" layoutInCell="1" allowOverlap="1">
            <wp:simplePos x="0" y="0"/>
            <wp:positionH relativeFrom="column">
              <wp:posOffset>-130810</wp:posOffset>
            </wp:positionH>
            <wp:positionV relativeFrom="paragraph">
              <wp:posOffset>122555</wp:posOffset>
            </wp:positionV>
            <wp:extent cx="5387340" cy="7606030"/>
            <wp:effectExtent l="0" t="0" r="3810" b="0"/>
            <wp:wrapNone/>
            <wp:docPr id="51" name="Picture 51" descr="2026-01-31 15-54-57_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026-01-31 15-54-57_004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7340" cy="7606030"/>
                    </a:xfrm>
                    <a:prstGeom prst="rect">
                      <a:avLst/>
                    </a:prstGeom>
                    <a:noFill/>
                  </pic:spPr>
                </pic:pic>
              </a:graphicData>
            </a:graphic>
          </wp:anchor>
        </w:drawing>
      </w:r>
    </w:p>
    <w:p w:rsidR="00CB2603" w:rsidRDefault="00CB2603" w:rsidP="00CB2603">
      <w:pPr>
        <w:spacing w:line="480" w:lineRule="auto"/>
        <w:sectPr w:rsidR="00CB2603">
          <w:pgSz w:w="12240" w:h="15840"/>
          <w:pgMar w:top="2268" w:right="1701" w:bottom="1701" w:left="2268" w:header="720" w:footer="1134" w:gutter="0"/>
          <w:pgNumType w:start="27"/>
          <w:cols w:space="720"/>
        </w:sectPr>
      </w:pPr>
    </w:p>
    <w:p w:rsidR="00CB2603" w:rsidRDefault="00CB2603" w:rsidP="00CB2603">
      <w:pPr>
        <w:spacing w:line="480" w:lineRule="auto"/>
        <w:jc w:val="center"/>
      </w:pPr>
      <w:r>
        <w:rPr>
          <w:noProof/>
          <w:lang w:val="id-ID" w:eastAsia="id-ID"/>
        </w:rPr>
        <w:lastRenderedPageBreak/>
        <w:drawing>
          <wp:anchor distT="0" distB="0" distL="114300" distR="114300" simplePos="0" relativeHeight="251656704" behindDoc="0" locked="0" layoutInCell="1" allowOverlap="1">
            <wp:simplePos x="0" y="0"/>
            <wp:positionH relativeFrom="column">
              <wp:posOffset>-58420</wp:posOffset>
            </wp:positionH>
            <wp:positionV relativeFrom="paragraph">
              <wp:posOffset>-81280</wp:posOffset>
            </wp:positionV>
            <wp:extent cx="5339715" cy="7538085"/>
            <wp:effectExtent l="0" t="0" r="0" b="5715"/>
            <wp:wrapNone/>
            <wp:docPr id="50" name="Picture 50" descr="2026-01-31 15-53-54_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26-01-31 15-53-54_0047"/>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9715" cy="7538085"/>
                    </a:xfrm>
                    <a:prstGeom prst="rect">
                      <a:avLst/>
                    </a:prstGeom>
                    <a:noFill/>
                  </pic:spPr>
                </pic:pic>
              </a:graphicData>
            </a:graphic>
          </wp:anchor>
        </w:drawing>
      </w:r>
    </w:p>
    <w:p w:rsidR="00CB2603" w:rsidRDefault="00CB2603" w:rsidP="00CB2603">
      <w:pPr>
        <w:spacing w:line="480" w:lineRule="auto"/>
        <w:sectPr w:rsidR="00CB2603">
          <w:pgSz w:w="12240" w:h="15840"/>
          <w:pgMar w:top="2268" w:right="1701" w:bottom="1701" w:left="2268" w:header="720" w:footer="1134" w:gutter="0"/>
          <w:pgNumType w:start="27"/>
          <w:cols w:space="720"/>
        </w:sectPr>
      </w:pPr>
    </w:p>
    <w:p w:rsidR="00CB2603" w:rsidRDefault="00CB2603" w:rsidP="00CB2603">
      <w:pPr>
        <w:spacing w:line="480" w:lineRule="auto"/>
        <w:jc w:val="center"/>
      </w:pPr>
      <w:r>
        <w:rPr>
          <w:noProof/>
          <w:lang w:val="id-ID" w:eastAsia="id-ID"/>
        </w:rPr>
        <w:lastRenderedPageBreak/>
        <w:drawing>
          <wp:anchor distT="0" distB="0" distL="114300" distR="114300" simplePos="0" relativeHeight="251657728" behindDoc="0" locked="0" layoutInCell="1" allowOverlap="1">
            <wp:simplePos x="0" y="0"/>
            <wp:positionH relativeFrom="column">
              <wp:posOffset>-56515</wp:posOffset>
            </wp:positionH>
            <wp:positionV relativeFrom="paragraph">
              <wp:posOffset>-59690</wp:posOffset>
            </wp:positionV>
            <wp:extent cx="5412105" cy="7640955"/>
            <wp:effectExtent l="0" t="0" r="0" b="0"/>
            <wp:wrapNone/>
            <wp:docPr id="49" name="Picture 49" descr="2026-01-31 15-54-21_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26-01-31 15-54-21_004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2105" cy="7640955"/>
                    </a:xfrm>
                    <a:prstGeom prst="rect">
                      <a:avLst/>
                    </a:prstGeom>
                    <a:noFill/>
                  </pic:spPr>
                </pic:pic>
              </a:graphicData>
            </a:graphic>
          </wp:anchor>
        </w:drawing>
      </w:r>
    </w:p>
    <w:p w:rsidR="00CB2603" w:rsidRDefault="00CB2603" w:rsidP="00CB2603">
      <w:pPr>
        <w:spacing w:line="480" w:lineRule="auto"/>
        <w:sectPr w:rsidR="00CB2603">
          <w:pgSz w:w="12240" w:h="15840"/>
          <w:pgMar w:top="2268" w:right="1701" w:bottom="1701" w:left="2268" w:header="720" w:footer="1134" w:gutter="0"/>
          <w:pgNumType w:start="27"/>
          <w:cols w:space="720"/>
        </w:sectPr>
      </w:pPr>
    </w:p>
    <w:p w:rsidR="00CB2603" w:rsidRDefault="00CB2603" w:rsidP="00CB2603">
      <w:pPr>
        <w:spacing w:line="480" w:lineRule="auto"/>
        <w:jc w:val="center"/>
      </w:pPr>
      <w:r>
        <w:rPr>
          <w:noProof/>
          <w:lang w:val="id-ID" w:eastAsia="id-ID"/>
        </w:rPr>
        <w:lastRenderedPageBreak/>
        <w:drawing>
          <wp:anchor distT="0" distB="0" distL="114300" distR="114300" simplePos="0" relativeHeight="251658752" behindDoc="0" locked="0" layoutInCell="1" allowOverlap="1">
            <wp:simplePos x="0" y="0"/>
            <wp:positionH relativeFrom="column">
              <wp:posOffset>-136525</wp:posOffset>
            </wp:positionH>
            <wp:positionV relativeFrom="paragraph">
              <wp:posOffset>-55880</wp:posOffset>
            </wp:positionV>
            <wp:extent cx="5356860" cy="7562215"/>
            <wp:effectExtent l="0" t="0" r="0" b="635"/>
            <wp:wrapNone/>
            <wp:docPr id="48" name="Picture 48" descr="2026-01-31 15-55-22_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026-01-31 15-55-22_005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6860" cy="7562215"/>
                    </a:xfrm>
                    <a:prstGeom prst="rect">
                      <a:avLst/>
                    </a:prstGeom>
                    <a:noFill/>
                  </pic:spPr>
                </pic:pic>
              </a:graphicData>
            </a:graphic>
          </wp:anchor>
        </w:drawing>
      </w:r>
    </w:p>
    <w:p w:rsidR="00CB2603" w:rsidRDefault="00CB2603" w:rsidP="00CB2603">
      <w:pPr>
        <w:spacing w:line="480" w:lineRule="auto"/>
        <w:sectPr w:rsidR="00CB2603">
          <w:pgSz w:w="12240" w:h="15840"/>
          <w:pgMar w:top="2268" w:right="1701" w:bottom="1701" w:left="2268" w:header="720" w:footer="1134" w:gutter="0"/>
          <w:pgNumType w:start="27"/>
          <w:cols w:space="720"/>
        </w:sectPr>
      </w:pPr>
    </w:p>
    <w:p w:rsidR="00CB2603" w:rsidRDefault="00CB2603" w:rsidP="00CB2603">
      <w:pPr>
        <w:spacing w:line="480" w:lineRule="auto"/>
        <w:jc w:val="center"/>
      </w:pPr>
      <w:r>
        <w:rPr>
          <w:noProof/>
          <w:lang w:val="id-ID" w:eastAsia="id-ID"/>
        </w:rPr>
        <w:lastRenderedPageBreak/>
        <w:drawing>
          <wp:anchor distT="0" distB="0" distL="114300" distR="114300" simplePos="0" relativeHeight="251659776" behindDoc="0" locked="0" layoutInCell="1" allowOverlap="1">
            <wp:simplePos x="0" y="0"/>
            <wp:positionH relativeFrom="column">
              <wp:posOffset>92075</wp:posOffset>
            </wp:positionH>
            <wp:positionV relativeFrom="paragraph">
              <wp:posOffset>-173355</wp:posOffset>
            </wp:positionV>
            <wp:extent cx="5387340" cy="7606030"/>
            <wp:effectExtent l="0" t="0" r="3810" b="0"/>
            <wp:wrapNone/>
            <wp:docPr id="47" name="Picture 47" descr="2026-01-31 15-55-50_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026-01-31 15-55-50_005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7340" cy="7606030"/>
                    </a:xfrm>
                    <a:prstGeom prst="rect">
                      <a:avLst/>
                    </a:prstGeom>
                    <a:noFill/>
                  </pic:spPr>
                </pic:pic>
              </a:graphicData>
            </a:graphic>
          </wp:anchor>
        </w:drawing>
      </w:r>
    </w:p>
    <w:p w:rsidR="00CE7FEB" w:rsidRPr="00CB2603" w:rsidRDefault="00CE7FEB" w:rsidP="00CB2603">
      <w:bookmarkStart w:id="0" w:name="_GoBack"/>
      <w:bookmarkEnd w:id="0"/>
    </w:p>
    <w:sectPr w:rsidR="00CE7FEB" w:rsidRPr="00CB2603" w:rsidSect="00CE7FEB">
      <w:headerReference w:type="default" r:id="rId14"/>
      <w:footerReference w:type="default" r:id="rId15"/>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19F9" w:rsidRDefault="000B19F9" w:rsidP="002D79FF">
      <w:r>
        <w:separator/>
      </w:r>
    </w:p>
  </w:endnote>
  <w:endnote w:type="continuationSeparator" w:id="1">
    <w:p w:rsidR="000B19F9" w:rsidRDefault="000B19F9" w:rsidP="002D79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Serif">
    <w:altName w:val="Cambri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BT">
    <w:altName w:val="ZapfHumnst BT"/>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637" w:rsidRDefault="000B19F9">
    <w:pPr>
      <w:pStyle w:val="Footer"/>
      <w:jc w:val="center"/>
    </w:pPr>
  </w:p>
  <w:p w:rsidR="00630637" w:rsidRDefault="000B19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19F9" w:rsidRDefault="000B19F9" w:rsidP="002D79FF">
      <w:r>
        <w:separator/>
      </w:r>
    </w:p>
  </w:footnote>
  <w:footnote w:type="continuationSeparator" w:id="1">
    <w:p w:rsidR="000B19F9" w:rsidRDefault="000B19F9" w:rsidP="002D79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637" w:rsidRDefault="000B19F9">
    <w:pPr>
      <w:pStyle w:val="Header"/>
      <w:jc w:val="right"/>
    </w:pPr>
  </w:p>
  <w:p w:rsidR="00630637" w:rsidRPr="007E1322" w:rsidRDefault="00AE04B0" w:rsidP="008D6705">
    <w:pPr>
      <w:tabs>
        <w:tab w:val="left" w:pos="2700"/>
        <w:tab w:val="center" w:pos="4308"/>
      </w:tabs>
      <w:spacing w:line="360" w:lineRule="auto"/>
      <w:ind w:right="-680"/>
      <w:rPr>
        <w:b/>
        <w:color w:val="00B050"/>
        <w:sz w:val="28"/>
      </w:rPr>
    </w:pPr>
    <w:r>
      <w:rPr>
        <w:b/>
        <w:color w:val="00B050"/>
      </w:rPr>
      <w:tab/>
    </w:r>
    <w:r>
      <w:rPr>
        <w:b/>
        <w:color w:val="00B050"/>
      </w:rPr>
      <w:tab/>
    </w:r>
  </w:p>
  <w:p w:rsidR="00630637" w:rsidRDefault="000B19F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04229F"/>
    <w:multiLevelType w:val="hybridMultilevel"/>
    <w:tmpl w:val="0D7A3DD6"/>
    <w:lvl w:ilvl="0" w:tplc="8A52108C">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ocumentProtection w:edit="forms" w:formatting="1" w:enforcement="1" w:cryptProviderType="rsaFull" w:cryptAlgorithmClass="hash" w:cryptAlgorithmType="typeAny" w:cryptAlgorithmSid="4" w:cryptSpinCount="50000" w:hash="+v8xKfCeYNQYBx2F9C+pobihVtE=" w:salt="51IIuqPJ6WbgYPTX8x+0Qg=="/>
  <w:defaultTabStop w:val="720"/>
  <w:characterSpacingControl w:val="doNotCompress"/>
  <w:footnotePr>
    <w:footnote w:id="0"/>
    <w:footnote w:id="1"/>
  </w:footnotePr>
  <w:endnotePr>
    <w:endnote w:id="0"/>
    <w:endnote w:id="1"/>
  </w:endnotePr>
  <w:compat/>
  <w:rsids>
    <w:rsidRoot w:val="00CE7FEB"/>
    <w:rsid w:val="00004A2D"/>
    <w:rsid w:val="000405A6"/>
    <w:rsid w:val="00050032"/>
    <w:rsid w:val="00073236"/>
    <w:rsid w:val="00095435"/>
    <w:rsid w:val="000B19F9"/>
    <w:rsid w:val="000D08BE"/>
    <w:rsid w:val="0017339B"/>
    <w:rsid w:val="00194A3D"/>
    <w:rsid w:val="001D4F26"/>
    <w:rsid w:val="001F66B0"/>
    <w:rsid w:val="00236950"/>
    <w:rsid w:val="00245A5A"/>
    <w:rsid w:val="00295F16"/>
    <w:rsid w:val="002A3EEB"/>
    <w:rsid w:val="002A653A"/>
    <w:rsid w:val="002B61E2"/>
    <w:rsid w:val="002B7959"/>
    <w:rsid w:val="002D263C"/>
    <w:rsid w:val="002D79FF"/>
    <w:rsid w:val="003728BA"/>
    <w:rsid w:val="00375B3C"/>
    <w:rsid w:val="00390270"/>
    <w:rsid w:val="003A4CAE"/>
    <w:rsid w:val="003A7275"/>
    <w:rsid w:val="003B7404"/>
    <w:rsid w:val="004406F7"/>
    <w:rsid w:val="004772E1"/>
    <w:rsid w:val="00490063"/>
    <w:rsid w:val="00497A5F"/>
    <w:rsid w:val="0054651A"/>
    <w:rsid w:val="00567E71"/>
    <w:rsid w:val="00574EE8"/>
    <w:rsid w:val="00581765"/>
    <w:rsid w:val="006068DC"/>
    <w:rsid w:val="00640166"/>
    <w:rsid w:val="0066422A"/>
    <w:rsid w:val="00676048"/>
    <w:rsid w:val="006C4D00"/>
    <w:rsid w:val="006E12B6"/>
    <w:rsid w:val="00714D7E"/>
    <w:rsid w:val="00727917"/>
    <w:rsid w:val="0073726A"/>
    <w:rsid w:val="00774478"/>
    <w:rsid w:val="00787789"/>
    <w:rsid w:val="007929DB"/>
    <w:rsid w:val="0079485D"/>
    <w:rsid w:val="007A3857"/>
    <w:rsid w:val="007E55E9"/>
    <w:rsid w:val="007F0744"/>
    <w:rsid w:val="007F2160"/>
    <w:rsid w:val="00821922"/>
    <w:rsid w:val="008374CB"/>
    <w:rsid w:val="008538D8"/>
    <w:rsid w:val="00856B55"/>
    <w:rsid w:val="00875E9E"/>
    <w:rsid w:val="0088334A"/>
    <w:rsid w:val="008F0F7B"/>
    <w:rsid w:val="00932E1A"/>
    <w:rsid w:val="00956C4D"/>
    <w:rsid w:val="009725A3"/>
    <w:rsid w:val="00983722"/>
    <w:rsid w:val="009B5D05"/>
    <w:rsid w:val="009D5F3B"/>
    <w:rsid w:val="00A735E6"/>
    <w:rsid w:val="00A92261"/>
    <w:rsid w:val="00AA3A59"/>
    <w:rsid w:val="00AD02E7"/>
    <w:rsid w:val="00AE04B0"/>
    <w:rsid w:val="00AF2729"/>
    <w:rsid w:val="00B45FD9"/>
    <w:rsid w:val="00C52FF9"/>
    <w:rsid w:val="00C72C38"/>
    <w:rsid w:val="00C81419"/>
    <w:rsid w:val="00C949F5"/>
    <w:rsid w:val="00CB0398"/>
    <w:rsid w:val="00CB2603"/>
    <w:rsid w:val="00CC1948"/>
    <w:rsid w:val="00CE7FEB"/>
    <w:rsid w:val="00D175B9"/>
    <w:rsid w:val="00D21FA9"/>
    <w:rsid w:val="00D23502"/>
    <w:rsid w:val="00D43E1D"/>
    <w:rsid w:val="00D44E85"/>
    <w:rsid w:val="00D4629F"/>
    <w:rsid w:val="00D63374"/>
    <w:rsid w:val="00D92019"/>
    <w:rsid w:val="00DE770F"/>
    <w:rsid w:val="00E21DEE"/>
    <w:rsid w:val="00E33D2C"/>
    <w:rsid w:val="00E55DD5"/>
    <w:rsid w:val="00EC1645"/>
    <w:rsid w:val="00ED61AC"/>
    <w:rsid w:val="00EF487D"/>
    <w:rsid w:val="00F17F5D"/>
    <w:rsid w:val="00F21187"/>
    <w:rsid w:val="00F57C47"/>
    <w:rsid w:val="00F94262"/>
    <w:rsid w:val="00FB361F"/>
    <w:rsid w:val="00FE1A0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qFormat/>
    <w:rsid w:val="00490063"/>
    <w:pPr>
      <w:keepNext/>
      <w:ind w:left="720" w:hanging="360"/>
      <w:outlineLvl w:val="3"/>
    </w:pPr>
    <w:rPr>
      <w:b/>
      <w:szCs w:val="20"/>
    </w:rPr>
  </w:style>
  <w:style w:type="paragraph" w:styleId="Heading5">
    <w:name w:val="heading 5"/>
    <w:basedOn w:val="Normal"/>
    <w:next w:val="Normal"/>
    <w:link w:val="Heading5Char"/>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E7FEB"/>
    <w:pPr>
      <w:tabs>
        <w:tab w:val="center" w:pos="4320"/>
        <w:tab w:val="right" w:pos="8640"/>
      </w:tabs>
    </w:pPr>
  </w:style>
  <w:style w:type="character" w:customStyle="1" w:styleId="HeaderChar">
    <w:name w:val="Header Char"/>
    <w:basedOn w:val="DefaultParagraphFont"/>
    <w:link w:val="Header"/>
    <w:uiPriority w:val="99"/>
    <w:rsid w:val="00CE7FEB"/>
    <w:rPr>
      <w:rFonts w:ascii="Times New Roman" w:eastAsia="Times New Roman" w:hAnsi="Times New Roman" w:cs="Times New Roman"/>
      <w:sz w:val="24"/>
      <w:szCs w:val="24"/>
    </w:rPr>
  </w:style>
  <w:style w:type="paragraph" w:styleId="Footer">
    <w:name w:val="footer"/>
    <w:basedOn w:val="Normal"/>
    <w:link w:val="FooterChar"/>
    <w:uiPriority w:val="99"/>
    <w:rsid w:val="00CE7FEB"/>
    <w:pPr>
      <w:tabs>
        <w:tab w:val="center" w:pos="4320"/>
        <w:tab w:val="right" w:pos="8640"/>
      </w:tabs>
    </w:pPr>
  </w:style>
  <w:style w:type="character" w:customStyle="1" w:styleId="FooterChar">
    <w:name w:val="Footer Char"/>
    <w:basedOn w:val="DefaultParagraphFont"/>
    <w:link w:val="Footer"/>
    <w:uiPriority w:val="99"/>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
    <w:basedOn w:val="Normal"/>
    <w:link w:val="ListParagraphChar"/>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
    <w:link w:val="ListParagraph"/>
    <w:rsid w:val="00CE7FEB"/>
    <w:rPr>
      <w:rFonts w:ascii="Calibri" w:eastAsia="Calibri" w:hAnsi="Calibri" w:cs="Times New Roman"/>
      <w:lang w:val="id-ID"/>
    </w:rPr>
  </w:style>
  <w:style w:type="paragraph" w:styleId="BodyTextIndent">
    <w:name w:val="Body Text Indent"/>
    <w:basedOn w:val="Normal"/>
    <w:link w:val="BodyTextIndentChar"/>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rsid w:val="00C52FF9"/>
    <w:rPr>
      <w:rFonts w:ascii="Bookman Old Style" w:eastAsia="Times New Roman" w:hAnsi="Bookman Old Style" w:cs="Times New Roman"/>
      <w:sz w:val="24"/>
      <w:szCs w:val="20"/>
    </w:rPr>
  </w:style>
  <w:style w:type="paragraph" w:styleId="BodyText">
    <w:name w:val="Body Text"/>
    <w:basedOn w:val="Normal"/>
    <w:link w:val="BodyTextChar"/>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rsid w:val="00C52FF9"/>
    <w:rPr>
      <w:rFonts w:ascii="Bookman Old Style" w:eastAsia="Times New Roman" w:hAnsi="Bookman Old Style" w:cs="Times New Roman"/>
      <w:sz w:val="24"/>
      <w:szCs w:val="20"/>
    </w:rPr>
  </w:style>
  <w:style w:type="paragraph" w:styleId="BodyText3">
    <w:name w:val="Body Text 3"/>
    <w:basedOn w:val="Normal"/>
    <w:link w:val="BodyText3Char"/>
    <w:rsid w:val="00C52FF9"/>
    <w:pPr>
      <w:jc w:val="center"/>
    </w:pPr>
    <w:rPr>
      <w:sz w:val="36"/>
      <w:szCs w:val="20"/>
    </w:rPr>
  </w:style>
  <w:style w:type="character" w:customStyle="1" w:styleId="BodyText3Char">
    <w:name w:val="Body Text 3 Char"/>
    <w:basedOn w:val="DefaultParagraphFont"/>
    <w:link w:val="BodyText3"/>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nhideWhenUsed/>
    <w:rsid w:val="00C81419"/>
    <w:pPr>
      <w:spacing w:after="120" w:line="480" w:lineRule="auto"/>
    </w:pPr>
  </w:style>
  <w:style w:type="character" w:customStyle="1" w:styleId="BodyText2Char">
    <w:name w:val="Body Text 2 Char"/>
    <w:basedOn w:val="DefaultParagraphFont"/>
    <w:link w:val="BodyText2"/>
    <w:uiPriority w:val="99"/>
    <w:semiHidden/>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rsid w:val="002D79FF"/>
    <w:rPr>
      <w:rFonts w:ascii="MS Serif" w:eastAsia="Times New Roman" w:hAnsi="MS Serif" w:cs="Times New Roman"/>
      <w:b/>
      <w:sz w:val="24"/>
      <w:szCs w:val="20"/>
    </w:rPr>
  </w:style>
  <w:style w:type="character" w:styleId="FootnoteReference">
    <w:name w:val="footnote reference"/>
    <w:aliases w:val="BVI fnr,Footnote Reference1"/>
    <w:uiPriority w:val="99"/>
    <w:qFormat/>
    <w:rsid w:val="002D79FF"/>
    <w:rPr>
      <w:vertAlign w:val="superscript"/>
    </w:rPr>
  </w:style>
  <w:style w:type="paragraph" w:styleId="Title">
    <w:name w:val="Title"/>
    <w:basedOn w:val="Normal"/>
    <w:link w:val="TitleChar"/>
    <w:qFormat/>
    <w:rsid w:val="002D79FF"/>
    <w:pPr>
      <w:jc w:val="center"/>
    </w:pPr>
    <w:rPr>
      <w:rFonts w:ascii="Courier New" w:hAnsi="Courier New"/>
      <w:szCs w:val="20"/>
    </w:rPr>
  </w:style>
  <w:style w:type="character" w:customStyle="1" w:styleId="TitleChar">
    <w:name w:val="Title Char"/>
    <w:basedOn w:val="DefaultParagraphFont"/>
    <w:link w:val="Title"/>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uiPriority w:val="99"/>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iPriority w:val="99"/>
    <w:unhideWhenUsed/>
    <w:rsid w:val="00C72C38"/>
    <w:pPr>
      <w:spacing w:after="120" w:line="480" w:lineRule="auto"/>
      <w:ind w:left="360"/>
    </w:pPr>
  </w:style>
  <w:style w:type="character" w:customStyle="1" w:styleId="BodyTextIndent2Char">
    <w:name w:val="Body Text Indent 2 Char"/>
    <w:basedOn w:val="DefaultParagraphFont"/>
    <w:link w:val="BodyTextIndent2"/>
    <w:uiPriority w:val="99"/>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rsid w:val="00490063"/>
    <w:rPr>
      <w:rFonts w:ascii="Courier New" w:eastAsia="Times New Roman" w:hAnsi="Courier New" w:cs="Times New Roman"/>
      <w:sz w:val="24"/>
      <w:szCs w:val="20"/>
    </w:rPr>
  </w:style>
  <w:style w:type="character" w:styleId="PageNumber">
    <w:name w:val="page number"/>
    <w:basedOn w:val="DefaultParagraphFont"/>
    <w:rsid w:val="00490063"/>
  </w:style>
  <w:style w:type="character" w:customStyle="1" w:styleId="tgc">
    <w:name w:val="_tgc"/>
    <w:basedOn w:val="DefaultParagraphFont"/>
    <w:rsid w:val="00490063"/>
  </w:style>
  <w:style w:type="paragraph" w:styleId="NormalWeb">
    <w:name w:val="Normal (Web)"/>
    <w:basedOn w:val="Normal"/>
    <w:uiPriority w:val="99"/>
    <w:unhideWhenUsed/>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rsid w:val="00490063"/>
    <w:rPr>
      <w:color w:val="0000FF"/>
      <w:u w:val="single"/>
    </w:rPr>
  </w:style>
  <w:style w:type="paragraph" w:styleId="BalloonText">
    <w:name w:val="Balloon Text"/>
    <w:basedOn w:val="Normal"/>
    <w:link w:val="BalloonTextChar"/>
    <w:uiPriority w:val="99"/>
    <w:semiHidden/>
    <w:unhideWhenUsed/>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rsid w:val="00490063"/>
    <w:rPr>
      <w:rFonts w:ascii="Tahoma" w:eastAsia="Times New Roman" w:hAnsi="Tahoma" w:cs="Tahoma"/>
      <w:sz w:val="16"/>
      <w:szCs w:val="16"/>
    </w:rPr>
  </w:style>
  <w:style w:type="table" w:styleId="TableGrid">
    <w:name w:val="Table Grid"/>
    <w:basedOn w:val="TableNormal"/>
    <w:uiPriority w:val="59"/>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 w:type="paragraph" w:customStyle="1" w:styleId="HUKUM">
    <w:name w:val="HUKUM"/>
    <w:basedOn w:val="Normal"/>
    <w:uiPriority w:val="99"/>
    <w:rsid w:val="003728BA"/>
    <w:pPr>
      <w:spacing w:line="480" w:lineRule="auto"/>
      <w:jc w:val="center"/>
    </w:pPr>
    <w:rPr>
      <w:w w:val="102"/>
    </w:rPr>
  </w:style>
  <w:style w:type="character" w:customStyle="1" w:styleId="A0">
    <w:name w:val="A0"/>
    <w:uiPriority w:val="99"/>
    <w:rsid w:val="00E33D2C"/>
    <w:rPr>
      <w:rFonts w:ascii="ZapfHumnst BT" w:hAnsi="ZapfHumnst BT" w:cs="ZapfHumnst BT" w:hint="default"/>
      <w:color w:val="000000"/>
      <w:sz w:val="18"/>
      <w:szCs w:val="18"/>
    </w:rPr>
  </w:style>
  <w:style w:type="character" w:customStyle="1" w:styleId="q4iawc">
    <w:name w:val="q4iawc"/>
    <w:rsid w:val="006C4D00"/>
  </w:style>
  <w:style w:type="paragraph" w:customStyle="1" w:styleId="listparagraph0">
    <w:name w:val="listparagraph"/>
    <w:basedOn w:val="Normal"/>
    <w:uiPriority w:val="99"/>
    <w:rsid w:val="002A653A"/>
    <w:pPr>
      <w:spacing w:before="100" w:beforeAutospacing="1" w:after="100" w:afterAutospacing="1"/>
    </w:pPr>
  </w:style>
  <w:style w:type="character" w:customStyle="1" w:styleId="st">
    <w:name w:val="st"/>
    <w:basedOn w:val="DefaultParagraphFont"/>
    <w:rsid w:val="00ED61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qFormat/>
    <w:rsid w:val="00490063"/>
    <w:pPr>
      <w:keepNext/>
      <w:ind w:left="720" w:hanging="360"/>
      <w:outlineLvl w:val="3"/>
    </w:pPr>
    <w:rPr>
      <w:b/>
      <w:szCs w:val="20"/>
    </w:rPr>
  </w:style>
  <w:style w:type="paragraph" w:styleId="Heading5">
    <w:name w:val="heading 5"/>
    <w:basedOn w:val="Normal"/>
    <w:next w:val="Normal"/>
    <w:link w:val="Heading5Char"/>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E7FEB"/>
    <w:pPr>
      <w:tabs>
        <w:tab w:val="center" w:pos="4320"/>
        <w:tab w:val="right" w:pos="8640"/>
      </w:tabs>
    </w:pPr>
  </w:style>
  <w:style w:type="character" w:customStyle="1" w:styleId="HeaderChar">
    <w:name w:val="Header Char"/>
    <w:basedOn w:val="DefaultParagraphFont"/>
    <w:link w:val="Header"/>
    <w:uiPriority w:val="99"/>
    <w:rsid w:val="00CE7FEB"/>
    <w:rPr>
      <w:rFonts w:ascii="Times New Roman" w:eastAsia="Times New Roman" w:hAnsi="Times New Roman" w:cs="Times New Roman"/>
      <w:sz w:val="24"/>
      <w:szCs w:val="24"/>
    </w:rPr>
  </w:style>
  <w:style w:type="paragraph" w:styleId="Footer">
    <w:name w:val="footer"/>
    <w:basedOn w:val="Normal"/>
    <w:link w:val="FooterChar"/>
    <w:uiPriority w:val="99"/>
    <w:rsid w:val="00CE7FEB"/>
    <w:pPr>
      <w:tabs>
        <w:tab w:val="center" w:pos="4320"/>
        <w:tab w:val="right" w:pos="8640"/>
      </w:tabs>
    </w:pPr>
  </w:style>
  <w:style w:type="character" w:customStyle="1" w:styleId="FooterChar">
    <w:name w:val="Footer Char"/>
    <w:basedOn w:val="DefaultParagraphFont"/>
    <w:link w:val="Footer"/>
    <w:uiPriority w:val="99"/>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
    <w:basedOn w:val="Normal"/>
    <w:link w:val="ListParagraphChar"/>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
    <w:link w:val="ListParagraph"/>
    <w:rsid w:val="00CE7FEB"/>
    <w:rPr>
      <w:rFonts w:ascii="Calibri" w:eastAsia="Calibri" w:hAnsi="Calibri" w:cs="Times New Roman"/>
      <w:lang w:val="id-ID"/>
    </w:rPr>
  </w:style>
  <w:style w:type="paragraph" w:styleId="BodyTextIndent">
    <w:name w:val="Body Text Indent"/>
    <w:basedOn w:val="Normal"/>
    <w:link w:val="BodyTextIndentChar"/>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rsid w:val="00C52FF9"/>
    <w:rPr>
      <w:rFonts w:ascii="Bookman Old Style" w:eastAsia="Times New Roman" w:hAnsi="Bookman Old Style" w:cs="Times New Roman"/>
      <w:sz w:val="24"/>
      <w:szCs w:val="20"/>
    </w:rPr>
  </w:style>
  <w:style w:type="paragraph" w:styleId="BodyText">
    <w:name w:val="Body Text"/>
    <w:basedOn w:val="Normal"/>
    <w:link w:val="BodyTextChar"/>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rsid w:val="00C52FF9"/>
    <w:rPr>
      <w:rFonts w:ascii="Bookman Old Style" w:eastAsia="Times New Roman" w:hAnsi="Bookman Old Style" w:cs="Times New Roman"/>
      <w:sz w:val="24"/>
      <w:szCs w:val="20"/>
    </w:rPr>
  </w:style>
  <w:style w:type="paragraph" w:styleId="BodyText3">
    <w:name w:val="Body Text 3"/>
    <w:basedOn w:val="Normal"/>
    <w:link w:val="BodyText3Char"/>
    <w:rsid w:val="00C52FF9"/>
    <w:pPr>
      <w:jc w:val="center"/>
    </w:pPr>
    <w:rPr>
      <w:sz w:val="36"/>
      <w:szCs w:val="20"/>
    </w:rPr>
  </w:style>
  <w:style w:type="character" w:customStyle="1" w:styleId="BodyText3Char">
    <w:name w:val="Body Text 3 Char"/>
    <w:basedOn w:val="DefaultParagraphFont"/>
    <w:link w:val="BodyText3"/>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nhideWhenUsed/>
    <w:rsid w:val="00C81419"/>
    <w:pPr>
      <w:spacing w:after="120" w:line="480" w:lineRule="auto"/>
    </w:pPr>
  </w:style>
  <w:style w:type="character" w:customStyle="1" w:styleId="BodyText2Char">
    <w:name w:val="Body Text 2 Char"/>
    <w:basedOn w:val="DefaultParagraphFont"/>
    <w:link w:val="BodyText2"/>
    <w:uiPriority w:val="99"/>
    <w:semiHidden/>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rsid w:val="002D79FF"/>
    <w:rPr>
      <w:rFonts w:ascii="MS Serif" w:eastAsia="Times New Roman" w:hAnsi="MS Serif" w:cs="Times New Roman"/>
      <w:b/>
      <w:sz w:val="24"/>
      <w:szCs w:val="20"/>
    </w:rPr>
  </w:style>
  <w:style w:type="character" w:styleId="FootnoteReference">
    <w:name w:val="footnote reference"/>
    <w:aliases w:val="BVI fnr,Footnote Reference1"/>
    <w:uiPriority w:val="99"/>
    <w:qFormat/>
    <w:rsid w:val="002D79FF"/>
    <w:rPr>
      <w:vertAlign w:val="superscript"/>
    </w:rPr>
  </w:style>
  <w:style w:type="paragraph" w:styleId="Title">
    <w:name w:val="Title"/>
    <w:basedOn w:val="Normal"/>
    <w:link w:val="TitleChar"/>
    <w:qFormat/>
    <w:rsid w:val="002D79FF"/>
    <w:pPr>
      <w:jc w:val="center"/>
    </w:pPr>
    <w:rPr>
      <w:rFonts w:ascii="Courier New" w:hAnsi="Courier New"/>
      <w:szCs w:val="20"/>
    </w:rPr>
  </w:style>
  <w:style w:type="character" w:customStyle="1" w:styleId="TitleChar">
    <w:name w:val="Title Char"/>
    <w:basedOn w:val="DefaultParagraphFont"/>
    <w:link w:val="Title"/>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uiPriority w:val="99"/>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iPriority w:val="99"/>
    <w:unhideWhenUsed/>
    <w:rsid w:val="00C72C38"/>
    <w:pPr>
      <w:spacing w:after="120" w:line="480" w:lineRule="auto"/>
      <w:ind w:left="360"/>
    </w:pPr>
  </w:style>
  <w:style w:type="character" w:customStyle="1" w:styleId="BodyTextIndent2Char">
    <w:name w:val="Body Text Indent 2 Char"/>
    <w:basedOn w:val="DefaultParagraphFont"/>
    <w:link w:val="BodyTextIndent2"/>
    <w:uiPriority w:val="99"/>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rsid w:val="00490063"/>
    <w:rPr>
      <w:rFonts w:ascii="Courier New" w:eastAsia="Times New Roman" w:hAnsi="Courier New" w:cs="Times New Roman"/>
      <w:sz w:val="24"/>
      <w:szCs w:val="20"/>
    </w:rPr>
  </w:style>
  <w:style w:type="character" w:styleId="PageNumber">
    <w:name w:val="page number"/>
    <w:basedOn w:val="DefaultParagraphFont"/>
    <w:rsid w:val="00490063"/>
  </w:style>
  <w:style w:type="character" w:customStyle="1" w:styleId="tgc">
    <w:name w:val="_tgc"/>
    <w:basedOn w:val="DefaultParagraphFont"/>
    <w:rsid w:val="00490063"/>
  </w:style>
  <w:style w:type="paragraph" w:styleId="NormalWeb">
    <w:name w:val="Normal (Web)"/>
    <w:basedOn w:val="Normal"/>
    <w:uiPriority w:val="99"/>
    <w:unhideWhenUsed/>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rsid w:val="00490063"/>
    <w:rPr>
      <w:color w:val="0000FF"/>
      <w:u w:val="single"/>
    </w:rPr>
  </w:style>
  <w:style w:type="paragraph" w:styleId="BalloonText">
    <w:name w:val="Balloon Text"/>
    <w:basedOn w:val="Normal"/>
    <w:link w:val="BalloonTextChar"/>
    <w:uiPriority w:val="99"/>
    <w:semiHidden/>
    <w:unhideWhenUsed/>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rsid w:val="00490063"/>
    <w:rPr>
      <w:rFonts w:ascii="Tahoma" w:eastAsia="Times New Roman" w:hAnsi="Tahoma" w:cs="Tahoma"/>
      <w:sz w:val="16"/>
      <w:szCs w:val="16"/>
    </w:rPr>
  </w:style>
  <w:style w:type="table" w:styleId="TableGrid">
    <w:name w:val="Table Grid"/>
    <w:basedOn w:val="TableNormal"/>
    <w:uiPriority w:val="59"/>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 w:type="paragraph" w:customStyle="1" w:styleId="HUKUM">
    <w:name w:val="HUKUM"/>
    <w:basedOn w:val="Normal"/>
    <w:uiPriority w:val="99"/>
    <w:rsid w:val="003728BA"/>
    <w:pPr>
      <w:spacing w:line="480" w:lineRule="auto"/>
      <w:jc w:val="center"/>
    </w:pPr>
    <w:rPr>
      <w:w w:val="102"/>
    </w:rPr>
  </w:style>
  <w:style w:type="character" w:customStyle="1" w:styleId="A0">
    <w:name w:val="A0"/>
    <w:uiPriority w:val="99"/>
    <w:rsid w:val="00E33D2C"/>
    <w:rPr>
      <w:rFonts w:ascii="ZapfHumnst BT" w:hAnsi="ZapfHumnst BT" w:cs="ZapfHumnst BT" w:hint="default"/>
      <w:color w:val="000000"/>
      <w:sz w:val="18"/>
      <w:szCs w:val="18"/>
    </w:rPr>
  </w:style>
  <w:style w:type="character" w:customStyle="1" w:styleId="q4iawc">
    <w:name w:val="q4iawc"/>
    <w:rsid w:val="006C4D00"/>
  </w:style>
  <w:style w:type="paragraph" w:customStyle="1" w:styleId="listparagraph0">
    <w:name w:val="listparagraph"/>
    <w:basedOn w:val="Normal"/>
    <w:uiPriority w:val="99"/>
    <w:rsid w:val="002A653A"/>
    <w:pPr>
      <w:spacing w:before="100" w:beforeAutospacing="1" w:after="100" w:afterAutospacing="1"/>
    </w:pPr>
  </w:style>
  <w:style w:type="character" w:customStyle="1" w:styleId="st">
    <w:name w:val="st"/>
    <w:basedOn w:val="DefaultParagraphFont"/>
    <w:rsid w:val="00ED61AC"/>
  </w:style>
</w:styles>
</file>

<file path=word/webSettings.xml><?xml version="1.0" encoding="utf-8"?>
<w:webSettings xmlns:r="http://schemas.openxmlformats.org/officeDocument/2006/relationships" xmlns:w="http://schemas.openxmlformats.org/wordprocessingml/2006/main">
  <w:divs>
    <w:div w:id="1705197">
      <w:bodyDiv w:val="1"/>
      <w:marLeft w:val="0"/>
      <w:marRight w:val="0"/>
      <w:marTop w:val="0"/>
      <w:marBottom w:val="0"/>
      <w:divBdr>
        <w:top w:val="none" w:sz="0" w:space="0" w:color="auto"/>
        <w:left w:val="none" w:sz="0" w:space="0" w:color="auto"/>
        <w:bottom w:val="none" w:sz="0" w:space="0" w:color="auto"/>
        <w:right w:val="none" w:sz="0" w:space="0" w:color="auto"/>
      </w:divBdr>
    </w:div>
    <w:div w:id="58789169">
      <w:bodyDiv w:val="1"/>
      <w:marLeft w:val="0"/>
      <w:marRight w:val="0"/>
      <w:marTop w:val="0"/>
      <w:marBottom w:val="0"/>
      <w:divBdr>
        <w:top w:val="none" w:sz="0" w:space="0" w:color="auto"/>
        <w:left w:val="none" w:sz="0" w:space="0" w:color="auto"/>
        <w:bottom w:val="none" w:sz="0" w:space="0" w:color="auto"/>
        <w:right w:val="none" w:sz="0" w:space="0" w:color="auto"/>
      </w:divBdr>
    </w:div>
    <w:div w:id="65156460">
      <w:bodyDiv w:val="1"/>
      <w:marLeft w:val="0"/>
      <w:marRight w:val="0"/>
      <w:marTop w:val="0"/>
      <w:marBottom w:val="0"/>
      <w:divBdr>
        <w:top w:val="none" w:sz="0" w:space="0" w:color="auto"/>
        <w:left w:val="none" w:sz="0" w:space="0" w:color="auto"/>
        <w:bottom w:val="none" w:sz="0" w:space="0" w:color="auto"/>
        <w:right w:val="none" w:sz="0" w:space="0" w:color="auto"/>
      </w:divBdr>
    </w:div>
    <w:div w:id="65995814">
      <w:bodyDiv w:val="1"/>
      <w:marLeft w:val="0"/>
      <w:marRight w:val="0"/>
      <w:marTop w:val="0"/>
      <w:marBottom w:val="0"/>
      <w:divBdr>
        <w:top w:val="none" w:sz="0" w:space="0" w:color="auto"/>
        <w:left w:val="none" w:sz="0" w:space="0" w:color="auto"/>
        <w:bottom w:val="none" w:sz="0" w:space="0" w:color="auto"/>
        <w:right w:val="none" w:sz="0" w:space="0" w:color="auto"/>
      </w:divBdr>
    </w:div>
    <w:div w:id="75785174">
      <w:bodyDiv w:val="1"/>
      <w:marLeft w:val="0"/>
      <w:marRight w:val="0"/>
      <w:marTop w:val="0"/>
      <w:marBottom w:val="0"/>
      <w:divBdr>
        <w:top w:val="none" w:sz="0" w:space="0" w:color="auto"/>
        <w:left w:val="none" w:sz="0" w:space="0" w:color="auto"/>
        <w:bottom w:val="none" w:sz="0" w:space="0" w:color="auto"/>
        <w:right w:val="none" w:sz="0" w:space="0" w:color="auto"/>
      </w:divBdr>
    </w:div>
    <w:div w:id="83455914">
      <w:bodyDiv w:val="1"/>
      <w:marLeft w:val="0"/>
      <w:marRight w:val="0"/>
      <w:marTop w:val="0"/>
      <w:marBottom w:val="0"/>
      <w:divBdr>
        <w:top w:val="none" w:sz="0" w:space="0" w:color="auto"/>
        <w:left w:val="none" w:sz="0" w:space="0" w:color="auto"/>
        <w:bottom w:val="none" w:sz="0" w:space="0" w:color="auto"/>
        <w:right w:val="none" w:sz="0" w:space="0" w:color="auto"/>
      </w:divBdr>
    </w:div>
    <w:div w:id="107165222">
      <w:bodyDiv w:val="1"/>
      <w:marLeft w:val="0"/>
      <w:marRight w:val="0"/>
      <w:marTop w:val="0"/>
      <w:marBottom w:val="0"/>
      <w:divBdr>
        <w:top w:val="none" w:sz="0" w:space="0" w:color="auto"/>
        <w:left w:val="none" w:sz="0" w:space="0" w:color="auto"/>
        <w:bottom w:val="none" w:sz="0" w:space="0" w:color="auto"/>
        <w:right w:val="none" w:sz="0" w:space="0" w:color="auto"/>
      </w:divBdr>
    </w:div>
    <w:div w:id="179322457">
      <w:bodyDiv w:val="1"/>
      <w:marLeft w:val="0"/>
      <w:marRight w:val="0"/>
      <w:marTop w:val="0"/>
      <w:marBottom w:val="0"/>
      <w:divBdr>
        <w:top w:val="none" w:sz="0" w:space="0" w:color="auto"/>
        <w:left w:val="none" w:sz="0" w:space="0" w:color="auto"/>
        <w:bottom w:val="none" w:sz="0" w:space="0" w:color="auto"/>
        <w:right w:val="none" w:sz="0" w:space="0" w:color="auto"/>
      </w:divBdr>
    </w:div>
    <w:div w:id="183331086">
      <w:bodyDiv w:val="1"/>
      <w:marLeft w:val="0"/>
      <w:marRight w:val="0"/>
      <w:marTop w:val="0"/>
      <w:marBottom w:val="0"/>
      <w:divBdr>
        <w:top w:val="none" w:sz="0" w:space="0" w:color="auto"/>
        <w:left w:val="none" w:sz="0" w:space="0" w:color="auto"/>
        <w:bottom w:val="none" w:sz="0" w:space="0" w:color="auto"/>
        <w:right w:val="none" w:sz="0" w:space="0" w:color="auto"/>
      </w:divBdr>
    </w:div>
    <w:div w:id="268320532">
      <w:bodyDiv w:val="1"/>
      <w:marLeft w:val="0"/>
      <w:marRight w:val="0"/>
      <w:marTop w:val="0"/>
      <w:marBottom w:val="0"/>
      <w:divBdr>
        <w:top w:val="none" w:sz="0" w:space="0" w:color="auto"/>
        <w:left w:val="none" w:sz="0" w:space="0" w:color="auto"/>
        <w:bottom w:val="none" w:sz="0" w:space="0" w:color="auto"/>
        <w:right w:val="none" w:sz="0" w:space="0" w:color="auto"/>
      </w:divBdr>
    </w:div>
    <w:div w:id="321738631">
      <w:bodyDiv w:val="1"/>
      <w:marLeft w:val="0"/>
      <w:marRight w:val="0"/>
      <w:marTop w:val="0"/>
      <w:marBottom w:val="0"/>
      <w:divBdr>
        <w:top w:val="none" w:sz="0" w:space="0" w:color="auto"/>
        <w:left w:val="none" w:sz="0" w:space="0" w:color="auto"/>
        <w:bottom w:val="none" w:sz="0" w:space="0" w:color="auto"/>
        <w:right w:val="none" w:sz="0" w:space="0" w:color="auto"/>
      </w:divBdr>
    </w:div>
    <w:div w:id="335498286">
      <w:bodyDiv w:val="1"/>
      <w:marLeft w:val="0"/>
      <w:marRight w:val="0"/>
      <w:marTop w:val="0"/>
      <w:marBottom w:val="0"/>
      <w:divBdr>
        <w:top w:val="none" w:sz="0" w:space="0" w:color="auto"/>
        <w:left w:val="none" w:sz="0" w:space="0" w:color="auto"/>
        <w:bottom w:val="none" w:sz="0" w:space="0" w:color="auto"/>
        <w:right w:val="none" w:sz="0" w:space="0" w:color="auto"/>
      </w:divBdr>
    </w:div>
    <w:div w:id="378936617">
      <w:bodyDiv w:val="1"/>
      <w:marLeft w:val="0"/>
      <w:marRight w:val="0"/>
      <w:marTop w:val="0"/>
      <w:marBottom w:val="0"/>
      <w:divBdr>
        <w:top w:val="none" w:sz="0" w:space="0" w:color="auto"/>
        <w:left w:val="none" w:sz="0" w:space="0" w:color="auto"/>
        <w:bottom w:val="none" w:sz="0" w:space="0" w:color="auto"/>
        <w:right w:val="none" w:sz="0" w:space="0" w:color="auto"/>
      </w:divBdr>
    </w:div>
    <w:div w:id="382219712">
      <w:bodyDiv w:val="1"/>
      <w:marLeft w:val="0"/>
      <w:marRight w:val="0"/>
      <w:marTop w:val="0"/>
      <w:marBottom w:val="0"/>
      <w:divBdr>
        <w:top w:val="none" w:sz="0" w:space="0" w:color="auto"/>
        <w:left w:val="none" w:sz="0" w:space="0" w:color="auto"/>
        <w:bottom w:val="none" w:sz="0" w:space="0" w:color="auto"/>
        <w:right w:val="none" w:sz="0" w:space="0" w:color="auto"/>
      </w:divBdr>
    </w:div>
    <w:div w:id="403139429">
      <w:bodyDiv w:val="1"/>
      <w:marLeft w:val="0"/>
      <w:marRight w:val="0"/>
      <w:marTop w:val="0"/>
      <w:marBottom w:val="0"/>
      <w:divBdr>
        <w:top w:val="none" w:sz="0" w:space="0" w:color="auto"/>
        <w:left w:val="none" w:sz="0" w:space="0" w:color="auto"/>
        <w:bottom w:val="none" w:sz="0" w:space="0" w:color="auto"/>
        <w:right w:val="none" w:sz="0" w:space="0" w:color="auto"/>
      </w:divBdr>
    </w:div>
    <w:div w:id="422603934">
      <w:bodyDiv w:val="1"/>
      <w:marLeft w:val="0"/>
      <w:marRight w:val="0"/>
      <w:marTop w:val="0"/>
      <w:marBottom w:val="0"/>
      <w:divBdr>
        <w:top w:val="none" w:sz="0" w:space="0" w:color="auto"/>
        <w:left w:val="none" w:sz="0" w:space="0" w:color="auto"/>
        <w:bottom w:val="none" w:sz="0" w:space="0" w:color="auto"/>
        <w:right w:val="none" w:sz="0" w:space="0" w:color="auto"/>
      </w:divBdr>
    </w:div>
    <w:div w:id="531572781">
      <w:bodyDiv w:val="1"/>
      <w:marLeft w:val="0"/>
      <w:marRight w:val="0"/>
      <w:marTop w:val="0"/>
      <w:marBottom w:val="0"/>
      <w:divBdr>
        <w:top w:val="none" w:sz="0" w:space="0" w:color="auto"/>
        <w:left w:val="none" w:sz="0" w:space="0" w:color="auto"/>
        <w:bottom w:val="none" w:sz="0" w:space="0" w:color="auto"/>
        <w:right w:val="none" w:sz="0" w:space="0" w:color="auto"/>
      </w:divBdr>
    </w:div>
    <w:div w:id="535121001">
      <w:bodyDiv w:val="1"/>
      <w:marLeft w:val="0"/>
      <w:marRight w:val="0"/>
      <w:marTop w:val="0"/>
      <w:marBottom w:val="0"/>
      <w:divBdr>
        <w:top w:val="none" w:sz="0" w:space="0" w:color="auto"/>
        <w:left w:val="none" w:sz="0" w:space="0" w:color="auto"/>
        <w:bottom w:val="none" w:sz="0" w:space="0" w:color="auto"/>
        <w:right w:val="none" w:sz="0" w:space="0" w:color="auto"/>
      </w:divBdr>
    </w:div>
    <w:div w:id="554321657">
      <w:bodyDiv w:val="1"/>
      <w:marLeft w:val="0"/>
      <w:marRight w:val="0"/>
      <w:marTop w:val="0"/>
      <w:marBottom w:val="0"/>
      <w:divBdr>
        <w:top w:val="none" w:sz="0" w:space="0" w:color="auto"/>
        <w:left w:val="none" w:sz="0" w:space="0" w:color="auto"/>
        <w:bottom w:val="none" w:sz="0" w:space="0" w:color="auto"/>
        <w:right w:val="none" w:sz="0" w:space="0" w:color="auto"/>
      </w:divBdr>
    </w:div>
    <w:div w:id="688873798">
      <w:bodyDiv w:val="1"/>
      <w:marLeft w:val="0"/>
      <w:marRight w:val="0"/>
      <w:marTop w:val="0"/>
      <w:marBottom w:val="0"/>
      <w:divBdr>
        <w:top w:val="none" w:sz="0" w:space="0" w:color="auto"/>
        <w:left w:val="none" w:sz="0" w:space="0" w:color="auto"/>
        <w:bottom w:val="none" w:sz="0" w:space="0" w:color="auto"/>
        <w:right w:val="none" w:sz="0" w:space="0" w:color="auto"/>
      </w:divBdr>
    </w:div>
    <w:div w:id="698240192">
      <w:bodyDiv w:val="1"/>
      <w:marLeft w:val="0"/>
      <w:marRight w:val="0"/>
      <w:marTop w:val="0"/>
      <w:marBottom w:val="0"/>
      <w:divBdr>
        <w:top w:val="none" w:sz="0" w:space="0" w:color="auto"/>
        <w:left w:val="none" w:sz="0" w:space="0" w:color="auto"/>
        <w:bottom w:val="none" w:sz="0" w:space="0" w:color="auto"/>
        <w:right w:val="none" w:sz="0" w:space="0" w:color="auto"/>
      </w:divBdr>
    </w:div>
    <w:div w:id="703556086">
      <w:bodyDiv w:val="1"/>
      <w:marLeft w:val="0"/>
      <w:marRight w:val="0"/>
      <w:marTop w:val="0"/>
      <w:marBottom w:val="0"/>
      <w:divBdr>
        <w:top w:val="none" w:sz="0" w:space="0" w:color="auto"/>
        <w:left w:val="none" w:sz="0" w:space="0" w:color="auto"/>
        <w:bottom w:val="none" w:sz="0" w:space="0" w:color="auto"/>
        <w:right w:val="none" w:sz="0" w:space="0" w:color="auto"/>
      </w:divBdr>
    </w:div>
    <w:div w:id="746000112">
      <w:bodyDiv w:val="1"/>
      <w:marLeft w:val="0"/>
      <w:marRight w:val="0"/>
      <w:marTop w:val="0"/>
      <w:marBottom w:val="0"/>
      <w:divBdr>
        <w:top w:val="none" w:sz="0" w:space="0" w:color="auto"/>
        <w:left w:val="none" w:sz="0" w:space="0" w:color="auto"/>
        <w:bottom w:val="none" w:sz="0" w:space="0" w:color="auto"/>
        <w:right w:val="none" w:sz="0" w:space="0" w:color="auto"/>
      </w:divBdr>
    </w:div>
    <w:div w:id="765227696">
      <w:bodyDiv w:val="1"/>
      <w:marLeft w:val="0"/>
      <w:marRight w:val="0"/>
      <w:marTop w:val="0"/>
      <w:marBottom w:val="0"/>
      <w:divBdr>
        <w:top w:val="none" w:sz="0" w:space="0" w:color="auto"/>
        <w:left w:val="none" w:sz="0" w:space="0" w:color="auto"/>
        <w:bottom w:val="none" w:sz="0" w:space="0" w:color="auto"/>
        <w:right w:val="none" w:sz="0" w:space="0" w:color="auto"/>
      </w:divBdr>
    </w:div>
    <w:div w:id="766271397">
      <w:bodyDiv w:val="1"/>
      <w:marLeft w:val="0"/>
      <w:marRight w:val="0"/>
      <w:marTop w:val="0"/>
      <w:marBottom w:val="0"/>
      <w:divBdr>
        <w:top w:val="none" w:sz="0" w:space="0" w:color="auto"/>
        <w:left w:val="none" w:sz="0" w:space="0" w:color="auto"/>
        <w:bottom w:val="none" w:sz="0" w:space="0" w:color="auto"/>
        <w:right w:val="none" w:sz="0" w:space="0" w:color="auto"/>
      </w:divBdr>
    </w:div>
    <w:div w:id="775100800">
      <w:bodyDiv w:val="1"/>
      <w:marLeft w:val="0"/>
      <w:marRight w:val="0"/>
      <w:marTop w:val="0"/>
      <w:marBottom w:val="0"/>
      <w:divBdr>
        <w:top w:val="none" w:sz="0" w:space="0" w:color="auto"/>
        <w:left w:val="none" w:sz="0" w:space="0" w:color="auto"/>
        <w:bottom w:val="none" w:sz="0" w:space="0" w:color="auto"/>
        <w:right w:val="none" w:sz="0" w:space="0" w:color="auto"/>
      </w:divBdr>
    </w:div>
    <w:div w:id="782382777">
      <w:bodyDiv w:val="1"/>
      <w:marLeft w:val="0"/>
      <w:marRight w:val="0"/>
      <w:marTop w:val="0"/>
      <w:marBottom w:val="0"/>
      <w:divBdr>
        <w:top w:val="none" w:sz="0" w:space="0" w:color="auto"/>
        <w:left w:val="none" w:sz="0" w:space="0" w:color="auto"/>
        <w:bottom w:val="none" w:sz="0" w:space="0" w:color="auto"/>
        <w:right w:val="none" w:sz="0" w:space="0" w:color="auto"/>
      </w:divBdr>
    </w:div>
    <w:div w:id="796995198">
      <w:bodyDiv w:val="1"/>
      <w:marLeft w:val="0"/>
      <w:marRight w:val="0"/>
      <w:marTop w:val="0"/>
      <w:marBottom w:val="0"/>
      <w:divBdr>
        <w:top w:val="none" w:sz="0" w:space="0" w:color="auto"/>
        <w:left w:val="none" w:sz="0" w:space="0" w:color="auto"/>
        <w:bottom w:val="none" w:sz="0" w:space="0" w:color="auto"/>
        <w:right w:val="none" w:sz="0" w:space="0" w:color="auto"/>
      </w:divBdr>
    </w:div>
    <w:div w:id="810708329">
      <w:bodyDiv w:val="1"/>
      <w:marLeft w:val="0"/>
      <w:marRight w:val="0"/>
      <w:marTop w:val="0"/>
      <w:marBottom w:val="0"/>
      <w:divBdr>
        <w:top w:val="none" w:sz="0" w:space="0" w:color="auto"/>
        <w:left w:val="none" w:sz="0" w:space="0" w:color="auto"/>
        <w:bottom w:val="none" w:sz="0" w:space="0" w:color="auto"/>
        <w:right w:val="none" w:sz="0" w:space="0" w:color="auto"/>
      </w:divBdr>
    </w:div>
    <w:div w:id="851071084">
      <w:bodyDiv w:val="1"/>
      <w:marLeft w:val="0"/>
      <w:marRight w:val="0"/>
      <w:marTop w:val="0"/>
      <w:marBottom w:val="0"/>
      <w:divBdr>
        <w:top w:val="none" w:sz="0" w:space="0" w:color="auto"/>
        <w:left w:val="none" w:sz="0" w:space="0" w:color="auto"/>
        <w:bottom w:val="none" w:sz="0" w:space="0" w:color="auto"/>
        <w:right w:val="none" w:sz="0" w:space="0" w:color="auto"/>
      </w:divBdr>
    </w:div>
    <w:div w:id="905409273">
      <w:bodyDiv w:val="1"/>
      <w:marLeft w:val="0"/>
      <w:marRight w:val="0"/>
      <w:marTop w:val="0"/>
      <w:marBottom w:val="0"/>
      <w:divBdr>
        <w:top w:val="none" w:sz="0" w:space="0" w:color="auto"/>
        <w:left w:val="none" w:sz="0" w:space="0" w:color="auto"/>
        <w:bottom w:val="none" w:sz="0" w:space="0" w:color="auto"/>
        <w:right w:val="none" w:sz="0" w:space="0" w:color="auto"/>
      </w:divBdr>
    </w:div>
    <w:div w:id="917208589">
      <w:bodyDiv w:val="1"/>
      <w:marLeft w:val="0"/>
      <w:marRight w:val="0"/>
      <w:marTop w:val="0"/>
      <w:marBottom w:val="0"/>
      <w:divBdr>
        <w:top w:val="none" w:sz="0" w:space="0" w:color="auto"/>
        <w:left w:val="none" w:sz="0" w:space="0" w:color="auto"/>
        <w:bottom w:val="none" w:sz="0" w:space="0" w:color="auto"/>
        <w:right w:val="none" w:sz="0" w:space="0" w:color="auto"/>
      </w:divBdr>
    </w:div>
    <w:div w:id="946891423">
      <w:bodyDiv w:val="1"/>
      <w:marLeft w:val="0"/>
      <w:marRight w:val="0"/>
      <w:marTop w:val="0"/>
      <w:marBottom w:val="0"/>
      <w:divBdr>
        <w:top w:val="none" w:sz="0" w:space="0" w:color="auto"/>
        <w:left w:val="none" w:sz="0" w:space="0" w:color="auto"/>
        <w:bottom w:val="none" w:sz="0" w:space="0" w:color="auto"/>
        <w:right w:val="none" w:sz="0" w:space="0" w:color="auto"/>
      </w:divBdr>
    </w:div>
    <w:div w:id="1009018356">
      <w:bodyDiv w:val="1"/>
      <w:marLeft w:val="0"/>
      <w:marRight w:val="0"/>
      <w:marTop w:val="0"/>
      <w:marBottom w:val="0"/>
      <w:divBdr>
        <w:top w:val="none" w:sz="0" w:space="0" w:color="auto"/>
        <w:left w:val="none" w:sz="0" w:space="0" w:color="auto"/>
        <w:bottom w:val="none" w:sz="0" w:space="0" w:color="auto"/>
        <w:right w:val="none" w:sz="0" w:space="0" w:color="auto"/>
      </w:divBdr>
    </w:div>
    <w:div w:id="1019549101">
      <w:bodyDiv w:val="1"/>
      <w:marLeft w:val="0"/>
      <w:marRight w:val="0"/>
      <w:marTop w:val="0"/>
      <w:marBottom w:val="0"/>
      <w:divBdr>
        <w:top w:val="none" w:sz="0" w:space="0" w:color="auto"/>
        <w:left w:val="none" w:sz="0" w:space="0" w:color="auto"/>
        <w:bottom w:val="none" w:sz="0" w:space="0" w:color="auto"/>
        <w:right w:val="none" w:sz="0" w:space="0" w:color="auto"/>
      </w:divBdr>
    </w:div>
    <w:div w:id="1036808427">
      <w:bodyDiv w:val="1"/>
      <w:marLeft w:val="0"/>
      <w:marRight w:val="0"/>
      <w:marTop w:val="0"/>
      <w:marBottom w:val="0"/>
      <w:divBdr>
        <w:top w:val="none" w:sz="0" w:space="0" w:color="auto"/>
        <w:left w:val="none" w:sz="0" w:space="0" w:color="auto"/>
        <w:bottom w:val="none" w:sz="0" w:space="0" w:color="auto"/>
        <w:right w:val="none" w:sz="0" w:space="0" w:color="auto"/>
      </w:divBdr>
    </w:div>
    <w:div w:id="1037241166">
      <w:bodyDiv w:val="1"/>
      <w:marLeft w:val="0"/>
      <w:marRight w:val="0"/>
      <w:marTop w:val="0"/>
      <w:marBottom w:val="0"/>
      <w:divBdr>
        <w:top w:val="none" w:sz="0" w:space="0" w:color="auto"/>
        <w:left w:val="none" w:sz="0" w:space="0" w:color="auto"/>
        <w:bottom w:val="none" w:sz="0" w:space="0" w:color="auto"/>
        <w:right w:val="none" w:sz="0" w:space="0" w:color="auto"/>
      </w:divBdr>
    </w:div>
    <w:div w:id="1042093780">
      <w:bodyDiv w:val="1"/>
      <w:marLeft w:val="0"/>
      <w:marRight w:val="0"/>
      <w:marTop w:val="0"/>
      <w:marBottom w:val="0"/>
      <w:divBdr>
        <w:top w:val="none" w:sz="0" w:space="0" w:color="auto"/>
        <w:left w:val="none" w:sz="0" w:space="0" w:color="auto"/>
        <w:bottom w:val="none" w:sz="0" w:space="0" w:color="auto"/>
        <w:right w:val="none" w:sz="0" w:space="0" w:color="auto"/>
      </w:divBdr>
    </w:div>
    <w:div w:id="1047413810">
      <w:bodyDiv w:val="1"/>
      <w:marLeft w:val="0"/>
      <w:marRight w:val="0"/>
      <w:marTop w:val="0"/>
      <w:marBottom w:val="0"/>
      <w:divBdr>
        <w:top w:val="none" w:sz="0" w:space="0" w:color="auto"/>
        <w:left w:val="none" w:sz="0" w:space="0" w:color="auto"/>
        <w:bottom w:val="none" w:sz="0" w:space="0" w:color="auto"/>
        <w:right w:val="none" w:sz="0" w:space="0" w:color="auto"/>
      </w:divBdr>
    </w:div>
    <w:div w:id="1057241045">
      <w:bodyDiv w:val="1"/>
      <w:marLeft w:val="0"/>
      <w:marRight w:val="0"/>
      <w:marTop w:val="0"/>
      <w:marBottom w:val="0"/>
      <w:divBdr>
        <w:top w:val="none" w:sz="0" w:space="0" w:color="auto"/>
        <w:left w:val="none" w:sz="0" w:space="0" w:color="auto"/>
        <w:bottom w:val="none" w:sz="0" w:space="0" w:color="auto"/>
        <w:right w:val="none" w:sz="0" w:space="0" w:color="auto"/>
      </w:divBdr>
    </w:div>
    <w:div w:id="1069226332">
      <w:bodyDiv w:val="1"/>
      <w:marLeft w:val="0"/>
      <w:marRight w:val="0"/>
      <w:marTop w:val="0"/>
      <w:marBottom w:val="0"/>
      <w:divBdr>
        <w:top w:val="none" w:sz="0" w:space="0" w:color="auto"/>
        <w:left w:val="none" w:sz="0" w:space="0" w:color="auto"/>
        <w:bottom w:val="none" w:sz="0" w:space="0" w:color="auto"/>
        <w:right w:val="none" w:sz="0" w:space="0" w:color="auto"/>
      </w:divBdr>
    </w:div>
    <w:div w:id="1080519777">
      <w:bodyDiv w:val="1"/>
      <w:marLeft w:val="0"/>
      <w:marRight w:val="0"/>
      <w:marTop w:val="0"/>
      <w:marBottom w:val="0"/>
      <w:divBdr>
        <w:top w:val="none" w:sz="0" w:space="0" w:color="auto"/>
        <w:left w:val="none" w:sz="0" w:space="0" w:color="auto"/>
        <w:bottom w:val="none" w:sz="0" w:space="0" w:color="auto"/>
        <w:right w:val="none" w:sz="0" w:space="0" w:color="auto"/>
      </w:divBdr>
    </w:div>
    <w:div w:id="1081490764">
      <w:bodyDiv w:val="1"/>
      <w:marLeft w:val="0"/>
      <w:marRight w:val="0"/>
      <w:marTop w:val="0"/>
      <w:marBottom w:val="0"/>
      <w:divBdr>
        <w:top w:val="none" w:sz="0" w:space="0" w:color="auto"/>
        <w:left w:val="none" w:sz="0" w:space="0" w:color="auto"/>
        <w:bottom w:val="none" w:sz="0" w:space="0" w:color="auto"/>
        <w:right w:val="none" w:sz="0" w:space="0" w:color="auto"/>
      </w:divBdr>
    </w:div>
    <w:div w:id="1094783475">
      <w:bodyDiv w:val="1"/>
      <w:marLeft w:val="0"/>
      <w:marRight w:val="0"/>
      <w:marTop w:val="0"/>
      <w:marBottom w:val="0"/>
      <w:divBdr>
        <w:top w:val="none" w:sz="0" w:space="0" w:color="auto"/>
        <w:left w:val="none" w:sz="0" w:space="0" w:color="auto"/>
        <w:bottom w:val="none" w:sz="0" w:space="0" w:color="auto"/>
        <w:right w:val="none" w:sz="0" w:space="0" w:color="auto"/>
      </w:divBdr>
    </w:div>
    <w:div w:id="1116674104">
      <w:bodyDiv w:val="1"/>
      <w:marLeft w:val="0"/>
      <w:marRight w:val="0"/>
      <w:marTop w:val="0"/>
      <w:marBottom w:val="0"/>
      <w:divBdr>
        <w:top w:val="none" w:sz="0" w:space="0" w:color="auto"/>
        <w:left w:val="none" w:sz="0" w:space="0" w:color="auto"/>
        <w:bottom w:val="none" w:sz="0" w:space="0" w:color="auto"/>
        <w:right w:val="none" w:sz="0" w:space="0" w:color="auto"/>
      </w:divBdr>
    </w:div>
    <w:div w:id="1137725203">
      <w:bodyDiv w:val="1"/>
      <w:marLeft w:val="0"/>
      <w:marRight w:val="0"/>
      <w:marTop w:val="0"/>
      <w:marBottom w:val="0"/>
      <w:divBdr>
        <w:top w:val="none" w:sz="0" w:space="0" w:color="auto"/>
        <w:left w:val="none" w:sz="0" w:space="0" w:color="auto"/>
        <w:bottom w:val="none" w:sz="0" w:space="0" w:color="auto"/>
        <w:right w:val="none" w:sz="0" w:space="0" w:color="auto"/>
      </w:divBdr>
    </w:div>
    <w:div w:id="1159270072">
      <w:bodyDiv w:val="1"/>
      <w:marLeft w:val="0"/>
      <w:marRight w:val="0"/>
      <w:marTop w:val="0"/>
      <w:marBottom w:val="0"/>
      <w:divBdr>
        <w:top w:val="none" w:sz="0" w:space="0" w:color="auto"/>
        <w:left w:val="none" w:sz="0" w:space="0" w:color="auto"/>
        <w:bottom w:val="none" w:sz="0" w:space="0" w:color="auto"/>
        <w:right w:val="none" w:sz="0" w:space="0" w:color="auto"/>
      </w:divBdr>
    </w:div>
    <w:div w:id="1173103361">
      <w:bodyDiv w:val="1"/>
      <w:marLeft w:val="0"/>
      <w:marRight w:val="0"/>
      <w:marTop w:val="0"/>
      <w:marBottom w:val="0"/>
      <w:divBdr>
        <w:top w:val="none" w:sz="0" w:space="0" w:color="auto"/>
        <w:left w:val="none" w:sz="0" w:space="0" w:color="auto"/>
        <w:bottom w:val="none" w:sz="0" w:space="0" w:color="auto"/>
        <w:right w:val="none" w:sz="0" w:space="0" w:color="auto"/>
      </w:divBdr>
    </w:div>
    <w:div w:id="1183472892">
      <w:bodyDiv w:val="1"/>
      <w:marLeft w:val="0"/>
      <w:marRight w:val="0"/>
      <w:marTop w:val="0"/>
      <w:marBottom w:val="0"/>
      <w:divBdr>
        <w:top w:val="none" w:sz="0" w:space="0" w:color="auto"/>
        <w:left w:val="none" w:sz="0" w:space="0" w:color="auto"/>
        <w:bottom w:val="none" w:sz="0" w:space="0" w:color="auto"/>
        <w:right w:val="none" w:sz="0" w:space="0" w:color="auto"/>
      </w:divBdr>
    </w:div>
    <w:div w:id="1260915174">
      <w:bodyDiv w:val="1"/>
      <w:marLeft w:val="0"/>
      <w:marRight w:val="0"/>
      <w:marTop w:val="0"/>
      <w:marBottom w:val="0"/>
      <w:divBdr>
        <w:top w:val="none" w:sz="0" w:space="0" w:color="auto"/>
        <w:left w:val="none" w:sz="0" w:space="0" w:color="auto"/>
        <w:bottom w:val="none" w:sz="0" w:space="0" w:color="auto"/>
        <w:right w:val="none" w:sz="0" w:space="0" w:color="auto"/>
      </w:divBdr>
    </w:div>
    <w:div w:id="1268152616">
      <w:bodyDiv w:val="1"/>
      <w:marLeft w:val="0"/>
      <w:marRight w:val="0"/>
      <w:marTop w:val="0"/>
      <w:marBottom w:val="0"/>
      <w:divBdr>
        <w:top w:val="none" w:sz="0" w:space="0" w:color="auto"/>
        <w:left w:val="none" w:sz="0" w:space="0" w:color="auto"/>
        <w:bottom w:val="none" w:sz="0" w:space="0" w:color="auto"/>
        <w:right w:val="none" w:sz="0" w:space="0" w:color="auto"/>
      </w:divBdr>
    </w:div>
    <w:div w:id="1272130412">
      <w:bodyDiv w:val="1"/>
      <w:marLeft w:val="0"/>
      <w:marRight w:val="0"/>
      <w:marTop w:val="0"/>
      <w:marBottom w:val="0"/>
      <w:divBdr>
        <w:top w:val="none" w:sz="0" w:space="0" w:color="auto"/>
        <w:left w:val="none" w:sz="0" w:space="0" w:color="auto"/>
        <w:bottom w:val="none" w:sz="0" w:space="0" w:color="auto"/>
        <w:right w:val="none" w:sz="0" w:space="0" w:color="auto"/>
      </w:divBdr>
    </w:div>
    <w:div w:id="1305937277">
      <w:bodyDiv w:val="1"/>
      <w:marLeft w:val="0"/>
      <w:marRight w:val="0"/>
      <w:marTop w:val="0"/>
      <w:marBottom w:val="0"/>
      <w:divBdr>
        <w:top w:val="none" w:sz="0" w:space="0" w:color="auto"/>
        <w:left w:val="none" w:sz="0" w:space="0" w:color="auto"/>
        <w:bottom w:val="none" w:sz="0" w:space="0" w:color="auto"/>
        <w:right w:val="none" w:sz="0" w:space="0" w:color="auto"/>
      </w:divBdr>
    </w:div>
    <w:div w:id="1340546216">
      <w:bodyDiv w:val="1"/>
      <w:marLeft w:val="0"/>
      <w:marRight w:val="0"/>
      <w:marTop w:val="0"/>
      <w:marBottom w:val="0"/>
      <w:divBdr>
        <w:top w:val="none" w:sz="0" w:space="0" w:color="auto"/>
        <w:left w:val="none" w:sz="0" w:space="0" w:color="auto"/>
        <w:bottom w:val="none" w:sz="0" w:space="0" w:color="auto"/>
        <w:right w:val="none" w:sz="0" w:space="0" w:color="auto"/>
      </w:divBdr>
    </w:div>
    <w:div w:id="1373572582">
      <w:bodyDiv w:val="1"/>
      <w:marLeft w:val="0"/>
      <w:marRight w:val="0"/>
      <w:marTop w:val="0"/>
      <w:marBottom w:val="0"/>
      <w:divBdr>
        <w:top w:val="none" w:sz="0" w:space="0" w:color="auto"/>
        <w:left w:val="none" w:sz="0" w:space="0" w:color="auto"/>
        <w:bottom w:val="none" w:sz="0" w:space="0" w:color="auto"/>
        <w:right w:val="none" w:sz="0" w:space="0" w:color="auto"/>
      </w:divBdr>
    </w:div>
    <w:div w:id="1442991966">
      <w:bodyDiv w:val="1"/>
      <w:marLeft w:val="0"/>
      <w:marRight w:val="0"/>
      <w:marTop w:val="0"/>
      <w:marBottom w:val="0"/>
      <w:divBdr>
        <w:top w:val="none" w:sz="0" w:space="0" w:color="auto"/>
        <w:left w:val="none" w:sz="0" w:space="0" w:color="auto"/>
        <w:bottom w:val="none" w:sz="0" w:space="0" w:color="auto"/>
        <w:right w:val="none" w:sz="0" w:space="0" w:color="auto"/>
      </w:divBdr>
    </w:div>
    <w:div w:id="1456757926">
      <w:bodyDiv w:val="1"/>
      <w:marLeft w:val="0"/>
      <w:marRight w:val="0"/>
      <w:marTop w:val="0"/>
      <w:marBottom w:val="0"/>
      <w:divBdr>
        <w:top w:val="none" w:sz="0" w:space="0" w:color="auto"/>
        <w:left w:val="none" w:sz="0" w:space="0" w:color="auto"/>
        <w:bottom w:val="none" w:sz="0" w:space="0" w:color="auto"/>
        <w:right w:val="none" w:sz="0" w:space="0" w:color="auto"/>
      </w:divBdr>
    </w:div>
    <w:div w:id="1478762071">
      <w:bodyDiv w:val="1"/>
      <w:marLeft w:val="0"/>
      <w:marRight w:val="0"/>
      <w:marTop w:val="0"/>
      <w:marBottom w:val="0"/>
      <w:divBdr>
        <w:top w:val="none" w:sz="0" w:space="0" w:color="auto"/>
        <w:left w:val="none" w:sz="0" w:space="0" w:color="auto"/>
        <w:bottom w:val="none" w:sz="0" w:space="0" w:color="auto"/>
        <w:right w:val="none" w:sz="0" w:space="0" w:color="auto"/>
      </w:divBdr>
    </w:div>
    <w:div w:id="1521116459">
      <w:bodyDiv w:val="1"/>
      <w:marLeft w:val="0"/>
      <w:marRight w:val="0"/>
      <w:marTop w:val="0"/>
      <w:marBottom w:val="0"/>
      <w:divBdr>
        <w:top w:val="none" w:sz="0" w:space="0" w:color="auto"/>
        <w:left w:val="none" w:sz="0" w:space="0" w:color="auto"/>
        <w:bottom w:val="none" w:sz="0" w:space="0" w:color="auto"/>
        <w:right w:val="none" w:sz="0" w:space="0" w:color="auto"/>
      </w:divBdr>
    </w:div>
    <w:div w:id="1535341466">
      <w:bodyDiv w:val="1"/>
      <w:marLeft w:val="0"/>
      <w:marRight w:val="0"/>
      <w:marTop w:val="0"/>
      <w:marBottom w:val="0"/>
      <w:divBdr>
        <w:top w:val="none" w:sz="0" w:space="0" w:color="auto"/>
        <w:left w:val="none" w:sz="0" w:space="0" w:color="auto"/>
        <w:bottom w:val="none" w:sz="0" w:space="0" w:color="auto"/>
        <w:right w:val="none" w:sz="0" w:space="0" w:color="auto"/>
      </w:divBdr>
    </w:div>
    <w:div w:id="1537543836">
      <w:bodyDiv w:val="1"/>
      <w:marLeft w:val="0"/>
      <w:marRight w:val="0"/>
      <w:marTop w:val="0"/>
      <w:marBottom w:val="0"/>
      <w:divBdr>
        <w:top w:val="none" w:sz="0" w:space="0" w:color="auto"/>
        <w:left w:val="none" w:sz="0" w:space="0" w:color="auto"/>
        <w:bottom w:val="none" w:sz="0" w:space="0" w:color="auto"/>
        <w:right w:val="none" w:sz="0" w:space="0" w:color="auto"/>
      </w:divBdr>
    </w:div>
    <w:div w:id="1549147128">
      <w:bodyDiv w:val="1"/>
      <w:marLeft w:val="0"/>
      <w:marRight w:val="0"/>
      <w:marTop w:val="0"/>
      <w:marBottom w:val="0"/>
      <w:divBdr>
        <w:top w:val="none" w:sz="0" w:space="0" w:color="auto"/>
        <w:left w:val="none" w:sz="0" w:space="0" w:color="auto"/>
        <w:bottom w:val="none" w:sz="0" w:space="0" w:color="auto"/>
        <w:right w:val="none" w:sz="0" w:space="0" w:color="auto"/>
      </w:divBdr>
    </w:div>
    <w:div w:id="1601989190">
      <w:bodyDiv w:val="1"/>
      <w:marLeft w:val="0"/>
      <w:marRight w:val="0"/>
      <w:marTop w:val="0"/>
      <w:marBottom w:val="0"/>
      <w:divBdr>
        <w:top w:val="none" w:sz="0" w:space="0" w:color="auto"/>
        <w:left w:val="none" w:sz="0" w:space="0" w:color="auto"/>
        <w:bottom w:val="none" w:sz="0" w:space="0" w:color="auto"/>
        <w:right w:val="none" w:sz="0" w:space="0" w:color="auto"/>
      </w:divBdr>
    </w:div>
    <w:div w:id="1681354758">
      <w:bodyDiv w:val="1"/>
      <w:marLeft w:val="0"/>
      <w:marRight w:val="0"/>
      <w:marTop w:val="0"/>
      <w:marBottom w:val="0"/>
      <w:divBdr>
        <w:top w:val="none" w:sz="0" w:space="0" w:color="auto"/>
        <w:left w:val="none" w:sz="0" w:space="0" w:color="auto"/>
        <w:bottom w:val="none" w:sz="0" w:space="0" w:color="auto"/>
        <w:right w:val="none" w:sz="0" w:space="0" w:color="auto"/>
      </w:divBdr>
    </w:div>
    <w:div w:id="1685207684">
      <w:bodyDiv w:val="1"/>
      <w:marLeft w:val="0"/>
      <w:marRight w:val="0"/>
      <w:marTop w:val="0"/>
      <w:marBottom w:val="0"/>
      <w:divBdr>
        <w:top w:val="none" w:sz="0" w:space="0" w:color="auto"/>
        <w:left w:val="none" w:sz="0" w:space="0" w:color="auto"/>
        <w:bottom w:val="none" w:sz="0" w:space="0" w:color="auto"/>
        <w:right w:val="none" w:sz="0" w:space="0" w:color="auto"/>
      </w:divBdr>
    </w:div>
    <w:div w:id="1730230703">
      <w:bodyDiv w:val="1"/>
      <w:marLeft w:val="0"/>
      <w:marRight w:val="0"/>
      <w:marTop w:val="0"/>
      <w:marBottom w:val="0"/>
      <w:divBdr>
        <w:top w:val="none" w:sz="0" w:space="0" w:color="auto"/>
        <w:left w:val="none" w:sz="0" w:space="0" w:color="auto"/>
        <w:bottom w:val="none" w:sz="0" w:space="0" w:color="auto"/>
        <w:right w:val="none" w:sz="0" w:space="0" w:color="auto"/>
      </w:divBdr>
    </w:div>
    <w:div w:id="1743333595">
      <w:bodyDiv w:val="1"/>
      <w:marLeft w:val="0"/>
      <w:marRight w:val="0"/>
      <w:marTop w:val="0"/>
      <w:marBottom w:val="0"/>
      <w:divBdr>
        <w:top w:val="none" w:sz="0" w:space="0" w:color="auto"/>
        <w:left w:val="none" w:sz="0" w:space="0" w:color="auto"/>
        <w:bottom w:val="none" w:sz="0" w:space="0" w:color="auto"/>
        <w:right w:val="none" w:sz="0" w:space="0" w:color="auto"/>
      </w:divBdr>
    </w:div>
    <w:div w:id="1763600919">
      <w:bodyDiv w:val="1"/>
      <w:marLeft w:val="0"/>
      <w:marRight w:val="0"/>
      <w:marTop w:val="0"/>
      <w:marBottom w:val="0"/>
      <w:divBdr>
        <w:top w:val="none" w:sz="0" w:space="0" w:color="auto"/>
        <w:left w:val="none" w:sz="0" w:space="0" w:color="auto"/>
        <w:bottom w:val="none" w:sz="0" w:space="0" w:color="auto"/>
        <w:right w:val="none" w:sz="0" w:space="0" w:color="auto"/>
      </w:divBdr>
    </w:div>
    <w:div w:id="1773360929">
      <w:bodyDiv w:val="1"/>
      <w:marLeft w:val="0"/>
      <w:marRight w:val="0"/>
      <w:marTop w:val="0"/>
      <w:marBottom w:val="0"/>
      <w:divBdr>
        <w:top w:val="none" w:sz="0" w:space="0" w:color="auto"/>
        <w:left w:val="none" w:sz="0" w:space="0" w:color="auto"/>
        <w:bottom w:val="none" w:sz="0" w:space="0" w:color="auto"/>
        <w:right w:val="none" w:sz="0" w:space="0" w:color="auto"/>
      </w:divBdr>
    </w:div>
    <w:div w:id="1788085621">
      <w:bodyDiv w:val="1"/>
      <w:marLeft w:val="0"/>
      <w:marRight w:val="0"/>
      <w:marTop w:val="0"/>
      <w:marBottom w:val="0"/>
      <w:divBdr>
        <w:top w:val="none" w:sz="0" w:space="0" w:color="auto"/>
        <w:left w:val="none" w:sz="0" w:space="0" w:color="auto"/>
        <w:bottom w:val="none" w:sz="0" w:space="0" w:color="auto"/>
        <w:right w:val="none" w:sz="0" w:space="0" w:color="auto"/>
      </w:divBdr>
    </w:div>
    <w:div w:id="1796750042">
      <w:bodyDiv w:val="1"/>
      <w:marLeft w:val="0"/>
      <w:marRight w:val="0"/>
      <w:marTop w:val="0"/>
      <w:marBottom w:val="0"/>
      <w:divBdr>
        <w:top w:val="none" w:sz="0" w:space="0" w:color="auto"/>
        <w:left w:val="none" w:sz="0" w:space="0" w:color="auto"/>
        <w:bottom w:val="none" w:sz="0" w:space="0" w:color="auto"/>
        <w:right w:val="none" w:sz="0" w:space="0" w:color="auto"/>
      </w:divBdr>
    </w:div>
    <w:div w:id="1864321041">
      <w:bodyDiv w:val="1"/>
      <w:marLeft w:val="0"/>
      <w:marRight w:val="0"/>
      <w:marTop w:val="0"/>
      <w:marBottom w:val="0"/>
      <w:divBdr>
        <w:top w:val="none" w:sz="0" w:space="0" w:color="auto"/>
        <w:left w:val="none" w:sz="0" w:space="0" w:color="auto"/>
        <w:bottom w:val="none" w:sz="0" w:space="0" w:color="auto"/>
        <w:right w:val="none" w:sz="0" w:space="0" w:color="auto"/>
      </w:divBdr>
    </w:div>
    <w:div w:id="1903711000">
      <w:bodyDiv w:val="1"/>
      <w:marLeft w:val="0"/>
      <w:marRight w:val="0"/>
      <w:marTop w:val="0"/>
      <w:marBottom w:val="0"/>
      <w:divBdr>
        <w:top w:val="none" w:sz="0" w:space="0" w:color="auto"/>
        <w:left w:val="none" w:sz="0" w:space="0" w:color="auto"/>
        <w:bottom w:val="none" w:sz="0" w:space="0" w:color="auto"/>
        <w:right w:val="none" w:sz="0" w:space="0" w:color="auto"/>
      </w:divBdr>
    </w:div>
    <w:div w:id="1910924114">
      <w:bodyDiv w:val="1"/>
      <w:marLeft w:val="0"/>
      <w:marRight w:val="0"/>
      <w:marTop w:val="0"/>
      <w:marBottom w:val="0"/>
      <w:divBdr>
        <w:top w:val="none" w:sz="0" w:space="0" w:color="auto"/>
        <w:left w:val="none" w:sz="0" w:space="0" w:color="auto"/>
        <w:bottom w:val="none" w:sz="0" w:space="0" w:color="auto"/>
        <w:right w:val="none" w:sz="0" w:space="0" w:color="auto"/>
      </w:divBdr>
    </w:div>
    <w:div w:id="1923635462">
      <w:bodyDiv w:val="1"/>
      <w:marLeft w:val="0"/>
      <w:marRight w:val="0"/>
      <w:marTop w:val="0"/>
      <w:marBottom w:val="0"/>
      <w:divBdr>
        <w:top w:val="none" w:sz="0" w:space="0" w:color="auto"/>
        <w:left w:val="none" w:sz="0" w:space="0" w:color="auto"/>
        <w:bottom w:val="none" w:sz="0" w:space="0" w:color="auto"/>
        <w:right w:val="none" w:sz="0" w:space="0" w:color="auto"/>
      </w:divBdr>
    </w:div>
    <w:div w:id="1950775106">
      <w:bodyDiv w:val="1"/>
      <w:marLeft w:val="0"/>
      <w:marRight w:val="0"/>
      <w:marTop w:val="0"/>
      <w:marBottom w:val="0"/>
      <w:divBdr>
        <w:top w:val="none" w:sz="0" w:space="0" w:color="auto"/>
        <w:left w:val="none" w:sz="0" w:space="0" w:color="auto"/>
        <w:bottom w:val="none" w:sz="0" w:space="0" w:color="auto"/>
        <w:right w:val="none" w:sz="0" w:space="0" w:color="auto"/>
      </w:divBdr>
    </w:div>
    <w:div w:id="1972519950">
      <w:bodyDiv w:val="1"/>
      <w:marLeft w:val="0"/>
      <w:marRight w:val="0"/>
      <w:marTop w:val="0"/>
      <w:marBottom w:val="0"/>
      <w:divBdr>
        <w:top w:val="none" w:sz="0" w:space="0" w:color="auto"/>
        <w:left w:val="none" w:sz="0" w:space="0" w:color="auto"/>
        <w:bottom w:val="none" w:sz="0" w:space="0" w:color="auto"/>
        <w:right w:val="none" w:sz="0" w:space="0" w:color="auto"/>
      </w:divBdr>
    </w:div>
    <w:div w:id="1984003278">
      <w:bodyDiv w:val="1"/>
      <w:marLeft w:val="0"/>
      <w:marRight w:val="0"/>
      <w:marTop w:val="0"/>
      <w:marBottom w:val="0"/>
      <w:divBdr>
        <w:top w:val="none" w:sz="0" w:space="0" w:color="auto"/>
        <w:left w:val="none" w:sz="0" w:space="0" w:color="auto"/>
        <w:bottom w:val="none" w:sz="0" w:space="0" w:color="auto"/>
        <w:right w:val="none" w:sz="0" w:space="0" w:color="auto"/>
      </w:divBdr>
    </w:div>
    <w:div w:id="2036684878">
      <w:bodyDiv w:val="1"/>
      <w:marLeft w:val="0"/>
      <w:marRight w:val="0"/>
      <w:marTop w:val="0"/>
      <w:marBottom w:val="0"/>
      <w:divBdr>
        <w:top w:val="none" w:sz="0" w:space="0" w:color="auto"/>
        <w:left w:val="none" w:sz="0" w:space="0" w:color="auto"/>
        <w:bottom w:val="none" w:sz="0" w:space="0" w:color="auto"/>
        <w:right w:val="none" w:sz="0" w:space="0" w:color="auto"/>
      </w:divBdr>
    </w:div>
    <w:div w:id="2103407678">
      <w:bodyDiv w:val="1"/>
      <w:marLeft w:val="0"/>
      <w:marRight w:val="0"/>
      <w:marTop w:val="0"/>
      <w:marBottom w:val="0"/>
      <w:divBdr>
        <w:top w:val="none" w:sz="0" w:space="0" w:color="auto"/>
        <w:left w:val="none" w:sz="0" w:space="0" w:color="auto"/>
        <w:bottom w:val="none" w:sz="0" w:space="0" w:color="auto"/>
        <w:right w:val="none" w:sz="0" w:space="0" w:color="auto"/>
      </w:divBdr>
    </w:div>
    <w:div w:id="2103529232">
      <w:bodyDiv w:val="1"/>
      <w:marLeft w:val="0"/>
      <w:marRight w:val="0"/>
      <w:marTop w:val="0"/>
      <w:marBottom w:val="0"/>
      <w:divBdr>
        <w:top w:val="none" w:sz="0" w:space="0" w:color="auto"/>
        <w:left w:val="none" w:sz="0" w:space="0" w:color="auto"/>
        <w:bottom w:val="none" w:sz="0" w:space="0" w:color="auto"/>
        <w:right w:val="none" w:sz="0" w:space="0" w:color="auto"/>
      </w:divBdr>
    </w:div>
    <w:div w:id="2118795948">
      <w:bodyDiv w:val="1"/>
      <w:marLeft w:val="0"/>
      <w:marRight w:val="0"/>
      <w:marTop w:val="0"/>
      <w:marBottom w:val="0"/>
      <w:divBdr>
        <w:top w:val="none" w:sz="0" w:space="0" w:color="auto"/>
        <w:left w:val="none" w:sz="0" w:space="0" w:color="auto"/>
        <w:bottom w:val="none" w:sz="0" w:space="0" w:color="auto"/>
        <w:right w:val="none" w:sz="0" w:space="0" w:color="auto"/>
      </w:divBdr>
    </w:div>
    <w:div w:id="2139957643">
      <w:bodyDiv w:val="1"/>
      <w:marLeft w:val="0"/>
      <w:marRight w:val="0"/>
      <w:marTop w:val="0"/>
      <w:marBottom w:val="0"/>
      <w:divBdr>
        <w:top w:val="none" w:sz="0" w:space="0" w:color="auto"/>
        <w:left w:val="none" w:sz="0" w:space="0" w:color="auto"/>
        <w:bottom w:val="none" w:sz="0" w:space="0" w:color="auto"/>
        <w:right w:val="none" w:sz="0" w:space="0" w:color="auto"/>
      </w:divBdr>
    </w:div>
    <w:div w:id="214053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vcibc.wordpress.com" TargetMode="External"/><Relationship Id="rId13" Type="http://schemas.openxmlformats.org/officeDocument/2006/relationships/image" Target="media/image5.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bharadutanusantara.blogspot.co.id/2015/09/tugas-dan-kewenangan-polri-satuan.html"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964</Words>
  <Characters>5498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AsusWin7</cp:lastModifiedBy>
  <cp:revision>2</cp:revision>
  <dcterms:created xsi:type="dcterms:W3CDTF">2026-04-06T02:58:00Z</dcterms:created>
  <dcterms:modified xsi:type="dcterms:W3CDTF">2026-04-06T02:58:00Z</dcterms:modified>
</cp:coreProperties>
</file>