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FF" w:rsidRPr="006E7D71" w:rsidRDefault="002D79FF" w:rsidP="002D79FF">
      <w:pPr>
        <w:tabs>
          <w:tab w:val="left" w:pos="426"/>
          <w:tab w:val="left" w:pos="1134"/>
          <w:tab w:val="left" w:pos="1276"/>
        </w:tabs>
        <w:spacing w:line="480" w:lineRule="auto"/>
        <w:jc w:val="center"/>
        <w:rPr>
          <w:b/>
        </w:rPr>
      </w:pPr>
      <w:r w:rsidRPr="006E7D71">
        <w:rPr>
          <w:b/>
        </w:rPr>
        <w:t>BAB I</w:t>
      </w:r>
    </w:p>
    <w:p w:rsidR="002D79FF" w:rsidRPr="006E7D71" w:rsidRDefault="002D79FF" w:rsidP="002D79FF">
      <w:pPr>
        <w:tabs>
          <w:tab w:val="left" w:pos="426"/>
          <w:tab w:val="left" w:pos="1134"/>
          <w:tab w:val="left" w:pos="1276"/>
        </w:tabs>
        <w:spacing w:line="480" w:lineRule="auto"/>
        <w:jc w:val="center"/>
        <w:rPr>
          <w:b/>
        </w:rPr>
      </w:pPr>
      <w:r w:rsidRPr="006E7D71">
        <w:rPr>
          <w:b/>
        </w:rPr>
        <w:t>PENDAHULUAN</w:t>
      </w:r>
    </w:p>
    <w:p w:rsidR="002D79FF" w:rsidRPr="006E7D71" w:rsidRDefault="002D79FF" w:rsidP="002D79FF">
      <w:pPr>
        <w:pStyle w:val="Heading1"/>
        <w:numPr>
          <w:ilvl w:val="0"/>
          <w:numId w:val="12"/>
        </w:numPr>
        <w:tabs>
          <w:tab w:val="clear" w:pos="360"/>
          <w:tab w:val="num" w:pos="-349"/>
        </w:tabs>
        <w:jc w:val="left"/>
        <w:rPr>
          <w:rFonts w:ascii="Times New Roman" w:hAnsi="Times New Roman"/>
        </w:rPr>
      </w:pPr>
      <w:r w:rsidRPr="006E7D71">
        <w:rPr>
          <w:rFonts w:ascii="Times New Roman" w:hAnsi="Times New Roman"/>
        </w:rPr>
        <w:t xml:space="preserve">Latar Belakang </w:t>
      </w:r>
    </w:p>
    <w:p w:rsidR="002D79FF" w:rsidRPr="006E7D71" w:rsidRDefault="002D79FF" w:rsidP="002D79FF">
      <w:pPr>
        <w:pStyle w:val="Title"/>
        <w:spacing w:line="480" w:lineRule="auto"/>
        <w:ind w:firstLine="720"/>
        <w:jc w:val="both"/>
        <w:rPr>
          <w:rFonts w:ascii="Times New Roman" w:hAnsi="Times New Roman"/>
          <w:bCs/>
          <w:szCs w:val="24"/>
        </w:rPr>
      </w:pPr>
      <w:r w:rsidRPr="006E7D71">
        <w:rPr>
          <w:rFonts w:ascii="Times New Roman" w:hAnsi="Times New Roman"/>
          <w:szCs w:val="24"/>
        </w:rPr>
        <w:t>Indonesia adalah negara hukum sebagaimana tersebut termaktub di dalam Pasal 1 ayat (3) Undang-Undang Dasar Negara Republik Indonesia Tahun 1945 (UUD NRI Tahun 1945). Makna Pasal 1 ayat (3) UUD NRI Tahun 1945 tersebut secara filosofis dapat diartikan bahwa para pendiri bangsa menginginkan Indonesia menjadi negara yang berdasarkan hukum (</w:t>
      </w:r>
      <w:r w:rsidRPr="006E7D71">
        <w:rPr>
          <w:rFonts w:ascii="Times New Roman" w:hAnsi="Times New Roman"/>
          <w:i/>
          <w:iCs/>
          <w:szCs w:val="24"/>
        </w:rPr>
        <w:t>rechstaat</w:t>
      </w:r>
      <w:r w:rsidRPr="006E7D71">
        <w:rPr>
          <w:rFonts w:ascii="Times New Roman" w:hAnsi="Times New Roman"/>
          <w:szCs w:val="24"/>
        </w:rPr>
        <w:t>), bukan berdasarkan kekuasaan (</w:t>
      </w:r>
      <w:r w:rsidRPr="006E7D71">
        <w:rPr>
          <w:rFonts w:ascii="Times New Roman" w:hAnsi="Times New Roman"/>
          <w:i/>
          <w:iCs/>
          <w:szCs w:val="24"/>
        </w:rPr>
        <w:t>machtstaat</w:t>
      </w:r>
      <w:r w:rsidRPr="006E7D71">
        <w:rPr>
          <w:rFonts w:ascii="Times New Roman" w:hAnsi="Times New Roman"/>
          <w:szCs w:val="24"/>
        </w:rPr>
        <w:t>). Indonesia menerima hukum menjadi panglima tertinggi untuk menciptakan ketertiban, keamanan, keadilan dan kesejahteraan bagi warga negaranya. Konsekuensinya ialah bahwa hukum mengikat setiap tindakan yang dilakukan oleh warga negara Indonesia.</w:t>
      </w:r>
      <w:r w:rsidRPr="006E7D71">
        <w:rPr>
          <w:rStyle w:val="FootnoteReference"/>
        </w:rPr>
        <w:footnoteReference w:id="2"/>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 xml:space="preserve">Negara berdasarkan atas hukum ditandai dengan beberapa asas diantaranya adalah bahwa semua perbuatan atau tindakan seseorang baik individu maupun kelompok, rakyat maupun pemerintah harus didasarkan pada ketentuan hukum dan peraturan perundang-undangan yang sudah ada sebelum perbuatan atau tindakan itu dilakukan atau didasarkan pada peraturan yang berlaku. </w:t>
      </w:r>
    </w:p>
    <w:p w:rsidR="002D79FF" w:rsidRPr="006E7D71" w:rsidRDefault="002D79FF" w:rsidP="002D79FF">
      <w:pPr>
        <w:spacing w:line="480" w:lineRule="auto"/>
        <w:ind w:firstLine="709"/>
        <w:jc w:val="both"/>
        <w:rPr>
          <w:color w:val="000000"/>
        </w:rPr>
      </w:pPr>
      <w:r w:rsidRPr="006E7D71">
        <w:rPr>
          <w:color w:val="000000"/>
        </w:rPr>
        <w:t xml:space="preserve">Penegakan hukum merupakan bagian tidak terpisahkan dari hukum itu sendiri, bahkan penegakan hukum menjadi cermin dari hukum di suatu negara. Penegakan hukum dapat pula diartikan sebagai hal yang menegakan atau mempertahankan hukum oleh penegak hukum apabila telah terjadi pelanggaran hukum akan atau mungkin dilanggar. Pasal 27 Undang-Undang Dasar Negara </w:t>
      </w:r>
      <w:r w:rsidRPr="006E7D71">
        <w:rPr>
          <w:color w:val="000000"/>
        </w:rPr>
        <w:lastRenderedPageBreak/>
        <w:t>Republik Indonesia Tahun 1945  (selanjutnya disebut UUD NRI Tahun 1945) dijelaskan “segala warga negara bersamaan kedudukannya itu dengan tidak ada kecualinya. Kesamaan kedudukan di dalam hukum, termasuk juga dalam penegakan hukum bagi tiap warga negara menjadi panduan bagi para penegak hukum dalam melaksanakan tugasnya.</w:t>
      </w:r>
      <w:r w:rsidRPr="006E7D71">
        <w:rPr>
          <w:rStyle w:val="FootnoteReference"/>
          <w:color w:val="000000"/>
        </w:rPr>
        <w:footnoteReference w:id="3"/>
      </w:r>
    </w:p>
    <w:p w:rsidR="002D79FF" w:rsidRPr="006E7D71" w:rsidRDefault="002D79FF" w:rsidP="002D79FF">
      <w:pPr>
        <w:spacing w:line="480" w:lineRule="auto"/>
        <w:ind w:firstLine="709"/>
        <w:jc w:val="both"/>
        <w:rPr>
          <w:color w:val="000000"/>
        </w:rPr>
      </w:pPr>
      <w:r w:rsidRPr="006E7D71">
        <w:rPr>
          <w:color w:val="000000"/>
        </w:rPr>
        <w:t>Indonesia sebagai negara hukum, maka selalu menjunjung tinggi hak asasi manusia. Negara menjamin segala warga negara bersamaan kedudukannya di dalam hukum dan pemerintahan serta wajib menjunjung hukum dan pemerintahan itu dengan tidak ada kecualinya. Idealnya sebagai negara hukum, Indonesia menganut sistem kedaulatan hukum atau supremasi hukum yaitu mempunyai kekuasaan tertinggi didalam negara. Lahirnya penjatuhan pidana dan pemidanaan bukan muncul begitu saja melainkan melalui proses peradilan.</w:t>
      </w:r>
      <w:r w:rsidRPr="006E7D71">
        <w:rPr>
          <w:rStyle w:val="FootnoteReference"/>
          <w:color w:val="000000"/>
        </w:rPr>
        <w:footnoteReference w:id="4"/>
      </w:r>
    </w:p>
    <w:p w:rsidR="002D79FF" w:rsidRPr="006E7D71" w:rsidRDefault="002D79FF" w:rsidP="002D79FF">
      <w:pPr>
        <w:spacing w:line="480" w:lineRule="auto"/>
        <w:ind w:firstLine="709"/>
        <w:jc w:val="both"/>
        <w:rPr>
          <w:color w:val="000000"/>
        </w:rPr>
      </w:pPr>
      <w:r w:rsidRPr="006E7D71">
        <w:rPr>
          <w:color w:val="000000"/>
        </w:rPr>
        <w:t>Hukum sebagai konfigurasi peradaban manusia berjalan seiring dengan pertumbuhan dan perkembangan masyarakat sebagai komunitas dimana manusia tumbuh dan berkembang pula.</w:t>
      </w:r>
      <w:r w:rsidRPr="006E7D71">
        <w:rPr>
          <w:rStyle w:val="FootnoteReference"/>
          <w:color w:val="000000"/>
        </w:rPr>
        <w:footnoteReference w:id="5"/>
      </w:r>
      <w:r w:rsidRPr="006E7D71">
        <w:rPr>
          <w:color w:val="000000"/>
        </w:rPr>
        <w:t xml:space="preserve"> Namun belakangan ini, terjadi berbagai distorsi perubahan dalam masyarakat Indonesia yang kemudian dikenal sebagai krisis moral. Bertambahnya angka pengangguran serta kejahatan menjadi cerminan terhadap dampak fenomena ini. </w:t>
      </w:r>
    </w:p>
    <w:p w:rsidR="002D79FF" w:rsidRPr="006E7D71" w:rsidRDefault="002D79FF" w:rsidP="002D79FF">
      <w:pPr>
        <w:spacing w:line="480" w:lineRule="auto"/>
        <w:ind w:firstLine="709"/>
        <w:jc w:val="both"/>
        <w:rPr>
          <w:color w:val="000000"/>
        </w:rPr>
      </w:pPr>
      <w:r w:rsidRPr="006E7D71">
        <w:rPr>
          <w:color w:val="000000"/>
        </w:rPr>
        <w:t xml:space="preserve">Hukum pidana berfungsi mengatur dan menyelenggarakan kehidupan masyarakat agar dapat tercipta dan terpeliharanya ketertiban umum. Manusia </w:t>
      </w:r>
      <w:r w:rsidRPr="006E7D71">
        <w:rPr>
          <w:color w:val="000000"/>
        </w:rPr>
        <w:lastRenderedPageBreak/>
        <w:t>hidup dipenuhi oleh berbagai kepentingan dan kebutuhan, antara kebutuhan yang satu dengan yang lain tidak saja berlainan, tetapi terkadang sering bertentangan dalam rangka memenuhi kebutuhan dan kepentingan ini, manusia bersikap dan berbuat.</w:t>
      </w:r>
      <w:r w:rsidRPr="006E7D71">
        <w:rPr>
          <w:rStyle w:val="FootnoteReference"/>
          <w:color w:val="000000"/>
        </w:rPr>
        <w:footnoteReference w:id="6"/>
      </w:r>
    </w:p>
    <w:p w:rsidR="002D79FF" w:rsidRPr="006E7D71" w:rsidRDefault="002D79FF" w:rsidP="002D79FF">
      <w:pPr>
        <w:spacing w:line="480" w:lineRule="auto"/>
        <w:ind w:firstLine="709"/>
        <w:jc w:val="both"/>
        <w:rPr>
          <w:color w:val="000000"/>
        </w:rPr>
      </w:pPr>
      <w:r w:rsidRPr="006E7D71">
        <w:rPr>
          <w:color w:val="000000"/>
        </w:rPr>
        <w:t xml:space="preserve">Sikap dan perbuatan seseorang agar tidak merugikan kepentingan dan hak orang lain, hukum memberikan rambu-rambu berupa batasan-batasan tertentu sehingga manusia tidak sebebas-bebasnya berbuat dan bertingkah laku dalam rangka mencapai dan memenuhi kepentingannya itu. Fungsi yang demikian itu terdapat pada setiap jenis hukum, termasuk didalam hukum pidana. </w:t>
      </w:r>
      <w:r w:rsidRPr="006E7D71">
        <w:rPr>
          <w:rStyle w:val="FootnoteReference"/>
          <w:color w:val="000000"/>
        </w:rPr>
        <w:footnoteReference w:id="7"/>
      </w:r>
    </w:p>
    <w:p w:rsidR="002D79FF" w:rsidRPr="006E7D71" w:rsidRDefault="002D79FF" w:rsidP="002D79FF">
      <w:pPr>
        <w:pStyle w:val="BodyTextIndent"/>
        <w:ind w:firstLine="720"/>
        <w:rPr>
          <w:rFonts w:ascii="Times New Roman" w:hAnsi="Times New Roman"/>
          <w:szCs w:val="24"/>
          <w:lang w:val="en-ID" w:eastAsia="en-ID"/>
        </w:rPr>
      </w:pPr>
      <w:r w:rsidRPr="006E7D71">
        <w:rPr>
          <w:rFonts w:ascii="Times New Roman" w:hAnsi="Times New Roman"/>
          <w:szCs w:val="24"/>
          <w:lang w:val="en-ID" w:eastAsia="en-ID"/>
        </w:rPr>
        <w:t>Kejahatan di dalam masyarakat berkembang seiring dengan perkembangan masyarakat itu sendiri, karena kejahatan merupakan produk dari masyarakat dan ini perlu ditanggulangi.</w:t>
      </w:r>
      <w:r w:rsidRPr="006E7D71">
        <w:rPr>
          <w:rStyle w:val="FootnoteReference"/>
          <w:lang w:val="en-ID" w:eastAsia="en-ID"/>
        </w:rPr>
        <w:footnoteReference w:id="8"/>
      </w:r>
      <w:r w:rsidRPr="006E7D71">
        <w:rPr>
          <w:rFonts w:ascii="Times New Roman" w:hAnsi="Times New Roman"/>
          <w:szCs w:val="24"/>
          <w:lang w:val="en-ID" w:eastAsia="en-ID"/>
        </w:rPr>
        <w:t xml:space="preserve"> Banyak fenomena kejahatan yang muncul di berbagai daerah yang ada di Indonesia yang menjadi polemik bagi semua kalangan masyarakat. Setiap hari di media massa selalu ditemui bermacam-macam tindak pidana yang terjadi di negara ini. Kejahatan yang timbul tentunya dipengaruhi oleh modernisasi yang terjadi di dalam sebuah negara.</w:t>
      </w:r>
    </w:p>
    <w:p w:rsidR="002D79FF" w:rsidRPr="006E7D71" w:rsidRDefault="002D79FF" w:rsidP="002D79FF">
      <w:pPr>
        <w:pStyle w:val="BodyTextIndent"/>
        <w:ind w:firstLine="720"/>
        <w:rPr>
          <w:rFonts w:ascii="Times New Roman" w:hAnsi="Times New Roman"/>
          <w:szCs w:val="24"/>
          <w:lang w:val="en-ID" w:eastAsia="en-ID"/>
        </w:rPr>
      </w:pPr>
      <w:r w:rsidRPr="006E7D71">
        <w:rPr>
          <w:rFonts w:ascii="Times New Roman" w:hAnsi="Times New Roman"/>
          <w:szCs w:val="24"/>
          <w:lang w:val="en-ID" w:eastAsia="en-ID"/>
        </w:rPr>
        <w:t xml:space="preserve">Tindak pidana sebagai fenomena sosial yang terjadi di muka bumi mungkin tidak akan pernah berakhir sejalan dengan perkembangan dan dinamika sosial yang terjadi dalam masyarakat. Masalah tindak pidana ini nampaknya akan terus berkembang dan tidak akan pernah surut baik dilihat dari segi kualitas </w:t>
      </w:r>
      <w:r w:rsidRPr="006E7D71">
        <w:rPr>
          <w:rFonts w:ascii="Times New Roman" w:hAnsi="Times New Roman"/>
          <w:szCs w:val="24"/>
          <w:lang w:val="en-ID" w:eastAsia="en-ID"/>
        </w:rPr>
        <w:lastRenderedPageBreak/>
        <w:t>maupun kuantitasnya, perkembangan ini menimbulkan keresahan bagi masyarakat dan pemerintah.</w:t>
      </w:r>
      <w:r w:rsidRPr="006E7D71">
        <w:rPr>
          <w:rStyle w:val="FootnoteReference"/>
          <w:lang w:val="en-ID" w:eastAsia="en-ID"/>
        </w:rPr>
        <w:footnoteReference w:id="9"/>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Kejahatan adalah perbuatan yang dilarang oleh undang-undang dan barang siapa yang melakukan sesuatu perbuatan yang melanggar undang- undang maka ia akan dihukum. Selain itu kejahatan juga merupakan suatu bentuk dari pelanggaran kaidah sosial. Pelanggaran ditentukan dalam batas nilai-nilai yang dijunjung tinggi pada suatu masyarakat.Pada hampir segenap masyarakat dimana hidup dan harta benda dinilai tinggi. “Masalah kejahatan adalah masalah manusia yang merupakan kenyataan sosial yang masalah penyebabnya kurang dipahami karena studinya belum pada proporsi yang tepat secara dimensial”.</w:t>
      </w:r>
      <w:r w:rsidRPr="006E7D71">
        <w:rPr>
          <w:rStyle w:val="FootnoteReference"/>
        </w:rPr>
        <w:footnoteReference w:id="10"/>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 xml:space="preserve">Perkembangan tindak kriminal seiring dengan perkembangan zaman semakin marak terjadi. Hal tersebut tidak lepas dari perkembangan zaman yang semakin canggih sehingga tidak menutup kemungkinan modus pelaku tindak kriminal itu sendiri semakin canggih pula, baik itu dari segi pemikiran (modus) maupun dari segi teknologi. Perkembangan tersebut sangat mempengaruhi berbagai pihak/oknum untuk melakukan berbagai cara dalam memenuhi keinginannya, yakni dengan menghalalkan segala cara yang berimbas pada kerugian yang akan diderita seseorang nantinya. </w:t>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 xml:space="preserve">Bentuk kerugian yang dialami dari seseorang yang menjadi korban dari suatu kejahatan adalah kerugian dari segi harta kekayaan. Melindungi seseorang akan harta kekayaannya maka Kitab Undang-Undang Hukum Pidana (selanjutnya disingkat KUHP) menempatkan perbuatan yang dapat menimbulkan kerugian </w:t>
      </w:r>
      <w:r w:rsidRPr="006E7D71">
        <w:rPr>
          <w:rFonts w:ascii="Times New Roman" w:hAnsi="Times New Roman"/>
          <w:szCs w:val="24"/>
        </w:rPr>
        <w:lastRenderedPageBreak/>
        <w:t>terhadap harta kekayaan sebagai kejahatan terhadap harta kekayaan yang diatur dalam Buku Ke-II KUHP. Beberapa tindak pidana yang berhubungan dengan harta kekayaan dan benda terdapat suatu tindak pidana yang dikenal dengan istilah penggelapan dimana penyalahgunaan kepercayaan yang mendominasi sebagai unsur utama terjadinya tindak pidana ini. Kejahatan penggelapan diatur dalam KUHPidana dalam Pasal 372 (penggelapan biasa), Pasal 373 (penggelapan ringan), Pasal 374 dan Pasal 375 (penggelapan dengan pemberatan) dan Pasal 376 (penggelapan dalam keluarga). Pasal 372 KUHPidana Jo. Pasal 55 ayat (1) ke-1 KUHP merupakan Pasal yang didakwakan oleh penuntut umum dalam judul ini dikarenakan tindak pidana penggelapan ini dilakukan secara bersama.</w:t>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Tindak pidana penggelapan yang merupakan kejahatan yang berawal dari adanya suatu kepercayaan kepada orang lain, dan kepercayaan tersebut hilang karena lemahnya suatu kejujuran. Bahkan dewasa ini banyak terjadi kasus penggelapan dengan berbagai modus yang menunjukan semakin tingginya tingkat kejahatan yang terjadi.</w:t>
      </w:r>
      <w:r w:rsidRPr="006E7D71">
        <w:rPr>
          <w:rStyle w:val="FootnoteReference"/>
        </w:rPr>
        <w:footnoteReference w:id="11"/>
      </w:r>
    </w:p>
    <w:p w:rsidR="002D79FF" w:rsidRPr="006E7D71" w:rsidRDefault="002D79FF" w:rsidP="002D79FF">
      <w:pPr>
        <w:pStyle w:val="BodyTextIndent"/>
        <w:ind w:firstLine="720"/>
        <w:rPr>
          <w:rFonts w:ascii="Times New Roman" w:hAnsi="Times New Roman"/>
          <w:szCs w:val="24"/>
        </w:rPr>
      </w:pPr>
      <w:r w:rsidRPr="006E7D71">
        <w:rPr>
          <w:rFonts w:ascii="Times New Roman" w:hAnsi="Times New Roman"/>
          <w:szCs w:val="24"/>
        </w:rPr>
        <w:t>Tindak pidana penggelapan yang merupakan kejahatan sering sekali terjadi diberbagai bidang dan bahkan pelakunya diberbagai lapisan masyarakat. Baik lapisan bawah maupun lapisan atas yang melakukan tindak pidana ini. Melihat banyaknya kasus penggelapan yang terjadi di Indonesia tentunya ini sangat memprihatinkan. Penyalahgunaan Kepercayaan yang mendominasi sebagai unsur tindak pidana pengelapan ini.</w:t>
      </w:r>
    </w:p>
    <w:p w:rsidR="002D79FF" w:rsidRPr="006E7D71" w:rsidRDefault="002D79FF" w:rsidP="002D79FF">
      <w:pPr>
        <w:pStyle w:val="BodyTextIndent"/>
        <w:spacing w:line="456" w:lineRule="auto"/>
        <w:ind w:firstLine="720"/>
        <w:rPr>
          <w:rFonts w:ascii="Times New Roman" w:hAnsi="Times New Roman"/>
          <w:szCs w:val="24"/>
          <w:lang w:val="en-ID" w:eastAsia="en-ID"/>
        </w:rPr>
      </w:pPr>
      <w:r w:rsidRPr="006E7D71">
        <w:rPr>
          <w:rFonts w:ascii="Times New Roman" w:hAnsi="Times New Roman"/>
          <w:szCs w:val="24"/>
          <w:lang w:val="en-ID" w:eastAsia="en-ID"/>
        </w:rPr>
        <w:lastRenderedPageBreak/>
        <w:t>Tindak pidana penggelapan selalu ada di dalam masyarakat, bahkan cenderung meningkat dan berkembang di dalam masyarakat seiring dengan kemajuan teknologi dan ekonomi. Tindak pidana penggelapan merupakan suatu tindak pidana yang berhubungan dengan masalah moral dan suatu kepercayaan atas kejujuran seseorang. Oleh karena itu, tindak pidana ini pada awalnya bermula dari adanya suatu kepercayaan pihak kepada pihak yang lainnya, yang berakhir dengan ketidakjujuran salah satu pihak yaitu pelaku penggelapan.</w:t>
      </w:r>
      <w:r w:rsidRPr="006E7D71">
        <w:rPr>
          <w:rStyle w:val="FootnoteReference"/>
          <w:lang w:val="en-ID" w:eastAsia="en-ID"/>
        </w:rPr>
        <w:footnoteReference w:id="12"/>
      </w:r>
    </w:p>
    <w:p w:rsidR="002D79FF" w:rsidRPr="006E7D71" w:rsidRDefault="002D79FF" w:rsidP="002D79FF">
      <w:pPr>
        <w:pStyle w:val="BodyTextIndent"/>
        <w:spacing w:line="456" w:lineRule="auto"/>
        <w:ind w:firstLine="720"/>
        <w:rPr>
          <w:rFonts w:ascii="Times New Roman" w:hAnsi="Times New Roman"/>
          <w:b/>
          <w:color w:val="000000"/>
        </w:rPr>
      </w:pPr>
      <w:r w:rsidRPr="006E7D71">
        <w:rPr>
          <w:rFonts w:ascii="Times New Roman" w:hAnsi="Times New Roman"/>
          <w:color w:val="000000"/>
          <w:szCs w:val="24"/>
          <w:lang w:val="en-ID" w:eastAsia="en-ID"/>
        </w:rPr>
        <w:t xml:space="preserve"> Tindak pidana penggelapan merupakan suatu suatu tindak pidana yang berhubungan dengan masalah moral ataupun mental dan suatu kepercayaan atas kejujuran seseorang. Oleh karena itu tindak pidana ini bermula dari adanya suatu kepercayaan pihak yang dilakukan oleh pelaku tindak pidana penggelapan tersebut. </w:t>
      </w:r>
      <w:r w:rsidRPr="006E7D71">
        <w:rPr>
          <w:rFonts w:ascii="Times New Roman" w:hAnsi="Times New Roman"/>
          <w:color w:val="000000"/>
        </w:rPr>
        <w:t>Berdasarkan pemikiran di atas, penulis menganggap perlu melakukan penelitian yang berjudul “</w:t>
      </w:r>
      <w:r w:rsidRPr="006E7D71">
        <w:rPr>
          <w:rFonts w:ascii="Times New Roman" w:hAnsi="Times New Roman"/>
          <w:b/>
          <w:szCs w:val="24"/>
        </w:rPr>
        <w:t>Tindak Pidana Penggelapan Mobil Rental Dengan Identitas Palsu (Studi  Kasus Putusan Pengadilan Negeri Palu Nomor 180/Pid.B/2023/PN Pal)</w:t>
      </w:r>
      <w:r w:rsidRPr="006E7D71">
        <w:rPr>
          <w:rFonts w:ascii="Times New Roman" w:hAnsi="Times New Roman"/>
          <w:b/>
          <w:color w:val="000000"/>
        </w:rPr>
        <w:t>”.</w:t>
      </w:r>
    </w:p>
    <w:p w:rsidR="002D79FF" w:rsidRPr="006E7D71" w:rsidRDefault="002D79FF" w:rsidP="002D79FF">
      <w:pPr>
        <w:ind w:firstLine="720"/>
        <w:jc w:val="both"/>
        <w:rPr>
          <w:b/>
          <w:color w:val="000000"/>
        </w:rPr>
      </w:pPr>
    </w:p>
    <w:p w:rsidR="002D79FF" w:rsidRPr="006E7D71" w:rsidRDefault="002D79FF" w:rsidP="002D79FF">
      <w:pPr>
        <w:numPr>
          <w:ilvl w:val="0"/>
          <w:numId w:val="12"/>
        </w:numPr>
        <w:spacing w:line="480" w:lineRule="auto"/>
        <w:jc w:val="both"/>
        <w:rPr>
          <w:b/>
          <w:color w:val="000000"/>
        </w:rPr>
      </w:pPr>
      <w:r w:rsidRPr="006E7D71">
        <w:rPr>
          <w:b/>
          <w:color w:val="000000"/>
        </w:rPr>
        <w:t>Rumusan Masalah</w:t>
      </w:r>
    </w:p>
    <w:p w:rsidR="002D79FF" w:rsidRPr="006E7D71" w:rsidRDefault="002D79FF" w:rsidP="002D79FF">
      <w:pPr>
        <w:spacing w:line="480" w:lineRule="auto"/>
        <w:ind w:firstLine="720"/>
        <w:jc w:val="both"/>
        <w:rPr>
          <w:color w:val="000000"/>
        </w:rPr>
      </w:pPr>
      <w:r w:rsidRPr="006E7D71">
        <w:rPr>
          <w:color w:val="000000"/>
        </w:rPr>
        <w:t>Rumusan masalah yang akan diteliti adalah sebagai berikut :</w:t>
      </w:r>
    </w:p>
    <w:p w:rsidR="002D79FF" w:rsidRPr="006E7D71" w:rsidRDefault="002D79FF" w:rsidP="002D79FF">
      <w:pPr>
        <w:numPr>
          <w:ilvl w:val="0"/>
          <w:numId w:val="10"/>
        </w:numPr>
        <w:tabs>
          <w:tab w:val="clear" w:pos="1005"/>
          <w:tab w:val="num" w:pos="360"/>
        </w:tabs>
        <w:spacing w:line="480" w:lineRule="auto"/>
        <w:ind w:left="360" w:hanging="360"/>
        <w:jc w:val="both"/>
      </w:pPr>
      <w:bookmarkStart w:id="4" w:name="_Hlk200491964"/>
      <w:r w:rsidRPr="006E7D71">
        <w:t xml:space="preserve">Bagaimana </w:t>
      </w:r>
      <w:r w:rsidRPr="006B018A">
        <w:rPr>
          <w:bCs/>
        </w:rPr>
        <w:t>faktor penyebab terjadinya tindak pidana penggelapan mobil rental</w:t>
      </w:r>
      <w:r w:rsidRPr="006E7D71">
        <w:t>?</w:t>
      </w:r>
    </w:p>
    <w:p w:rsidR="002D79FF" w:rsidRPr="006E7D71" w:rsidRDefault="002D79FF" w:rsidP="002D79FF">
      <w:pPr>
        <w:numPr>
          <w:ilvl w:val="0"/>
          <w:numId w:val="10"/>
        </w:numPr>
        <w:tabs>
          <w:tab w:val="clear" w:pos="1005"/>
          <w:tab w:val="num" w:pos="360"/>
        </w:tabs>
        <w:spacing w:line="480" w:lineRule="auto"/>
        <w:ind w:left="360" w:hanging="360"/>
        <w:jc w:val="both"/>
      </w:pPr>
      <w:r w:rsidRPr="006E7D71">
        <w:t xml:space="preserve">Bagaimana </w:t>
      </w:r>
      <w:r w:rsidRPr="006E7D71">
        <w:rPr>
          <w:color w:val="000000"/>
        </w:rPr>
        <w:t xml:space="preserve">pertanggungjawaban pidana terhadap pelaku tindak pidana penggelapan mobil rental dalam </w:t>
      </w:r>
      <w:r w:rsidRPr="006E7D71">
        <w:t>Putusan Pengadilan Negeri Palu Nomor 180/Pid.B/2023/PN Pal ?</w:t>
      </w:r>
    </w:p>
    <w:p w:rsidR="002D79FF" w:rsidRPr="006E7D71" w:rsidRDefault="002D79FF" w:rsidP="002D79FF">
      <w:pPr>
        <w:numPr>
          <w:ilvl w:val="0"/>
          <w:numId w:val="10"/>
        </w:numPr>
        <w:tabs>
          <w:tab w:val="clear" w:pos="1005"/>
          <w:tab w:val="num" w:pos="360"/>
        </w:tabs>
        <w:spacing w:line="480" w:lineRule="auto"/>
        <w:ind w:left="360" w:hanging="360"/>
        <w:jc w:val="both"/>
      </w:pPr>
      <w:r w:rsidRPr="006E7D71">
        <w:lastRenderedPageBreak/>
        <w:t xml:space="preserve">Bagaimana </w:t>
      </w:r>
      <w:r w:rsidRPr="006E7D71">
        <w:rPr>
          <w:color w:val="000000"/>
        </w:rPr>
        <w:t xml:space="preserve">pertimbangan hukum hakim dalam memutus perkara </w:t>
      </w:r>
      <w:r w:rsidRPr="006E7D71">
        <w:rPr>
          <w:bCs/>
          <w:lang w:val="id-ID"/>
        </w:rPr>
        <w:t xml:space="preserve">tindak pidana penggelapan </w:t>
      </w:r>
      <w:r w:rsidRPr="006E7D71">
        <w:rPr>
          <w:color w:val="000000"/>
        </w:rPr>
        <w:t xml:space="preserve">mobil rental dalam </w:t>
      </w:r>
      <w:r w:rsidRPr="006E7D71">
        <w:t xml:space="preserve">Putusan Pengadilan Negeri Palu Nomor 180/Pid.B/2023/PN Pal </w:t>
      </w:r>
      <w:r w:rsidRPr="006E7D71">
        <w:rPr>
          <w:color w:val="000000"/>
        </w:rPr>
        <w:t>?</w:t>
      </w:r>
    </w:p>
    <w:bookmarkEnd w:id="4"/>
    <w:p w:rsidR="002D79FF" w:rsidRPr="006E7D71" w:rsidRDefault="002D79FF" w:rsidP="002D79FF">
      <w:pPr>
        <w:ind w:left="360"/>
        <w:jc w:val="both"/>
        <w:rPr>
          <w:color w:val="000000"/>
        </w:rPr>
      </w:pPr>
    </w:p>
    <w:p w:rsidR="002D79FF" w:rsidRPr="006E7D71" w:rsidRDefault="002D79FF" w:rsidP="002D79FF">
      <w:pPr>
        <w:numPr>
          <w:ilvl w:val="0"/>
          <w:numId w:val="12"/>
        </w:numPr>
        <w:spacing w:line="480" w:lineRule="auto"/>
        <w:jc w:val="both"/>
        <w:rPr>
          <w:b/>
          <w:color w:val="000000"/>
        </w:rPr>
      </w:pPr>
      <w:r w:rsidRPr="006E7D71">
        <w:rPr>
          <w:b/>
          <w:color w:val="000000"/>
        </w:rPr>
        <w:t>Tujuan Penelitian</w:t>
      </w:r>
    </w:p>
    <w:p w:rsidR="002D79FF" w:rsidRPr="006E7D71" w:rsidRDefault="002D79FF" w:rsidP="002D79FF">
      <w:pPr>
        <w:spacing w:line="480" w:lineRule="auto"/>
        <w:ind w:firstLine="720"/>
        <w:jc w:val="both"/>
        <w:rPr>
          <w:color w:val="000000"/>
        </w:rPr>
      </w:pPr>
      <w:r w:rsidRPr="006E7D71">
        <w:rPr>
          <w:color w:val="000000"/>
        </w:rPr>
        <w:t>Tujuan penelitian ini dalam penulisan ini adalah sebagai berikut:</w:t>
      </w:r>
    </w:p>
    <w:p w:rsidR="002D79FF" w:rsidRPr="006E7D71" w:rsidRDefault="002D79FF" w:rsidP="002D79FF">
      <w:pPr>
        <w:numPr>
          <w:ilvl w:val="0"/>
          <w:numId w:val="11"/>
        </w:numPr>
        <w:tabs>
          <w:tab w:val="clear" w:pos="720"/>
          <w:tab w:val="num" w:pos="360"/>
        </w:tabs>
        <w:spacing w:line="480" w:lineRule="auto"/>
        <w:ind w:left="360"/>
        <w:jc w:val="both"/>
        <w:rPr>
          <w:color w:val="000000"/>
        </w:rPr>
      </w:pPr>
      <w:r w:rsidRPr="006E7D71">
        <w:rPr>
          <w:color w:val="000000"/>
        </w:rPr>
        <w:t xml:space="preserve">Untuk </w:t>
      </w:r>
      <w:r w:rsidRPr="006E7D71">
        <w:rPr>
          <w:color w:val="000000"/>
          <w:spacing w:val="4"/>
        </w:rPr>
        <w:t xml:space="preserve">mengetahui </w:t>
      </w:r>
      <w:r w:rsidRPr="006B018A">
        <w:rPr>
          <w:bCs/>
        </w:rPr>
        <w:t>faktor penyebab terjadinya tindak pidana penggelapan mobil rental</w:t>
      </w:r>
      <w:r w:rsidRPr="006E7D71">
        <w:rPr>
          <w:color w:val="000000"/>
        </w:rPr>
        <w:t>.</w:t>
      </w:r>
    </w:p>
    <w:p w:rsidR="002D79FF" w:rsidRPr="006E7D71" w:rsidRDefault="002D79FF" w:rsidP="002D79FF">
      <w:pPr>
        <w:numPr>
          <w:ilvl w:val="0"/>
          <w:numId w:val="11"/>
        </w:numPr>
        <w:tabs>
          <w:tab w:val="clear" w:pos="720"/>
          <w:tab w:val="num" w:pos="360"/>
        </w:tabs>
        <w:spacing w:line="480" w:lineRule="auto"/>
        <w:ind w:left="360"/>
        <w:jc w:val="both"/>
        <w:rPr>
          <w:color w:val="000000"/>
        </w:rPr>
      </w:pPr>
      <w:r w:rsidRPr="006E7D71">
        <w:rPr>
          <w:color w:val="000000"/>
        </w:rPr>
        <w:t xml:space="preserve">Untuk </w:t>
      </w:r>
      <w:r w:rsidRPr="006E7D71">
        <w:rPr>
          <w:color w:val="000000"/>
          <w:spacing w:val="4"/>
        </w:rPr>
        <w:t>mengetahui</w:t>
      </w:r>
      <w:r w:rsidRPr="006E7D71">
        <w:rPr>
          <w:color w:val="000000"/>
        </w:rPr>
        <w:t xml:space="preserve"> pertanggungjawaban pidana terhadap pelaku tindak pidana penggelapan mobil rental dalam </w:t>
      </w:r>
      <w:r w:rsidRPr="006E7D71">
        <w:t>Putusan Pengadilan Negeri Palu Nomor 180/Pid.B/2023/PN Pal</w:t>
      </w:r>
      <w:r w:rsidRPr="006E7D71">
        <w:rPr>
          <w:color w:val="000000"/>
          <w:spacing w:val="4"/>
        </w:rPr>
        <w:t>.</w:t>
      </w:r>
    </w:p>
    <w:p w:rsidR="002D79FF" w:rsidRPr="006E7D71" w:rsidRDefault="002D79FF" w:rsidP="002D79FF">
      <w:pPr>
        <w:numPr>
          <w:ilvl w:val="0"/>
          <w:numId w:val="11"/>
        </w:numPr>
        <w:tabs>
          <w:tab w:val="clear" w:pos="720"/>
          <w:tab w:val="num" w:pos="360"/>
        </w:tabs>
        <w:spacing w:line="480" w:lineRule="auto"/>
        <w:ind w:left="360"/>
        <w:jc w:val="both"/>
        <w:rPr>
          <w:color w:val="000000"/>
        </w:rPr>
      </w:pPr>
      <w:r w:rsidRPr="006E7D71">
        <w:rPr>
          <w:color w:val="000000"/>
        </w:rPr>
        <w:t xml:space="preserve">Untuk mengetahui pertimbangan hukum hakim dalam memutus perkara </w:t>
      </w:r>
      <w:r w:rsidRPr="006E7D71">
        <w:rPr>
          <w:bCs/>
          <w:lang w:val="id-ID"/>
        </w:rPr>
        <w:t xml:space="preserve">tindak pidana penggelapan </w:t>
      </w:r>
      <w:r w:rsidRPr="006E7D71">
        <w:rPr>
          <w:color w:val="000000"/>
        </w:rPr>
        <w:t xml:space="preserve">mobil rental dalam </w:t>
      </w:r>
      <w:r w:rsidRPr="006E7D71">
        <w:t>Putusan Pengadilan Negeri Palu Nomor 180/Pid.B/2023/PN Pal</w:t>
      </w:r>
      <w:r w:rsidRPr="006E7D71">
        <w:rPr>
          <w:color w:val="000000"/>
        </w:rPr>
        <w:t xml:space="preserve">. </w:t>
      </w:r>
    </w:p>
    <w:p w:rsidR="002D79FF" w:rsidRPr="006E7D71" w:rsidRDefault="002D79FF" w:rsidP="002D79FF">
      <w:pPr>
        <w:ind w:left="360"/>
        <w:jc w:val="both"/>
        <w:rPr>
          <w:color w:val="000000"/>
        </w:rPr>
      </w:pPr>
    </w:p>
    <w:p w:rsidR="002D79FF" w:rsidRPr="006E7D71" w:rsidRDefault="002D79FF" w:rsidP="002D79FF">
      <w:pPr>
        <w:pStyle w:val="Heading3"/>
        <w:numPr>
          <w:ilvl w:val="0"/>
          <w:numId w:val="12"/>
        </w:numPr>
        <w:tabs>
          <w:tab w:val="left" w:pos="709"/>
        </w:tabs>
        <w:spacing w:line="456" w:lineRule="auto"/>
        <w:rPr>
          <w:rFonts w:ascii="Times New Roman" w:hAnsi="Times New Roman"/>
          <w:szCs w:val="24"/>
        </w:rPr>
      </w:pPr>
      <w:r w:rsidRPr="006E7D71">
        <w:rPr>
          <w:rFonts w:ascii="Times New Roman" w:hAnsi="Times New Roman"/>
          <w:szCs w:val="24"/>
        </w:rPr>
        <w:t>Manfaat  Penelitian</w:t>
      </w:r>
    </w:p>
    <w:p w:rsidR="002D79FF" w:rsidRPr="006E7D71" w:rsidRDefault="002D79FF" w:rsidP="002D79FF">
      <w:pPr>
        <w:spacing w:line="456" w:lineRule="auto"/>
        <w:ind w:firstLine="748"/>
        <w:jc w:val="both"/>
      </w:pPr>
      <w:r w:rsidRPr="006E7D71">
        <w:t>Manfaat dalam penulisan skripsi  ini  adalah :</w:t>
      </w:r>
    </w:p>
    <w:p w:rsidR="002D79FF" w:rsidRPr="006E7D71" w:rsidRDefault="002D79FF" w:rsidP="002D79FF">
      <w:pPr>
        <w:numPr>
          <w:ilvl w:val="0"/>
          <w:numId w:val="9"/>
        </w:numPr>
        <w:tabs>
          <w:tab w:val="clear" w:pos="360"/>
        </w:tabs>
        <w:spacing w:line="480" w:lineRule="auto"/>
        <w:jc w:val="both"/>
      </w:pPr>
      <w:r w:rsidRPr="006E7D71">
        <w:t>Secara teoritis penelitian ini dapat dijadikan sebagai bahan literatur bagi pihak-pihak yang ingin mengetahui dan memperdalam tentang masalah tindak pidana penggelapan mobil rental dengan identitas palsu.</w:t>
      </w:r>
    </w:p>
    <w:p w:rsidR="002D79FF" w:rsidRPr="006E7D71" w:rsidRDefault="002D79FF" w:rsidP="002D79FF">
      <w:pPr>
        <w:numPr>
          <w:ilvl w:val="0"/>
          <w:numId w:val="9"/>
        </w:numPr>
        <w:tabs>
          <w:tab w:val="clear" w:pos="360"/>
        </w:tabs>
        <w:spacing w:line="456" w:lineRule="auto"/>
        <w:jc w:val="both"/>
      </w:pPr>
      <w:r w:rsidRPr="006E7D71">
        <w:t>Secara praktis diharapkan dapat memberikan manfaat kepada masyarakat dan juga aparat penegak hukum tentang tindak pidana penggelapan mobil rental dengan identitas palsu.</w:t>
      </w:r>
    </w:p>
    <w:p w:rsidR="00CE7FEB" w:rsidRPr="002D79FF" w:rsidRDefault="00CE7FEB" w:rsidP="002D79FF">
      <w:bookmarkStart w:id="5" w:name="_GoBack"/>
      <w:bookmarkEnd w:id="5"/>
    </w:p>
    <w:sectPr w:rsidR="00CE7FEB" w:rsidRPr="002D79FF"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3C7" w:rsidRDefault="00C503C7" w:rsidP="002D79FF">
      <w:r>
        <w:separator/>
      </w:r>
    </w:p>
  </w:endnote>
  <w:endnote w:type="continuationSeparator" w:id="1">
    <w:p w:rsidR="00C503C7" w:rsidRDefault="00C503C7"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503C7">
    <w:pPr>
      <w:pStyle w:val="Footer"/>
      <w:jc w:val="center"/>
    </w:pPr>
  </w:p>
  <w:p w:rsidR="00630637" w:rsidRDefault="00C50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3C7" w:rsidRDefault="00C503C7" w:rsidP="002D79FF">
      <w:r>
        <w:separator/>
      </w:r>
    </w:p>
  </w:footnote>
  <w:footnote w:type="continuationSeparator" w:id="1">
    <w:p w:rsidR="00C503C7" w:rsidRDefault="00C503C7" w:rsidP="002D79FF">
      <w:r>
        <w:continuationSeparator/>
      </w:r>
    </w:p>
  </w:footnote>
  <w:footnote w:id="2">
    <w:p w:rsidR="002D79FF" w:rsidRPr="00D20037" w:rsidRDefault="002D79FF" w:rsidP="002D79FF">
      <w:pPr>
        <w:pStyle w:val="FootnoteText"/>
        <w:ind w:firstLine="709"/>
        <w:jc w:val="both"/>
      </w:pPr>
      <w:r w:rsidRPr="00D20037">
        <w:rPr>
          <w:rStyle w:val="FootnoteReference"/>
        </w:rPr>
        <w:footnoteRef/>
      </w:r>
      <w:r w:rsidRPr="00D20037">
        <w:t xml:space="preserve">Soerjono Soekanto, </w:t>
      </w:r>
      <w:r w:rsidRPr="00D20037">
        <w:rPr>
          <w:i/>
          <w:iCs/>
        </w:rPr>
        <w:t>Faktor-Faktor Yang Mempengaruhi Penegakan Hukum</w:t>
      </w:r>
      <w:r w:rsidRPr="00D20037">
        <w:t xml:space="preserve">, Rajawali Press, Jakarta, 2014, h.5.  </w:t>
      </w:r>
    </w:p>
  </w:footnote>
  <w:footnote w:id="3">
    <w:p w:rsidR="002D79FF" w:rsidRPr="00D20037" w:rsidRDefault="002D79FF" w:rsidP="002D79FF">
      <w:pPr>
        <w:pStyle w:val="Default"/>
        <w:ind w:firstLine="720"/>
        <w:jc w:val="both"/>
        <w:rPr>
          <w:rFonts w:ascii="Times New Roman" w:hAnsi="Times New Roman" w:cs="Times New Roman"/>
          <w:sz w:val="20"/>
          <w:szCs w:val="20"/>
        </w:rPr>
      </w:pPr>
      <w:r w:rsidRPr="00D20037">
        <w:rPr>
          <w:rStyle w:val="FootnoteReference"/>
          <w:sz w:val="20"/>
          <w:szCs w:val="20"/>
        </w:rPr>
        <w:footnoteRef/>
      </w:r>
      <w:bookmarkStart w:id="0" w:name="_Hlk90441515"/>
      <w:r w:rsidRPr="00D20037">
        <w:rPr>
          <w:rFonts w:ascii="Times New Roman" w:hAnsi="Times New Roman" w:cs="Times New Roman"/>
          <w:bCs/>
          <w:sz w:val="20"/>
          <w:szCs w:val="20"/>
        </w:rPr>
        <w:t>Mufti Khakim</w:t>
      </w:r>
      <w:r w:rsidRPr="00D20037">
        <w:rPr>
          <w:rFonts w:ascii="Times New Roman" w:hAnsi="Times New Roman" w:cs="Times New Roman"/>
          <w:sz w:val="20"/>
          <w:szCs w:val="20"/>
        </w:rPr>
        <w:t>, “</w:t>
      </w:r>
      <w:r w:rsidRPr="00D20037">
        <w:rPr>
          <w:rFonts w:ascii="Times New Roman" w:hAnsi="Times New Roman" w:cs="Times New Roman"/>
          <w:bCs/>
          <w:sz w:val="20"/>
          <w:szCs w:val="20"/>
        </w:rPr>
        <w:t xml:space="preserve">Penegakan Hukum dan Implementasi Pasal 27 Ayat (1) Undang-Undang Dasar 1945 tentang Persamaan Kedudukan di Hadapan Hukum”, </w:t>
      </w:r>
      <w:r w:rsidRPr="00D20037">
        <w:rPr>
          <w:rFonts w:ascii="Times New Roman" w:hAnsi="Times New Roman" w:cs="Times New Roman"/>
          <w:bCs/>
          <w:i/>
          <w:sz w:val="20"/>
          <w:szCs w:val="20"/>
        </w:rPr>
        <w:t xml:space="preserve"> Jurnal </w:t>
      </w:r>
      <w:r w:rsidRPr="00D20037">
        <w:rPr>
          <w:rFonts w:ascii="Times New Roman" w:hAnsi="Times New Roman" w:cs="Times New Roman"/>
          <w:sz w:val="20"/>
          <w:szCs w:val="20"/>
        </w:rPr>
        <w:t>Prosiding Konferensi Nasional Kewarganegaraan III  November 2017, Universitas Ahmad Dahlan, Yogyakarta,2017</w:t>
      </w:r>
      <w:bookmarkEnd w:id="0"/>
      <w:r w:rsidRPr="00D20037">
        <w:rPr>
          <w:rFonts w:ascii="Times New Roman" w:hAnsi="Times New Roman" w:cs="Times New Roman"/>
          <w:sz w:val="20"/>
          <w:szCs w:val="20"/>
        </w:rPr>
        <w:t>, h.261.</w:t>
      </w:r>
    </w:p>
  </w:footnote>
  <w:footnote w:id="4">
    <w:p w:rsidR="002D79FF" w:rsidRPr="00D20037" w:rsidRDefault="002D79FF" w:rsidP="002D79FF">
      <w:pPr>
        <w:pStyle w:val="FootnoteText"/>
        <w:ind w:firstLine="720"/>
        <w:jc w:val="both"/>
      </w:pPr>
      <w:r w:rsidRPr="00D20037">
        <w:rPr>
          <w:rStyle w:val="FootnoteReference"/>
        </w:rPr>
        <w:footnoteRef/>
      </w:r>
      <w:r w:rsidRPr="00D20037">
        <w:t xml:space="preserve">Bambang Waluyo, </w:t>
      </w:r>
      <w:r w:rsidRPr="00D20037">
        <w:rPr>
          <w:i/>
          <w:iCs/>
        </w:rPr>
        <w:t xml:space="preserve">Pidana dan Pemidanaan,  </w:t>
      </w:r>
      <w:r w:rsidRPr="00D20037">
        <w:t>Sinar Grafika, Jakarta, 2018, h. 33.</w:t>
      </w:r>
    </w:p>
  </w:footnote>
  <w:footnote w:id="5">
    <w:p w:rsidR="002D79FF" w:rsidRPr="00D20037" w:rsidRDefault="002D79FF" w:rsidP="002D79FF">
      <w:pPr>
        <w:pStyle w:val="FootnoteText"/>
        <w:ind w:firstLine="720"/>
        <w:jc w:val="both"/>
      </w:pPr>
      <w:r w:rsidRPr="00D20037">
        <w:rPr>
          <w:rStyle w:val="FootnoteReference"/>
        </w:rPr>
        <w:footnoteRef/>
      </w:r>
      <w:r w:rsidRPr="00D20037">
        <w:t>CST. Kansil.</w:t>
      </w:r>
      <w:r w:rsidRPr="00D20037">
        <w:rPr>
          <w:i/>
          <w:iCs/>
        </w:rPr>
        <w:t>Pengantar Ilmu Hukum dan Tata Hukum Indonesia</w:t>
      </w:r>
      <w:r w:rsidRPr="00D20037">
        <w:t>. Balai Pustaka, Jakarta, 2015, h. 346</w:t>
      </w:r>
    </w:p>
  </w:footnote>
  <w:footnote w:id="6">
    <w:p w:rsidR="002D79FF" w:rsidRPr="00D20037" w:rsidRDefault="002D79FF" w:rsidP="002D79FF">
      <w:pPr>
        <w:pStyle w:val="FootnoteText"/>
        <w:ind w:firstLine="720"/>
        <w:jc w:val="both"/>
      </w:pPr>
      <w:r w:rsidRPr="00D20037">
        <w:rPr>
          <w:rStyle w:val="FootnoteReference"/>
        </w:rPr>
        <w:footnoteRef/>
      </w:r>
      <w:r w:rsidRPr="00D20037">
        <w:t xml:space="preserve">Barda Nawawi Arief, </w:t>
      </w:r>
      <w:r w:rsidRPr="00D20037">
        <w:rPr>
          <w:i/>
          <w:iCs/>
        </w:rPr>
        <w:t xml:space="preserve">Masalah Penegakan Hukum dan Kebijakan Penanggulangan Kejahatan,  </w:t>
      </w:r>
      <w:r w:rsidRPr="00D20037">
        <w:t xml:space="preserve">Citra Aditya Bakti, Jakarta, 2011, h.21  </w:t>
      </w:r>
    </w:p>
  </w:footnote>
  <w:footnote w:id="7">
    <w:p w:rsidR="002D79FF" w:rsidRPr="00D20037" w:rsidRDefault="002D79FF" w:rsidP="002D79FF">
      <w:pPr>
        <w:pStyle w:val="FootnoteText"/>
        <w:ind w:firstLine="720"/>
        <w:jc w:val="both"/>
      </w:pPr>
      <w:r w:rsidRPr="00D20037">
        <w:rPr>
          <w:rStyle w:val="FootnoteReference"/>
        </w:rPr>
        <w:footnoteRef/>
      </w:r>
      <w:r w:rsidRPr="00D20037">
        <w:t xml:space="preserve">Adami Chazawi (selanjutnya disebut Adami Chazawi I), </w:t>
      </w:r>
      <w:r w:rsidRPr="00D20037">
        <w:rPr>
          <w:i/>
          <w:iCs/>
        </w:rPr>
        <w:t xml:space="preserve">Stelsel Pidana, Tindak Pidana, Teori Pemidanaan &amp; Batas Berlakunya Hukum Pidana, </w:t>
      </w:r>
      <w:r w:rsidRPr="00D20037">
        <w:t xml:space="preserve">Raja Grafindo Persada, Jakarta, 2017, h.15  </w:t>
      </w:r>
    </w:p>
  </w:footnote>
  <w:footnote w:id="8">
    <w:p w:rsidR="002D79FF" w:rsidRPr="00D20037" w:rsidRDefault="002D79FF" w:rsidP="002D79FF">
      <w:pPr>
        <w:pStyle w:val="FootnoteText"/>
        <w:ind w:firstLine="709"/>
        <w:jc w:val="both"/>
      </w:pPr>
      <w:r w:rsidRPr="00D20037">
        <w:rPr>
          <w:rStyle w:val="FootnoteReference"/>
        </w:rPr>
        <w:footnoteRef/>
      </w:r>
      <w:r w:rsidRPr="00D20037">
        <w:rPr>
          <w:lang w:val="en-ID" w:eastAsia="en-ID"/>
        </w:rPr>
        <w:t>Kumanto Sunarto, Pengantar Sosiologi, Akademika Presindo, Jakarta, 2016, h.187</w:t>
      </w:r>
    </w:p>
  </w:footnote>
  <w:footnote w:id="9">
    <w:p w:rsidR="002D79FF" w:rsidRPr="00D20037" w:rsidRDefault="002D79FF" w:rsidP="002D79FF">
      <w:pPr>
        <w:pStyle w:val="FootnoteText"/>
        <w:ind w:firstLine="709"/>
        <w:jc w:val="both"/>
      </w:pPr>
      <w:r w:rsidRPr="00D20037">
        <w:rPr>
          <w:rStyle w:val="FootnoteReference"/>
        </w:rPr>
        <w:footnoteRef/>
      </w:r>
      <w:r w:rsidRPr="00D20037">
        <w:rPr>
          <w:lang w:val="en-ID" w:eastAsia="en-ID"/>
        </w:rPr>
        <w:t xml:space="preserve">Arif Gosita, </w:t>
      </w:r>
      <w:r w:rsidRPr="00D20037">
        <w:rPr>
          <w:i/>
          <w:iCs/>
          <w:lang w:val="en-ID" w:eastAsia="en-ID"/>
        </w:rPr>
        <w:t xml:space="preserve">Masalah Korban Kejahatan, </w:t>
      </w:r>
      <w:r w:rsidRPr="00D20037">
        <w:rPr>
          <w:lang w:val="en-ID" w:eastAsia="en-ID"/>
        </w:rPr>
        <w:t>Bhuana Ilmu Populer, Jakarta, 2012, h.3</w:t>
      </w:r>
    </w:p>
  </w:footnote>
  <w:footnote w:id="10">
    <w:p w:rsidR="002D79FF" w:rsidRPr="00D20037" w:rsidRDefault="002D79FF" w:rsidP="002D79FF">
      <w:pPr>
        <w:pStyle w:val="FootnoteText"/>
        <w:ind w:firstLine="709"/>
        <w:jc w:val="both"/>
      </w:pPr>
      <w:r w:rsidRPr="00D20037">
        <w:rPr>
          <w:rStyle w:val="FootnoteReference"/>
        </w:rPr>
        <w:footnoteRef/>
      </w:r>
      <w:bookmarkStart w:id="1" w:name="_Hlk130759956"/>
      <w:r w:rsidRPr="00D20037">
        <w:t xml:space="preserve">Soedjono Dirdjosiswoyo, </w:t>
      </w:r>
      <w:r w:rsidRPr="00D20037">
        <w:rPr>
          <w:i/>
          <w:iCs/>
        </w:rPr>
        <w:t xml:space="preserve">Ruang Lingkup Kriminologi, </w:t>
      </w:r>
      <w:r w:rsidRPr="00D20037">
        <w:t>Remaja Karya, Bandung, 2014</w:t>
      </w:r>
      <w:bookmarkEnd w:id="1"/>
      <w:r w:rsidRPr="00D20037">
        <w:t xml:space="preserve">, h. 27  </w:t>
      </w:r>
    </w:p>
  </w:footnote>
  <w:footnote w:id="11">
    <w:p w:rsidR="002D79FF" w:rsidRPr="00D20037" w:rsidRDefault="002D79FF" w:rsidP="002D79FF">
      <w:pPr>
        <w:pStyle w:val="FootnoteText"/>
        <w:ind w:firstLine="709"/>
        <w:jc w:val="both"/>
      </w:pPr>
      <w:r w:rsidRPr="00D20037">
        <w:rPr>
          <w:rStyle w:val="FootnoteReference"/>
        </w:rPr>
        <w:footnoteRef/>
      </w:r>
      <w:bookmarkStart w:id="2" w:name="_Hlk130759982"/>
      <w:r w:rsidRPr="00D20037">
        <w:t xml:space="preserve">R.Abdoel Djamali, </w:t>
      </w:r>
      <w:r w:rsidRPr="00D20037">
        <w:rPr>
          <w:i/>
          <w:iCs/>
        </w:rPr>
        <w:t>Pengantar ilmu Hukum Indonesia</w:t>
      </w:r>
      <w:r w:rsidRPr="00D20037">
        <w:t>, Raja Grafindo Persada, Jakarta, 2015</w:t>
      </w:r>
      <w:bookmarkEnd w:id="2"/>
      <w:r w:rsidRPr="00D20037">
        <w:t xml:space="preserve">, h. 26  </w:t>
      </w:r>
    </w:p>
  </w:footnote>
  <w:footnote w:id="12">
    <w:p w:rsidR="002D79FF" w:rsidRPr="00D20037" w:rsidRDefault="002D79FF" w:rsidP="002D79FF">
      <w:pPr>
        <w:autoSpaceDE w:val="0"/>
        <w:autoSpaceDN w:val="0"/>
        <w:adjustRightInd w:val="0"/>
        <w:ind w:firstLine="709"/>
        <w:jc w:val="both"/>
        <w:rPr>
          <w:sz w:val="20"/>
          <w:szCs w:val="20"/>
        </w:rPr>
      </w:pPr>
      <w:r w:rsidRPr="00D20037">
        <w:rPr>
          <w:rStyle w:val="FootnoteReference"/>
          <w:sz w:val="20"/>
          <w:szCs w:val="20"/>
        </w:rPr>
        <w:footnoteRef/>
      </w:r>
      <w:r w:rsidRPr="00D20037">
        <w:rPr>
          <w:sz w:val="20"/>
          <w:szCs w:val="20"/>
          <w:lang w:val="en-ID" w:eastAsia="en-ID"/>
        </w:rPr>
        <w:t xml:space="preserve">Leden Marpaung, </w:t>
      </w:r>
      <w:bookmarkStart w:id="3" w:name="_Hlk130760020"/>
      <w:r w:rsidRPr="00D20037">
        <w:rPr>
          <w:i/>
          <w:iCs/>
          <w:sz w:val="20"/>
          <w:szCs w:val="20"/>
          <w:lang w:val="en-ID" w:eastAsia="en-ID"/>
        </w:rPr>
        <w:t>Unsur-Unsur Perbuatan yang Dapat Dihukum</w:t>
      </w:r>
      <w:r w:rsidRPr="00D20037">
        <w:rPr>
          <w:sz w:val="20"/>
          <w:szCs w:val="20"/>
          <w:lang w:val="en-ID" w:eastAsia="en-ID"/>
        </w:rPr>
        <w:t>, Sinar Grafika, Jakarta, 2011</w:t>
      </w:r>
      <w:bookmarkEnd w:id="3"/>
      <w:r w:rsidRPr="00D20037">
        <w:rPr>
          <w:sz w:val="20"/>
          <w:szCs w:val="20"/>
          <w:lang w:val="en-ID" w:eastAsia="en-ID"/>
        </w:rPr>
        <w:t>, h.3.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503C7">
    <w:pPr>
      <w:pStyle w:val="Header"/>
      <w:jc w:val="right"/>
    </w:pPr>
  </w:p>
  <w:p w:rsidR="00630637" w:rsidRPr="007E1322" w:rsidRDefault="00830ABE"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50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A10B6A"/>
    <w:multiLevelType w:val="hybridMultilevel"/>
    <w:tmpl w:val="4E880600"/>
    <w:lvl w:ilvl="0" w:tplc="9208DD34">
      <w:start w:val="1"/>
      <w:numFmt w:val="decimal"/>
      <w:lvlText w:val="%1."/>
      <w:lvlJc w:val="left"/>
      <w:pPr>
        <w:tabs>
          <w:tab w:val="num" w:pos="1005"/>
        </w:tabs>
        <w:ind w:left="1005" w:hanging="645"/>
      </w:pPr>
      <w:rPr>
        <w:rFonts w:hint="default"/>
      </w:rPr>
    </w:lvl>
    <w:lvl w:ilvl="1" w:tplc="9364E02A">
      <w:start w:val="1"/>
      <w:numFmt w:val="lowerLetter"/>
      <w:lvlText w:val="%2."/>
      <w:lvlJc w:val="left"/>
      <w:pPr>
        <w:ind w:left="1440" w:hanging="360"/>
      </w:pPr>
      <w:rPr>
        <w:rFonts w:hint="default"/>
      </w:rPr>
    </w:lvl>
    <w:lvl w:ilvl="2" w:tplc="ED34A742" w:tentative="1">
      <w:start w:val="1"/>
      <w:numFmt w:val="lowerRoman"/>
      <w:lvlText w:val="%3."/>
      <w:lvlJc w:val="right"/>
      <w:pPr>
        <w:tabs>
          <w:tab w:val="num" w:pos="2160"/>
        </w:tabs>
        <w:ind w:left="2160" w:hanging="180"/>
      </w:pPr>
    </w:lvl>
    <w:lvl w:ilvl="3" w:tplc="4A54D4E8"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134B654C"/>
    <w:multiLevelType w:val="hybridMultilevel"/>
    <w:tmpl w:val="B7941BEA"/>
    <w:lvl w:ilvl="0" w:tplc="9EA24F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4C397D11"/>
    <w:multiLevelType w:val="singleLevel"/>
    <w:tmpl w:val="0409000F"/>
    <w:lvl w:ilvl="0">
      <w:start w:val="1"/>
      <w:numFmt w:val="decimal"/>
      <w:lvlText w:val="%1."/>
      <w:lvlJc w:val="left"/>
      <w:pPr>
        <w:tabs>
          <w:tab w:val="num" w:pos="360"/>
        </w:tabs>
        <w:ind w:left="360" w:hanging="360"/>
      </w:pPr>
    </w:lvl>
  </w:abstractNum>
  <w:abstractNum w:abstractNumId="9">
    <w:nsid w:val="4C633678"/>
    <w:multiLevelType w:val="singleLevel"/>
    <w:tmpl w:val="AD0877D4"/>
    <w:lvl w:ilvl="0">
      <w:start w:val="1"/>
      <w:numFmt w:val="upperRoman"/>
      <w:lvlText w:val="%1."/>
      <w:lvlJc w:val="left"/>
      <w:pPr>
        <w:tabs>
          <w:tab w:val="num" w:pos="720"/>
        </w:tabs>
        <w:ind w:left="720" w:hanging="720"/>
      </w:pPr>
    </w:lvl>
  </w:abstractNum>
  <w:abstractNum w:abstractNumId="10">
    <w:nsid w:val="646E2B1C"/>
    <w:multiLevelType w:val="singleLevel"/>
    <w:tmpl w:val="2BD26E86"/>
    <w:lvl w:ilvl="0">
      <w:start w:val="1"/>
      <w:numFmt w:val="upperLetter"/>
      <w:lvlText w:val="%1."/>
      <w:lvlJc w:val="left"/>
      <w:pPr>
        <w:tabs>
          <w:tab w:val="num" w:pos="360"/>
        </w:tabs>
        <w:ind w:left="360" w:hanging="360"/>
      </w:pPr>
    </w:lvl>
  </w:abstractNum>
  <w:abstractNum w:abstractNumId="11">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7"/>
  </w:num>
  <w:num w:numId="6">
    <w:abstractNumId w:val="5"/>
  </w:num>
  <w:num w:numId="7">
    <w:abstractNumId w:val="9"/>
    <w:lvlOverride w:ilvl="0">
      <w:startOverride w:val="1"/>
    </w:lvlOverride>
  </w:num>
  <w:num w:numId="8">
    <w:abstractNumId w:val="10"/>
    <w:lvlOverride w:ilvl="0">
      <w:startOverride w:val="1"/>
    </w:lvlOverride>
  </w:num>
  <w:num w:numId="9">
    <w:abstractNumId w:val="8"/>
    <w:lvlOverride w:ilvl="0">
      <w:startOverride w:val="1"/>
    </w:lvlOverride>
  </w:num>
  <w:num w:numId="10">
    <w:abstractNumId w:val="1"/>
  </w:num>
  <w:num w:numId="11">
    <w:abstractNumId w:val="2"/>
  </w:num>
  <w:num w:numId="12">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YOwvz/KC5CAej4Ax8atzXWM2Qn8=" w:salt="9JilGfvnLbC4QkLpKwl3og=="/>
  <w:defaultTabStop w:val="720"/>
  <w:characterSpacingControl w:val="doNotCompress"/>
  <w:footnotePr>
    <w:footnote w:id="0"/>
    <w:footnote w:id="1"/>
  </w:footnotePr>
  <w:endnotePr>
    <w:endnote w:id="0"/>
    <w:endnote w:id="1"/>
  </w:endnotePr>
  <w:compat/>
  <w:rsids>
    <w:rsidRoot w:val="00CE7FEB"/>
    <w:rsid w:val="002D79FF"/>
    <w:rsid w:val="007E43DF"/>
    <w:rsid w:val="00830ABE"/>
    <w:rsid w:val="00C503C7"/>
    <w:rsid w:val="00C52FF9"/>
    <w:rsid w:val="00C81419"/>
    <w:rsid w:val="00CE7FEB"/>
    <w:rsid w:val="00DE0E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2026-04-06T03:34:00Z</dcterms:created>
  <dcterms:modified xsi:type="dcterms:W3CDTF">2026-04-06T03:34:00Z</dcterms:modified>
</cp:coreProperties>
</file>