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032" w:rsidRPr="006E7D71" w:rsidRDefault="00050032" w:rsidP="00050032">
      <w:pPr>
        <w:spacing w:line="360" w:lineRule="auto"/>
        <w:jc w:val="center"/>
        <w:rPr>
          <w:b/>
          <w:color w:val="000000"/>
        </w:rPr>
      </w:pPr>
      <w:bookmarkStart w:id="0" w:name="_Hlk190901581"/>
      <w:r w:rsidRPr="006E7D71">
        <w:rPr>
          <w:b/>
          <w:color w:val="000000"/>
        </w:rPr>
        <w:t>DAFTAR PUSTAKA</w:t>
      </w:r>
    </w:p>
    <w:p w:rsidR="00050032" w:rsidRPr="006E7D71" w:rsidRDefault="00050032" w:rsidP="00050032">
      <w:pPr>
        <w:jc w:val="both"/>
        <w:rPr>
          <w:b/>
          <w:color w:val="000000"/>
          <w:lang w:val="id-ID"/>
        </w:rPr>
      </w:pPr>
    </w:p>
    <w:p w:rsidR="00050032" w:rsidRPr="006E7D71" w:rsidRDefault="00050032" w:rsidP="00655519">
      <w:pPr>
        <w:numPr>
          <w:ilvl w:val="0"/>
          <w:numId w:val="4"/>
        </w:numPr>
        <w:tabs>
          <w:tab w:val="clear" w:pos="720"/>
          <w:tab w:val="num" w:pos="360"/>
        </w:tabs>
        <w:ind w:left="360"/>
        <w:jc w:val="both"/>
        <w:rPr>
          <w:b/>
          <w:color w:val="000000"/>
        </w:rPr>
      </w:pPr>
      <w:r w:rsidRPr="006E7D71">
        <w:rPr>
          <w:b/>
          <w:color w:val="000000"/>
        </w:rPr>
        <w:t>Buku</w:t>
      </w:r>
    </w:p>
    <w:p w:rsidR="00050032" w:rsidRPr="006E7D71" w:rsidRDefault="00050032" w:rsidP="00050032">
      <w:pPr>
        <w:pStyle w:val="FootnoteText"/>
        <w:jc w:val="both"/>
        <w:rPr>
          <w:color w:val="000000"/>
          <w:sz w:val="24"/>
          <w:szCs w:val="24"/>
        </w:rPr>
      </w:pPr>
    </w:p>
    <w:p w:rsidR="00050032" w:rsidRPr="006E7D71" w:rsidRDefault="00050032" w:rsidP="00050032">
      <w:pPr>
        <w:pStyle w:val="FootnoteText"/>
        <w:ind w:left="720" w:hanging="720"/>
        <w:jc w:val="both"/>
        <w:rPr>
          <w:color w:val="000000"/>
          <w:sz w:val="24"/>
          <w:szCs w:val="24"/>
        </w:rPr>
      </w:pPr>
      <w:r w:rsidRPr="006E7D71">
        <w:rPr>
          <w:color w:val="000000"/>
          <w:sz w:val="24"/>
          <w:szCs w:val="24"/>
        </w:rPr>
        <w:t xml:space="preserve">Ali. Mahrus, </w:t>
      </w:r>
      <w:r w:rsidRPr="006E7D71">
        <w:rPr>
          <w:i/>
          <w:iCs/>
          <w:color w:val="000000"/>
          <w:sz w:val="24"/>
          <w:szCs w:val="24"/>
        </w:rPr>
        <w:t>Dasar-Dasar Hukum Pidana</w:t>
      </w:r>
      <w:r w:rsidRPr="006E7D71">
        <w:rPr>
          <w:color w:val="000000"/>
          <w:sz w:val="24"/>
          <w:szCs w:val="24"/>
        </w:rPr>
        <w:t>, Sinar Grafika</w:t>
      </w:r>
      <w:r w:rsidRPr="006E7D71">
        <w:rPr>
          <w:i/>
          <w:iCs/>
          <w:color w:val="000000"/>
          <w:sz w:val="24"/>
          <w:szCs w:val="24"/>
        </w:rPr>
        <w:t xml:space="preserve">, </w:t>
      </w:r>
      <w:r w:rsidRPr="006E7D71">
        <w:rPr>
          <w:color w:val="000000"/>
          <w:sz w:val="24"/>
          <w:szCs w:val="24"/>
        </w:rPr>
        <w:t>Jakarta, 2011.</w:t>
      </w:r>
    </w:p>
    <w:p w:rsidR="00050032" w:rsidRPr="006E7D71" w:rsidRDefault="00050032" w:rsidP="00050032">
      <w:pPr>
        <w:pStyle w:val="FootnoteText"/>
        <w:ind w:left="720" w:hanging="720"/>
        <w:jc w:val="both"/>
        <w:rPr>
          <w:color w:val="000000"/>
          <w:sz w:val="24"/>
          <w:szCs w:val="24"/>
        </w:rPr>
      </w:pPr>
    </w:p>
    <w:p w:rsidR="00050032" w:rsidRPr="006E7D71" w:rsidRDefault="00050032" w:rsidP="00050032">
      <w:pPr>
        <w:pStyle w:val="FootnoteText"/>
        <w:ind w:left="720" w:hanging="720"/>
        <w:jc w:val="both"/>
        <w:rPr>
          <w:color w:val="000000"/>
          <w:sz w:val="24"/>
          <w:szCs w:val="24"/>
          <w:lang w:val="id-ID"/>
        </w:rPr>
      </w:pPr>
      <w:r w:rsidRPr="006E7D71">
        <w:rPr>
          <w:color w:val="000000"/>
          <w:sz w:val="24"/>
          <w:szCs w:val="24"/>
        </w:rPr>
        <w:t>Arief, Barda Nawawi</w:t>
      </w:r>
      <w:r w:rsidRPr="006E7D71">
        <w:rPr>
          <w:color w:val="000000"/>
          <w:sz w:val="24"/>
          <w:szCs w:val="24"/>
          <w:lang w:val="id-ID"/>
        </w:rPr>
        <w:t>,</w:t>
      </w:r>
      <w:r w:rsidRPr="006E7D71">
        <w:rPr>
          <w:i/>
          <w:iCs/>
          <w:color w:val="000000"/>
          <w:sz w:val="24"/>
          <w:szCs w:val="24"/>
        </w:rPr>
        <w:t>Masalah Penegakan Hukum dan Kebijakan Hukum Pidana dalam Penanggulangan Kejahatan</w:t>
      </w:r>
      <w:r w:rsidRPr="006E7D71">
        <w:rPr>
          <w:color w:val="000000"/>
          <w:sz w:val="24"/>
          <w:szCs w:val="24"/>
        </w:rPr>
        <w:t>, Kencana Prenada Media Group, Jakarta, 2017</w:t>
      </w:r>
      <w:r w:rsidRPr="006E7D71">
        <w:rPr>
          <w:color w:val="000000"/>
          <w:sz w:val="24"/>
          <w:szCs w:val="24"/>
          <w:lang w:val="id-ID"/>
        </w:rPr>
        <w:t>.</w:t>
      </w:r>
    </w:p>
    <w:p w:rsidR="00050032" w:rsidRPr="006E7D71" w:rsidRDefault="00050032" w:rsidP="00050032">
      <w:pPr>
        <w:pStyle w:val="FootnoteText"/>
        <w:ind w:left="720" w:hanging="720"/>
        <w:jc w:val="both"/>
        <w:rPr>
          <w:color w:val="000000"/>
          <w:sz w:val="24"/>
          <w:szCs w:val="24"/>
        </w:rPr>
      </w:pPr>
    </w:p>
    <w:p w:rsidR="00050032" w:rsidRPr="006E7D71" w:rsidRDefault="00050032" w:rsidP="00050032">
      <w:pPr>
        <w:pStyle w:val="FootnoteText"/>
        <w:ind w:left="720" w:hanging="720"/>
        <w:jc w:val="both"/>
        <w:rPr>
          <w:color w:val="000000"/>
          <w:sz w:val="24"/>
          <w:szCs w:val="24"/>
          <w:lang w:val="id-ID"/>
        </w:rPr>
      </w:pPr>
      <w:r w:rsidRPr="006E7D71">
        <w:rPr>
          <w:color w:val="000000"/>
          <w:sz w:val="24"/>
          <w:szCs w:val="24"/>
        </w:rPr>
        <w:t xml:space="preserve">Bawengan, G.W.  </w:t>
      </w:r>
      <w:r w:rsidRPr="006E7D71">
        <w:rPr>
          <w:i/>
          <w:color w:val="000000"/>
          <w:sz w:val="24"/>
          <w:szCs w:val="24"/>
        </w:rPr>
        <w:t>Penyidikan Perkara Pidana dan Tehnik Interograsi,</w:t>
      </w:r>
      <w:r w:rsidRPr="006E7D71">
        <w:rPr>
          <w:color w:val="000000"/>
          <w:sz w:val="24"/>
          <w:szCs w:val="24"/>
        </w:rPr>
        <w:t xml:space="preserve"> Pradnya Paramita, Jakarta, 2014</w:t>
      </w:r>
      <w:r w:rsidRPr="006E7D71">
        <w:rPr>
          <w:color w:val="000000"/>
          <w:sz w:val="24"/>
          <w:szCs w:val="24"/>
          <w:lang w:val="id-ID"/>
        </w:rPr>
        <w:t>.</w:t>
      </w:r>
    </w:p>
    <w:p w:rsidR="00050032" w:rsidRPr="006E7D71" w:rsidRDefault="00050032" w:rsidP="00050032">
      <w:pPr>
        <w:pStyle w:val="FootnoteText"/>
        <w:ind w:left="720" w:hanging="720"/>
        <w:jc w:val="both"/>
        <w:rPr>
          <w:color w:val="000000"/>
          <w:sz w:val="24"/>
          <w:szCs w:val="24"/>
        </w:rPr>
      </w:pPr>
    </w:p>
    <w:p w:rsidR="00050032" w:rsidRPr="006E7D71" w:rsidRDefault="00050032" w:rsidP="00050032">
      <w:pPr>
        <w:pStyle w:val="FootnoteText"/>
        <w:ind w:left="720" w:hanging="720"/>
        <w:jc w:val="both"/>
        <w:rPr>
          <w:color w:val="000000"/>
          <w:sz w:val="24"/>
          <w:szCs w:val="24"/>
        </w:rPr>
      </w:pPr>
      <w:r w:rsidRPr="006E7D71">
        <w:rPr>
          <w:color w:val="000000"/>
          <w:sz w:val="24"/>
          <w:szCs w:val="24"/>
        </w:rPr>
        <w:t xml:space="preserve">Chazawi, Adami, </w:t>
      </w:r>
      <w:r w:rsidRPr="006E7D71">
        <w:rPr>
          <w:i/>
          <w:iCs/>
          <w:color w:val="000000"/>
          <w:sz w:val="24"/>
          <w:szCs w:val="24"/>
        </w:rPr>
        <w:t>Pelajaran Hukum Pidana Bagian 2</w:t>
      </w:r>
      <w:r w:rsidRPr="006E7D71">
        <w:rPr>
          <w:color w:val="000000"/>
          <w:sz w:val="24"/>
          <w:szCs w:val="24"/>
        </w:rPr>
        <w:t>, Raja Grafindo Persada. Jakarta</w:t>
      </w:r>
      <w:r w:rsidRPr="006E7D71">
        <w:rPr>
          <w:color w:val="000000"/>
          <w:sz w:val="24"/>
          <w:szCs w:val="24"/>
          <w:lang w:val="id-ID"/>
        </w:rPr>
        <w:t xml:space="preserve">, </w:t>
      </w:r>
      <w:r w:rsidRPr="006E7D71">
        <w:rPr>
          <w:color w:val="000000"/>
          <w:sz w:val="24"/>
          <w:szCs w:val="24"/>
        </w:rPr>
        <w:t>2017.</w:t>
      </w:r>
    </w:p>
    <w:p w:rsidR="00050032" w:rsidRPr="006E7D71" w:rsidRDefault="00050032" w:rsidP="00050032">
      <w:pPr>
        <w:pStyle w:val="FootnoteText"/>
        <w:ind w:left="720" w:hanging="720"/>
        <w:jc w:val="both"/>
        <w:rPr>
          <w:color w:val="000000"/>
          <w:sz w:val="24"/>
          <w:szCs w:val="24"/>
        </w:rPr>
      </w:pPr>
    </w:p>
    <w:p w:rsidR="00050032" w:rsidRPr="006E7D71" w:rsidRDefault="00050032" w:rsidP="00050032">
      <w:pPr>
        <w:pStyle w:val="FootnoteText"/>
        <w:ind w:left="720" w:hanging="720"/>
        <w:jc w:val="both"/>
        <w:rPr>
          <w:color w:val="000000"/>
          <w:sz w:val="24"/>
          <w:szCs w:val="24"/>
        </w:rPr>
      </w:pPr>
      <w:r w:rsidRPr="006E7D71">
        <w:rPr>
          <w:color w:val="000000"/>
          <w:sz w:val="24"/>
          <w:szCs w:val="24"/>
        </w:rPr>
        <w:t xml:space="preserve">Dirdjosiswoyo, Soedjono, </w:t>
      </w:r>
      <w:r w:rsidRPr="006E7D71">
        <w:rPr>
          <w:i/>
          <w:iCs/>
          <w:color w:val="000000"/>
          <w:sz w:val="24"/>
          <w:szCs w:val="24"/>
        </w:rPr>
        <w:t xml:space="preserve">Ruang Lingkup Kriminologi, </w:t>
      </w:r>
      <w:r w:rsidRPr="006E7D71">
        <w:rPr>
          <w:color w:val="000000"/>
          <w:sz w:val="24"/>
          <w:szCs w:val="24"/>
        </w:rPr>
        <w:t>Remaja Karya, Bandung, 2014.</w:t>
      </w:r>
    </w:p>
    <w:p w:rsidR="00050032" w:rsidRPr="006E7D71" w:rsidRDefault="00050032" w:rsidP="00050032">
      <w:pPr>
        <w:pStyle w:val="FootnoteText"/>
        <w:ind w:left="720" w:hanging="720"/>
        <w:jc w:val="both"/>
        <w:rPr>
          <w:color w:val="000000"/>
          <w:sz w:val="24"/>
          <w:szCs w:val="24"/>
        </w:rPr>
      </w:pPr>
    </w:p>
    <w:p w:rsidR="00050032" w:rsidRPr="006E7D71" w:rsidRDefault="00050032" w:rsidP="00050032">
      <w:pPr>
        <w:pStyle w:val="FootnoteText"/>
        <w:ind w:left="720" w:hanging="720"/>
        <w:jc w:val="both"/>
        <w:rPr>
          <w:color w:val="000000"/>
          <w:sz w:val="24"/>
          <w:szCs w:val="24"/>
        </w:rPr>
      </w:pPr>
      <w:r w:rsidRPr="006E7D71">
        <w:rPr>
          <w:color w:val="000000"/>
          <w:sz w:val="24"/>
          <w:szCs w:val="24"/>
        </w:rPr>
        <w:t xml:space="preserve">Djamali, R.Abdoel, </w:t>
      </w:r>
      <w:r w:rsidRPr="006E7D71">
        <w:rPr>
          <w:i/>
          <w:iCs/>
          <w:color w:val="000000"/>
          <w:sz w:val="24"/>
          <w:szCs w:val="24"/>
        </w:rPr>
        <w:t>Pengantar ilmu Hukum Indonesia</w:t>
      </w:r>
      <w:r w:rsidRPr="006E7D71">
        <w:rPr>
          <w:color w:val="000000"/>
          <w:sz w:val="24"/>
          <w:szCs w:val="24"/>
        </w:rPr>
        <w:t>, Raja Grafindo Persada, Jakarta, 2015</w:t>
      </w:r>
    </w:p>
    <w:p w:rsidR="00050032" w:rsidRPr="006E7D71" w:rsidRDefault="00050032" w:rsidP="00050032">
      <w:pPr>
        <w:pStyle w:val="FootnoteText"/>
        <w:ind w:left="720" w:hanging="720"/>
        <w:jc w:val="both"/>
        <w:rPr>
          <w:color w:val="000000"/>
          <w:sz w:val="24"/>
          <w:szCs w:val="24"/>
        </w:rPr>
      </w:pPr>
    </w:p>
    <w:p w:rsidR="00050032" w:rsidRPr="006E7D71" w:rsidRDefault="00050032" w:rsidP="00050032">
      <w:pPr>
        <w:pStyle w:val="FootnoteText"/>
        <w:ind w:left="720" w:hanging="720"/>
        <w:jc w:val="both"/>
        <w:rPr>
          <w:color w:val="000000"/>
          <w:sz w:val="24"/>
          <w:szCs w:val="24"/>
          <w:lang w:val="id-ID"/>
        </w:rPr>
      </w:pPr>
      <w:r w:rsidRPr="006E7D71">
        <w:rPr>
          <w:color w:val="000000"/>
          <w:sz w:val="24"/>
          <w:szCs w:val="24"/>
        </w:rPr>
        <w:t>Gosita, Arif</w:t>
      </w:r>
      <w:r w:rsidRPr="006E7D71">
        <w:rPr>
          <w:color w:val="000000"/>
          <w:sz w:val="24"/>
          <w:szCs w:val="24"/>
          <w:lang w:val="id-ID"/>
        </w:rPr>
        <w:t>,</w:t>
      </w:r>
      <w:r w:rsidRPr="006E7D71">
        <w:rPr>
          <w:bCs/>
          <w:i/>
          <w:iCs/>
          <w:color w:val="000000"/>
          <w:sz w:val="24"/>
          <w:szCs w:val="24"/>
        </w:rPr>
        <w:t>Masalah Korban Kejahatan</w:t>
      </w:r>
      <w:r w:rsidRPr="006E7D71">
        <w:rPr>
          <w:color w:val="000000"/>
          <w:sz w:val="24"/>
          <w:szCs w:val="24"/>
        </w:rPr>
        <w:t>, Akademika Presindo, Jakarta , 2014</w:t>
      </w:r>
      <w:r w:rsidRPr="006E7D71">
        <w:rPr>
          <w:color w:val="000000"/>
          <w:sz w:val="24"/>
          <w:szCs w:val="24"/>
          <w:lang w:val="id-ID"/>
        </w:rPr>
        <w:t>.</w:t>
      </w:r>
    </w:p>
    <w:p w:rsidR="00050032" w:rsidRPr="006E7D71" w:rsidRDefault="00050032" w:rsidP="00050032">
      <w:pPr>
        <w:pStyle w:val="FootnoteText"/>
        <w:ind w:left="720" w:hanging="720"/>
        <w:jc w:val="both"/>
        <w:rPr>
          <w:color w:val="000000"/>
          <w:sz w:val="24"/>
          <w:szCs w:val="24"/>
          <w:lang w:val="id-ID"/>
        </w:rPr>
      </w:pPr>
    </w:p>
    <w:p w:rsidR="00050032" w:rsidRPr="006E7D71" w:rsidRDefault="00050032" w:rsidP="00050032">
      <w:pPr>
        <w:pStyle w:val="FootnoteText"/>
        <w:ind w:left="720" w:hanging="720"/>
        <w:jc w:val="both"/>
        <w:rPr>
          <w:color w:val="000000"/>
          <w:sz w:val="24"/>
          <w:szCs w:val="24"/>
          <w:lang w:val="id-ID"/>
        </w:rPr>
      </w:pPr>
      <w:r w:rsidRPr="006E7D71">
        <w:rPr>
          <w:color w:val="000000"/>
          <w:sz w:val="24"/>
          <w:szCs w:val="24"/>
        </w:rPr>
        <w:t xml:space="preserve">Gunadi, Ismu, </w:t>
      </w:r>
      <w:r w:rsidRPr="006E7D71">
        <w:rPr>
          <w:i/>
          <w:color w:val="000000"/>
          <w:sz w:val="24"/>
          <w:szCs w:val="24"/>
        </w:rPr>
        <w:t xml:space="preserve"> Hukum Pidana. </w:t>
      </w:r>
      <w:r w:rsidRPr="006E7D71">
        <w:rPr>
          <w:color w:val="000000"/>
          <w:sz w:val="24"/>
          <w:szCs w:val="24"/>
        </w:rPr>
        <w:t xml:space="preserve"> Kencana Prenadamedia Group, Jakarta, 2014</w:t>
      </w:r>
    </w:p>
    <w:p w:rsidR="00050032" w:rsidRPr="006E7D71" w:rsidRDefault="00050032" w:rsidP="00050032">
      <w:pPr>
        <w:pStyle w:val="FootnoteText"/>
        <w:ind w:left="720" w:hanging="720"/>
        <w:jc w:val="both"/>
        <w:rPr>
          <w:color w:val="000000"/>
          <w:sz w:val="24"/>
          <w:szCs w:val="24"/>
        </w:rPr>
      </w:pPr>
    </w:p>
    <w:p w:rsidR="00050032" w:rsidRPr="006E7D71" w:rsidRDefault="00050032" w:rsidP="00050032">
      <w:pPr>
        <w:pStyle w:val="FootnoteText"/>
        <w:ind w:left="720" w:hanging="720"/>
        <w:jc w:val="both"/>
        <w:rPr>
          <w:color w:val="000000"/>
          <w:sz w:val="24"/>
          <w:szCs w:val="24"/>
          <w:lang w:val="en-GB" w:eastAsia="en-GB"/>
        </w:rPr>
      </w:pPr>
      <w:r w:rsidRPr="006E7D71">
        <w:rPr>
          <w:color w:val="000000"/>
          <w:sz w:val="24"/>
          <w:szCs w:val="24"/>
          <w:lang w:val="en-GB" w:eastAsia="en-GB"/>
        </w:rPr>
        <w:t xml:space="preserve">Hadi, Sutrisno, </w:t>
      </w:r>
      <w:r w:rsidRPr="006E7D71">
        <w:rPr>
          <w:i/>
          <w:iCs/>
          <w:color w:val="000000"/>
          <w:sz w:val="24"/>
          <w:szCs w:val="24"/>
          <w:lang w:val="en-GB" w:eastAsia="en-GB"/>
        </w:rPr>
        <w:t>Metodologi Riset</w:t>
      </w:r>
      <w:r w:rsidRPr="006E7D71">
        <w:rPr>
          <w:color w:val="000000"/>
          <w:sz w:val="24"/>
          <w:szCs w:val="24"/>
          <w:lang w:val="en-GB" w:eastAsia="en-GB"/>
        </w:rPr>
        <w:t>,  Andi Offset, Yogyakarta, 2014.</w:t>
      </w:r>
    </w:p>
    <w:p w:rsidR="00050032" w:rsidRPr="006E7D71" w:rsidRDefault="00050032" w:rsidP="00050032">
      <w:pPr>
        <w:pStyle w:val="FootnoteText"/>
        <w:ind w:left="720" w:hanging="720"/>
        <w:jc w:val="both"/>
        <w:rPr>
          <w:color w:val="000000"/>
          <w:sz w:val="24"/>
          <w:szCs w:val="24"/>
          <w:lang w:val="en-GB" w:eastAsia="en-GB"/>
        </w:rPr>
      </w:pPr>
    </w:p>
    <w:p w:rsidR="00050032" w:rsidRPr="006E7D71" w:rsidRDefault="00050032" w:rsidP="00050032">
      <w:pPr>
        <w:pStyle w:val="FootnoteText"/>
        <w:ind w:left="720" w:hanging="720"/>
        <w:jc w:val="both"/>
        <w:rPr>
          <w:color w:val="000000"/>
          <w:sz w:val="24"/>
          <w:szCs w:val="24"/>
          <w:lang w:val="id-ID"/>
        </w:rPr>
      </w:pPr>
      <w:r w:rsidRPr="006E7D71">
        <w:rPr>
          <w:color w:val="000000"/>
          <w:sz w:val="24"/>
          <w:szCs w:val="24"/>
        </w:rPr>
        <w:t xml:space="preserve">Hamdan, M.  </w:t>
      </w:r>
      <w:r w:rsidRPr="006E7D71">
        <w:rPr>
          <w:i/>
          <w:iCs/>
          <w:color w:val="000000"/>
          <w:sz w:val="24"/>
          <w:szCs w:val="24"/>
        </w:rPr>
        <w:t>Tindak Pidana Suap dan Money Politics</w:t>
      </w:r>
      <w:r w:rsidRPr="006E7D71">
        <w:rPr>
          <w:color w:val="000000"/>
          <w:sz w:val="24"/>
          <w:szCs w:val="24"/>
        </w:rPr>
        <w:t>, Pustaka Bangsa Press</w:t>
      </w:r>
      <w:r w:rsidRPr="006E7D71">
        <w:rPr>
          <w:color w:val="000000"/>
          <w:sz w:val="24"/>
          <w:szCs w:val="24"/>
          <w:lang w:val="fi-FI"/>
        </w:rPr>
        <w:t xml:space="preserve">, </w:t>
      </w:r>
      <w:r w:rsidRPr="006E7D71">
        <w:rPr>
          <w:color w:val="000000"/>
          <w:sz w:val="24"/>
          <w:szCs w:val="24"/>
        </w:rPr>
        <w:t>Medan, 2015</w:t>
      </w:r>
      <w:r w:rsidRPr="006E7D71">
        <w:rPr>
          <w:color w:val="000000"/>
          <w:sz w:val="24"/>
          <w:szCs w:val="24"/>
          <w:lang w:val="id-ID"/>
        </w:rPr>
        <w:t>.</w:t>
      </w:r>
    </w:p>
    <w:p w:rsidR="00050032" w:rsidRPr="006E7D71" w:rsidRDefault="00050032" w:rsidP="00050032">
      <w:pPr>
        <w:pStyle w:val="FootnoteText"/>
        <w:ind w:left="720" w:hanging="720"/>
        <w:jc w:val="both"/>
        <w:rPr>
          <w:color w:val="000000"/>
          <w:sz w:val="24"/>
          <w:szCs w:val="24"/>
        </w:rPr>
      </w:pPr>
    </w:p>
    <w:p w:rsidR="00050032" w:rsidRPr="006E7D71" w:rsidRDefault="00050032" w:rsidP="00050032">
      <w:pPr>
        <w:pStyle w:val="FootnoteText"/>
        <w:ind w:left="720" w:hanging="720"/>
        <w:jc w:val="both"/>
        <w:rPr>
          <w:bCs/>
          <w:color w:val="000000"/>
          <w:sz w:val="24"/>
          <w:szCs w:val="24"/>
        </w:rPr>
      </w:pPr>
      <w:r w:rsidRPr="006E7D71">
        <w:rPr>
          <w:bCs/>
          <w:color w:val="000000"/>
          <w:sz w:val="24"/>
          <w:szCs w:val="24"/>
        </w:rPr>
        <w:t>Kansil</w:t>
      </w:r>
      <w:r w:rsidRPr="006E7D71">
        <w:rPr>
          <w:color w:val="000000"/>
          <w:sz w:val="24"/>
          <w:szCs w:val="24"/>
        </w:rPr>
        <w:t xml:space="preserve">, </w:t>
      </w:r>
      <w:r w:rsidRPr="006E7D71">
        <w:rPr>
          <w:bCs/>
          <w:color w:val="000000"/>
          <w:sz w:val="24"/>
          <w:szCs w:val="24"/>
        </w:rPr>
        <w:t xml:space="preserve">C.S.T, </w:t>
      </w:r>
      <w:r w:rsidRPr="006E7D71">
        <w:rPr>
          <w:bCs/>
          <w:i/>
          <w:iCs/>
          <w:color w:val="000000"/>
          <w:sz w:val="24"/>
          <w:szCs w:val="24"/>
        </w:rPr>
        <w:t>Pengantar Ilmu Hukum dan Tata Hukum Indonesia</w:t>
      </w:r>
      <w:r w:rsidRPr="006E7D71">
        <w:rPr>
          <w:i/>
          <w:iCs/>
          <w:color w:val="000000"/>
          <w:sz w:val="24"/>
          <w:szCs w:val="24"/>
        </w:rPr>
        <w:t xml:space="preserve">, </w:t>
      </w:r>
      <w:r w:rsidRPr="006E7D71">
        <w:rPr>
          <w:bCs/>
          <w:color w:val="000000"/>
          <w:sz w:val="24"/>
          <w:szCs w:val="24"/>
        </w:rPr>
        <w:t>Balai Pustaka, Jakarta, 2018.</w:t>
      </w:r>
    </w:p>
    <w:p w:rsidR="00050032" w:rsidRPr="006E7D71" w:rsidRDefault="00050032" w:rsidP="00050032">
      <w:pPr>
        <w:pStyle w:val="FootnoteText"/>
        <w:ind w:left="720" w:hanging="720"/>
        <w:jc w:val="both"/>
        <w:rPr>
          <w:bCs/>
          <w:color w:val="000000"/>
          <w:sz w:val="24"/>
          <w:szCs w:val="24"/>
        </w:rPr>
      </w:pPr>
    </w:p>
    <w:p w:rsidR="00050032" w:rsidRPr="006E7D71" w:rsidRDefault="00050032" w:rsidP="00050032">
      <w:pPr>
        <w:pStyle w:val="FootnoteText"/>
        <w:spacing w:line="228" w:lineRule="auto"/>
        <w:ind w:left="720" w:hanging="720"/>
        <w:jc w:val="both"/>
        <w:rPr>
          <w:bCs/>
          <w:color w:val="000000"/>
          <w:sz w:val="24"/>
          <w:szCs w:val="24"/>
        </w:rPr>
      </w:pPr>
      <w:r w:rsidRPr="006E7D71">
        <w:rPr>
          <w:color w:val="000000"/>
          <w:sz w:val="24"/>
          <w:szCs w:val="24"/>
        </w:rPr>
        <w:t xml:space="preserve">Maramis, Frans, </w:t>
      </w:r>
      <w:r w:rsidRPr="006E7D71">
        <w:rPr>
          <w:i/>
          <w:iCs/>
          <w:color w:val="000000"/>
          <w:sz w:val="24"/>
          <w:szCs w:val="24"/>
        </w:rPr>
        <w:t>Hukum Pidana Umum dan Tertulis di Indonesia</w:t>
      </w:r>
      <w:r w:rsidRPr="006E7D71">
        <w:rPr>
          <w:color w:val="000000"/>
          <w:sz w:val="24"/>
          <w:szCs w:val="24"/>
        </w:rPr>
        <w:t>, Raja Grafindo Persada, Jakarta, 2012</w:t>
      </w:r>
    </w:p>
    <w:p w:rsidR="00050032" w:rsidRPr="006E7D71" w:rsidRDefault="00050032" w:rsidP="00050032">
      <w:pPr>
        <w:pStyle w:val="FootnoteText"/>
        <w:spacing w:line="228" w:lineRule="auto"/>
        <w:ind w:left="720" w:hanging="720"/>
        <w:jc w:val="both"/>
        <w:rPr>
          <w:bCs/>
          <w:color w:val="000000"/>
          <w:sz w:val="24"/>
          <w:szCs w:val="24"/>
        </w:rPr>
      </w:pPr>
    </w:p>
    <w:p w:rsidR="00050032" w:rsidRPr="006E7D71" w:rsidRDefault="00050032" w:rsidP="00050032">
      <w:pPr>
        <w:pStyle w:val="FootnoteText"/>
        <w:spacing w:line="228" w:lineRule="auto"/>
        <w:ind w:left="720" w:hanging="720"/>
        <w:jc w:val="both"/>
        <w:rPr>
          <w:color w:val="000000"/>
          <w:sz w:val="24"/>
          <w:szCs w:val="24"/>
        </w:rPr>
      </w:pPr>
      <w:r w:rsidRPr="006E7D71">
        <w:rPr>
          <w:color w:val="000000"/>
          <w:sz w:val="24"/>
          <w:szCs w:val="24"/>
        </w:rPr>
        <w:t xml:space="preserve">Marpaung, Leden, </w:t>
      </w:r>
      <w:r w:rsidRPr="006E7D71">
        <w:rPr>
          <w:i/>
          <w:iCs/>
          <w:color w:val="000000"/>
          <w:sz w:val="24"/>
          <w:szCs w:val="24"/>
          <w:lang w:val="en-ID" w:eastAsia="en-ID"/>
        </w:rPr>
        <w:t>Unsur-Unsur Perbuatan yang Dapat Dihukum</w:t>
      </w:r>
      <w:r w:rsidRPr="006E7D71">
        <w:rPr>
          <w:color w:val="000000"/>
          <w:sz w:val="24"/>
          <w:szCs w:val="24"/>
          <w:lang w:val="en-ID" w:eastAsia="en-ID"/>
        </w:rPr>
        <w:t>, Sinar Grafika, Jakarta, 2011</w:t>
      </w:r>
      <w:r w:rsidRPr="006E7D71">
        <w:rPr>
          <w:color w:val="000000"/>
          <w:sz w:val="24"/>
          <w:szCs w:val="24"/>
        </w:rPr>
        <w:t>.</w:t>
      </w:r>
    </w:p>
    <w:p w:rsidR="00050032" w:rsidRPr="006E7D71" w:rsidRDefault="00050032" w:rsidP="00050032">
      <w:pPr>
        <w:pStyle w:val="FootnoteText"/>
        <w:spacing w:line="228" w:lineRule="auto"/>
        <w:ind w:left="720" w:hanging="720"/>
        <w:jc w:val="both"/>
        <w:rPr>
          <w:color w:val="000000"/>
          <w:sz w:val="24"/>
          <w:szCs w:val="24"/>
          <w:lang w:val="id-ID"/>
        </w:rPr>
      </w:pPr>
    </w:p>
    <w:p w:rsidR="00050032" w:rsidRPr="006E7D71" w:rsidRDefault="00050032" w:rsidP="00050032">
      <w:pPr>
        <w:pStyle w:val="FootnoteText"/>
        <w:spacing w:line="228" w:lineRule="auto"/>
        <w:ind w:left="720" w:hanging="720"/>
        <w:jc w:val="both"/>
        <w:rPr>
          <w:color w:val="000000"/>
          <w:sz w:val="24"/>
          <w:szCs w:val="24"/>
        </w:rPr>
      </w:pPr>
      <w:r w:rsidRPr="006E7D71">
        <w:rPr>
          <w:color w:val="000000"/>
          <w:sz w:val="24"/>
          <w:szCs w:val="24"/>
          <w:lang w:val="fi-FI"/>
        </w:rPr>
        <w:t>M</w:t>
      </w:r>
      <w:r w:rsidRPr="006E7D71">
        <w:rPr>
          <w:color w:val="000000"/>
          <w:sz w:val="24"/>
          <w:szCs w:val="24"/>
        </w:rPr>
        <w:t>oe</w:t>
      </w:r>
      <w:r w:rsidRPr="006E7D71">
        <w:rPr>
          <w:color w:val="000000"/>
          <w:sz w:val="24"/>
          <w:szCs w:val="24"/>
          <w:lang w:val="fi-FI"/>
        </w:rPr>
        <w:t xml:space="preserve">ljatno. </w:t>
      </w:r>
      <w:r w:rsidRPr="006E7D71">
        <w:rPr>
          <w:i/>
          <w:color w:val="000000"/>
          <w:sz w:val="24"/>
          <w:szCs w:val="24"/>
          <w:lang w:val="id-ID"/>
        </w:rPr>
        <w:t xml:space="preserve">Asas-Asas Hukum Pidana, </w:t>
      </w:r>
      <w:r w:rsidRPr="006E7D71">
        <w:rPr>
          <w:color w:val="000000"/>
          <w:sz w:val="24"/>
          <w:szCs w:val="24"/>
          <w:lang w:val="id-ID"/>
        </w:rPr>
        <w:t>Rineka Cipta, Jakarta, 20</w:t>
      </w:r>
      <w:r w:rsidRPr="006E7D71">
        <w:rPr>
          <w:color w:val="000000"/>
          <w:sz w:val="24"/>
          <w:szCs w:val="24"/>
        </w:rPr>
        <w:t>18.</w:t>
      </w:r>
    </w:p>
    <w:p w:rsidR="00050032" w:rsidRPr="006E7D71" w:rsidRDefault="00050032" w:rsidP="00050032">
      <w:pPr>
        <w:pStyle w:val="FootnoteText"/>
        <w:spacing w:line="228" w:lineRule="auto"/>
        <w:ind w:left="720" w:hanging="720"/>
        <w:jc w:val="both"/>
        <w:rPr>
          <w:color w:val="000000"/>
          <w:sz w:val="24"/>
          <w:szCs w:val="24"/>
        </w:rPr>
      </w:pPr>
    </w:p>
    <w:p w:rsidR="00050032" w:rsidRPr="006E7D71" w:rsidRDefault="00050032" w:rsidP="00050032">
      <w:pPr>
        <w:pStyle w:val="FootnoteText"/>
        <w:ind w:left="720" w:hanging="720"/>
        <w:jc w:val="both"/>
        <w:rPr>
          <w:color w:val="000000"/>
          <w:sz w:val="24"/>
          <w:szCs w:val="24"/>
          <w:lang w:val="id-ID"/>
        </w:rPr>
      </w:pPr>
      <w:r w:rsidRPr="006E7D71">
        <w:rPr>
          <w:color w:val="000000"/>
          <w:sz w:val="24"/>
          <w:szCs w:val="24"/>
        </w:rPr>
        <w:t xml:space="preserve">Soekanto, Soerjono, </w:t>
      </w:r>
      <w:r w:rsidRPr="006E7D71">
        <w:rPr>
          <w:i/>
          <w:color w:val="000000"/>
          <w:sz w:val="24"/>
          <w:szCs w:val="24"/>
        </w:rPr>
        <w:t xml:space="preserve">Pengantar Penelitian Hukum, </w:t>
      </w:r>
      <w:r w:rsidRPr="006E7D71">
        <w:rPr>
          <w:color w:val="000000"/>
          <w:sz w:val="24"/>
          <w:szCs w:val="24"/>
        </w:rPr>
        <w:t>Jakarta: Grafindo, 2016</w:t>
      </w:r>
      <w:r w:rsidRPr="006E7D71">
        <w:rPr>
          <w:color w:val="000000"/>
          <w:sz w:val="24"/>
          <w:szCs w:val="24"/>
          <w:lang w:val="id-ID"/>
        </w:rPr>
        <w:t>.</w:t>
      </w:r>
    </w:p>
    <w:p w:rsidR="00050032" w:rsidRPr="006E7D71" w:rsidRDefault="00050032" w:rsidP="00050032">
      <w:pPr>
        <w:pStyle w:val="FootnoteText"/>
        <w:ind w:left="720" w:hanging="720"/>
        <w:jc w:val="both"/>
        <w:rPr>
          <w:color w:val="000000"/>
          <w:sz w:val="24"/>
          <w:szCs w:val="24"/>
          <w:lang w:val="id-ID"/>
        </w:rPr>
      </w:pPr>
    </w:p>
    <w:p w:rsidR="00050032" w:rsidRPr="006E7D71" w:rsidRDefault="00050032" w:rsidP="00050032">
      <w:pPr>
        <w:pStyle w:val="FootnoteText"/>
        <w:ind w:left="720" w:hanging="720"/>
        <w:jc w:val="both"/>
        <w:rPr>
          <w:bCs/>
          <w:color w:val="000000"/>
          <w:sz w:val="24"/>
          <w:szCs w:val="24"/>
          <w:lang w:val="id-ID"/>
        </w:rPr>
      </w:pPr>
      <w:r w:rsidRPr="006E7D71">
        <w:rPr>
          <w:color w:val="000000"/>
          <w:sz w:val="24"/>
          <w:szCs w:val="24"/>
          <w:lang w:val="id-ID"/>
        </w:rPr>
        <w:t>------------;</w:t>
      </w:r>
      <w:r w:rsidRPr="006E7D71">
        <w:rPr>
          <w:bCs/>
          <w:i/>
          <w:iCs/>
          <w:color w:val="000000"/>
          <w:sz w:val="24"/>
          <w:szCs w:val="24"/>
        </w:rPr>
        <w:t xml:space="preserve"> Faktor-Faktor Yang Mempengaruhi Penegakan Hukum</w:t>
      </w:r>
      <w:r w:rsidRPr="006E7D71">
        <w:rPr>
          <w:bCs/>
          <w:color w:val="000000"/>
          <w:sz w:val="24"/>
          <w:szCs w:val="24"/>
        </w:rPr>
        <w:t>, Raja Grafindo Persada, Jakarta, 2014</w:t>
      </w:r>
      <w:r w:rsidRPr="006E7D71">
        <w:rPr>
          <w:bCs/>
          <w:color w:val="000000"/>
          <w:sz w:val="24"/>
          <w:szCs w:val="24"/>
          <w:lang w:val="id-ID"/>
        </w:rPr>
        <w:t>.</w:t>
      </w:r>
    </w:p>
    <w:p w:rsidR="00050032" w:rsidRPr="006E7D71" w:rsidRDefault="00050032" w:rsidP="00050032">
      <w:pPr>
        <w:pStyle w:val="FootnoteText"/>
        <w:ind w:left="720" w:hanging="720"/>
        <w:jc w:val="both"/>
        <w:rPr>
          <w:color w:val="000000"/>
          <w:sz w:val="24"/>
          <w:szCs w:val="24"/>
        </w:rPr>
      </w:pPr>
      <w:r w:rsidRPr="006E7D71">
        <w:rPr>
          <w:color w:val="000000"/>
          <w:sz w:val="24"/>
          <w:szCs w:val="24"/>
        </w:rPr>
        <w:lastRenderedPageBreak/>
        <w:t>Soekanto</w:t>
      </w:r>
      <w:r w:rsidRPr="006E7D71">
        <w:rPr>
          <w:color w:val="000000"/>
          <w:sz w:val="24"/>
          <w:szCs w:val="24"/>
          <w:lang w:val="id-ID"/>
        </w:rPr>
        <w:t>,</w:t>
      </w:r>
      <w:r w:rsidRPr="006E7D71">
        <w:rPr>
          <w:color w:val="000000"/>
          <w:sz w:val="24"/>
          <w:szCs w:val="24"/>
        </w:rPr>
        <w:t xml:space="preserve"> Soerjono dan Sri Mamudji, </w:t>
      </w:r>
      <w:bookmarkStart w:id="1" w:name="_Hlk130760290"/>
      <w:r w:rsidRPr="006E7D71">
        <w:rPr>
          <w:i/>
          <w:iCs/>
          <w:color w:val="000000"/>
          <w:sz w:val="24"/>
          <w:szCs w:val="24"/>
        </w:rPr>
        <w:t>Penelitian Hukum Normatif, Suatu Tinjauan Singkat,</w:t>
      </w:r>
      <w:r w:rsidRPr="006E7D71">
        <w:rPr>
          <w:color w:val="000000"/>
          <w:sz w:val="24"/>
          <w:szCs w:val="24"/>
        </w:rPr>
        <w:t>Raja Grafindo Persada, Jakarta, 2015</w:t>
      </w:r>
      <w:bookmarkEnd w:id="1"/>
      <w:r w:rsidRPr="006E7D71">
        <w:rPr>
          <w:color w:val="000000"/>
          <w:sz w:val="24"/>
          <w:szCs w:val="24"/>
        </w:rPr>
        <w:t>.</w:t>
      </w:r>
    </w:p>
    <w:p w:rsidR="00050032" w:rsidRPr="006E7D71" w:rsidRDefault="00050032" w:rsidP="00050032">
      <w:pPr>
        <w:pStyle w:val="FootnoteText"/>
        <w:ind w:left="720" w:hanging="720"/>
        <w:jc w:val="both"/>
        <w:rPr>
          <w:color w:val="000000"/>
          <w:sz w:val="24"/>
          <w:szCs w:val="24"/>
        </w:rPr>
      </w:pPr>
    </w:p>
    <w:p w:rsidR="00050032" w:rsidRPr="006E7D71" w:rsidRDefault="00050032" w:rsidP="00050032">
      <w:pPr>
        <w:pStyle w:val="FootnoteText"/>
        <w:ind w:left="720" w:hanging="720"/>
        <w:jc w:val="both"/>
        <w:rPr>
          <w:rFonts w:eastAsia="TimesNewRoman"/>
          <w:color w:val="000000"/>
          <w:sz w:val="24"/>
          <w:szCs w:val="24"/>
        </w:rPr>
      </w:pPr>
      <w:r w:rsidRPr="006E7D71">
        <w:rPr>
          <w:rFonts w:eastAsia="TimesNewRoman"/>
          <w:color w:val="000000"/>
          <w:sz w:val="24"/>
          <w:szCs w:val="24"/>
        </w:rPr>
        <w:t>Soemitro</w:t>
      </w:r>
      <w:r w:rsidRPr="006E7D71">
        <w:rPr>
          <w:rFonts w:eastAsia="TimesNewRoman"/>
          <w:i/>
          <w:iCs/>
          <w:color w:val="000000"/>
          <w:sz w:val="24"/>
          <w:szCs w:val="24"/>
        </w:rPr>
        <w:t>,</w:t>
      </w:r>
      <w:r w:rsidRPr="006E7D71">
        <w:rPr>
          <w:rFonts w:eastAsia="TimesNewRoman"/>
          <w:color w:val="000000"/>
          <w:sz w:val="24"/>
          <w:szCs w:val="24"/>
        </w:rPr>
        <w:t xml:space="preserve"> Ronny Hanitijo,</w:t>
      </w:r>
      <w:r w:rsidRPr="006E7D71">
        <w:rPr>
          <w:rFonts w:eastAsia="TimesNewRoman"/>
          <w:i/>
          <w:iCs/>
          <w:color w:val="000000"/>
          <w:sz w:val="24"/>
          <w:szCs w:val="24"/>
        </w:rPr>
        <w:t xml:space="preserve"> Metodelogi Penelitian Hukum, </w:t>
      </w:r>
      <w:r w:rsidRPr="006E7D71">
        <w:rPr>
          <w:rFonts w:eastAsia="TimesNewRoman"/>
          <w:color w:val="000000"/>
          <w:sz w:val="24"/>
          <w:szCs w:val="24"/>
        </w:rPr>
        <w:t>Ghalia, Jakarta, 2018.</w:t>
      </w:r>
    </w:p>
    <w:p w:rsidR="00050032" w:rsidRPr="006E7D71" w:rsidRDefault="00050032" w:rsidP="00050032">
      <w:pPr>
        <w:pStyle w:val="FootnoteText"/>
        <w:ind w:left="720" w:hanging="720"/>
        <w:jc w:val="both"/>
        <w:rPr>
          <w:rFonts w:eastAsia="TimesNewRoman"/>
          <w:color w:val="000000"/>
          <w:sz w:val="24"/>
          <w:szCs w:val="24"/>
        </w:rPr>
      </w:pPr>
    </w:p>
    <w:p w:rsidR="00050032" w:rsidRPr="006E7D71" w:rsidRDefault="00050032" w:rsidP="00050032">
      <w:pPr>
        <w:pStyle w:val="FootnoteText"/>
        <w:ind w:left="720" w:hanging="720"/>
        <w:jc w:val="both"/>
        <w:rPr>
          <w:color w:val="000000"/>
          <w:sz w:val="24"/>
          <w:szCs w:val="24"/>
        </w:rPr>
      </w:pPr>
      <w:r w:rsidRPr="006E7D71">
        <w:rPr>
          <w:color w:val="000000"/>
          <w:sz w:val="24"/>
          <w:szCs w:val="24"/>
        </w:rPr>
        <w:t xml:space="preserve">Sudarsono, </w:t>
      </w:r>
      <w:r w:rsidRPr="006E7D71">
        <w:rPr>
          <w:i/>
          <w:color w:val="000000"/>
          <w:sz w:val="24"/>
          <w:szCs w:val="24"/>
        </w:rPr>
        <w:t xml:space="preserve">Kamus Hukum, </w:t>
      </w:r>
      <w:r w:rsidRPr="006E7D71">
        <w:rPr>
          <w:color w:val="000000"/>
          <w:sz w:val="24"/>
          <w:szCs w:val="24"/>
        </w:rPr>
        <w:t xml:space="preserve"> Rineka Cipta, Jakarta, 2015.</w:t>
      </w:r>
    </w:p>
    <w:p w:rsidR="00050032" w:rsidRPr="006E7D71" w:rsidRDefault="00050032" w:rsidP="00050032">
      <w:pPr>
        <w:pStyle w:val="FootnoteText"/>
        <w:ind w:left="720" w:hanging="720"/>
        <w:jc w:val="both"/>
        <w:rPr>
          <w:color w:val="000000"/>
          <w:sz w:val="24"/>
          <w:szCs w:val="24"/>
        </w:rPr>
      </w:pPr>
    </w:p>
    <w:p w:rsidR="00050032" w:rsidRPr="006E7D71" w:rsidRDefault="00050032" w:rsidP="00050032">
      <w:pPr>
        <w:ind w:left="720" w:hanging="720"/>
        <w:jc w:val="both"/>
        <w:rPr>
          <w:bCs/>
          <w:color w:val="000000"/>
          <w:lang w:val="id-ID"/>
        </w:rPr>
      </w:pPr>
      <w:r w:rsidRPr="006E7D71">
        <w:rPr>
          <w:color w:val="000000"/>
        </w:rPr>
        <w:t>Tongat.</w:t>
      </w:r>
      <w:r w:rsidRPr="006E7D71">
        <w:rPr>
          <w:i/>
          <w:color w:val="000000"/>
        </w:rPr>
        <w:t>Dasar-Dasar Hukum Pidana dalam Perspektif Pembaharuan</w:t>
      </w:r>
      <w:r w:rsidRPr="006E7D71">
        <w:rPr>
          <w:i/>
          <w:color w:val="000000"/>
          <w:lang w:val="id-ID"/>
        </w:rPr>
        <w:t>,</w:t>
      </w:r>
      <w:r w:rsidRPr="006E7D71">
        <w:rPr>
          <w:color w:val="000000"/>
        </w:rPr>
        <w:t xml:space="preserve"> UMM Press, Malang, 2009</w:t>
      </w:r>
      <w:r w:rsidRPr="006E7D71">
        <w:rPr>
          <w:color w:val="000000"/>
          <w:lang w:val="id-ID"/>
        </w:rPr>
        <w:t>.</w:t>
      </w:r>
    </w:p>
    <w:p w:rsidR="00050032" w:rsidRPr="006E7D71" w:rsidRDefault="00050032" w:rsidP="00050032">
      <w:pPr>
        <w:ind w:left="720" w:hanging="720"/>
        <w:jc w:val="both"/>
        <w:rPr>
          <w:bCs/>
          <w:color w:val="000000"/>
        </w:rPr>
      </w:pPr>
    </w:p>
    <w:p w:rsidR="00050032" w:rsidRPr="006E7D71" w:rsidRDefault="00050032" w:rsidP="00050032">
      <w:pPr>
        <w:ind w:left="720" w:hanging="720"/>
        <w:jc w:val="both"/>
        <w:rPr>
          <w:color w:val="000000"/>
          <w:lang w:val="id-ID"/>
        </w:rPr>
      </w:pPr>
      <w:r w:rsidRPr="006E7D71">
        <w:rPr>
          <w:bCs/>
          <w:color w:val="000000"/>
        </w:rPr>
        <w:t>Waluyo, Bambang</w:t>
      </w:r>
      <w:r w:rsidRPr="006E7D71">
        <w:rPr>
          <w:bCs/>
          <w:color w:val="000000"/>
          <w:lang w:val="id-ID"/>
        </w:rPr>
        <w:t>,</w:t>
      </w:r>
      <w:r w:rsidRPr="006E7D71">
        <w:rPr>
          <w:bCs/>
          <w:i/>
          <w:iCs/>
          <w:color w:val="000000"/>
        </w:rPr>
        <w:t>Implementasi Kekuasaan Kehakiman RI</w:t>
      </w:r>
      <w:r w:rsidRPr="006E7D71">
        <w:rPr>
          <w:color w:val="000000"/>
        </w:rPr>
        <w:t xml:space="preserve">,  </w:t>
      </w:r>
      <w:r w:rsidRPr="006E7D71">
        <w:rPr>
          <w:bCs/>
          <w:color w:val="000000"/>
        </w:rPr>
        <w:t>Sinar Grafika,  Jakarta, 2011</w:t>
      </w:r>
      <w:r w:rsidRPr="006E7D71">
        <w:rPr>
          <w:color w:val="000000"/>
          <w:lang w:val="id-ID"/>
        </w:rPr>
        <w:t>.</w:t>
      </w:r>
    </w:p>
    <w:p w:rsidR="00050032" w:rsidRPr="006E7D71" w:rsidRDefault="00050032" w:rsidP="00050032">
      <w:pPr>
        <w:ind w:left="720" w:hanging="720"/>
        <w:jc w:val="both"/>
        <w:rPr>
          <w:color w:val="000000"/>
        </w:rPr>
      </w:pPr>
    </w:p>
    <w:p w:rsidR="00050032" w:rsidRPr="006E7D71" w:rsidRDefault="00050032" w:rsidP="00050032">
      <w:pPr>
        <w:ind w:left="720" w:hanging="720"/>
        <w:jc w:val="both"/>
        <w:rPr>
          <w:color w:val="000000"/>
        </w:rPr>
      </w:pPr>
      <w:r w:rsidRPr="006E7D71">
        <w:rPr>
          <w:color w:val="000000"/>
        </w:rPr>
        <w:t>--------;</w:t>
      </w:r>
      <w:r w:rsidRPr="006E7D71">
        <w:rPr>
          <w:i/>
          <w:iCs/>
          <w:color w:val="000000"/>
        </w:rPr>
        <w:t xml:space="preserve"> Penelitian Hukum Dalam Praktek</w:t>
      </w:r>
      <w:r w:rsidRPr="006E7D71">
        <w:rPr>
          <w:color w:val="000000"/>
        </w:rPr>
        <w:t>, Sinar Grafika, Jakarta, 2016</w:t>
      </w:r>
    </w:p>
    <w:p w:rsidR="00050032" w:rsidRPr="006E7D71" w:rsidRDefault="00050032" w:rsidP="00050032">
      <w:pPr>
        <w:ind w:left="720" w:hanging="720"/>
        <w:jc w:val="both"/>
        <w:rPr>
          <w:color w:val="000000"/>
        </w:rPr>
      </w:pPr>
    </w:p>
    <w:p w:rsidR="00050032" w:rsidRPr="006E7D71" w:rsidRDefault="00050032" w:rsidP="00655519">
      <w:pPr>
        <w:numPr>
          <w:ilvl w:val="0"/>
          <w:numId w:val="4"/>
        </w:numPr>
        <w:tabs>
          <w:tab w:val="clear" w:pos="720"/>
          <w:tab w:val="num" w:pos="360"/>
        </w:tabs>
        <w:ind w:left="360"/>
        <w:jc w:val="both"/>
        <w:rPr>
          <w:b/>
          <w:color w:val="000000"/>
        </w:rPr>
      </w:pPr>
      <w:r w:rsidRPr="006E7D71">
        <w:rPr>
          <w:b/>
          <w:color w:val="000000"/>
        </w:rPr>
        <w:t>Jurnal</w:t>
      </w:r>
    </w:p>
    <w:p w:rsidR="00050032" w:rsidRPr="006E7D71" w:rsidRDefault="00050032" w:rsidP="00050032">
      <w:pPr>
        <w:jc w:val="both"/>
        <w:rPr>
          <w:b/>
          <w:color w:val="000000"/>
        </w:rPr>
      </w:pPr>
    </w:p>
    <w:p w:rsidR="00050032" w:rsidRDefault="00050032" w:rsidP="00050032">
      <w:pPr>
        <w:ind w:left="426" w:hanging="426"/>
        <w:jc w:val="both"/>
        <w:rPr>
          <w:color w:val="000000"/>
        </w:rPr>
      </w:pPr>
      <w:r w:rsidRPr="006E7D71">
        <w:rPr>
          <w:color w:val="000000"/>
        </w:rPr>
        <w:t>Anhar, “Tinjauan Yuridis Terhadap Tindak Pidana Penggelapan Dengan Pemberatan Yang Dilakukan Secara Berlanjut(Studi Kasus Putusan Pengadilan Negeri Palu No.12/Pid.B/2009/PN.PL)”</w:t>
      </w:r>
      <w:r w:rsidRPr="006E7D71">
        <w:rPr>
          <w:bCs/>
          <w:color w:val="000000"/>
        </w:rPr>
        <w:t>,</w:t>
      </w:r>
      <w:r w:rsidRPr="006E7D71">
        <w:rPr>
          <w:i/>
          <w:iCs/>
          <w:color w:val="000000"/>
        </w:rPr>
        <w:t>Jurnal Ilmu Hukum Legal Opinion Edisi I</w:t>
      </w:r>
      <w:r w:rsidRPr="006E7D71">
        <w:rPr>
          <w:color w:val="000000"/>
        </w:rPr>
        <w:t>, Volume 2, Tahun 2019.</w:t>
      </w:r>
    </w:p>
    <w:p w:rsidR="00050032" w:rsidRDefault="00050032" w:rsidP="00050032">
      <w:pPr>
        <w:ind w:left="426" w:hanging="426"/>
        <w:jc w:val="both"/>
        <w:rPr>
          <w:color w:val="000000"/>
        </w:rPr>
      </w:pPr>
    </w:p>
    <w:p w:rsidR="00050032" w:rsidRPr="006E7D71" w:rsidRDefault="00050032" w:rsidP="00050032">
      <w:pPr>
        <w:ind w:left="426" w:hanging="426"/>
        <w:jc w:val="both"/>
        <w:rPr>
          <w:color w:val="000000"/>
        </w:rPr>
      </w:pPr>
      <w:r w:rsidRPr="00E3679D">
        <w:t xml:space="preserve">FD. Aryani,  dan K. Rizkianto, “Pertanggungjawaban Pelaku Tindak Pidana Menggadaikan Mobil Dalam Status Sewa”,  </w:t>
      </w:r>
      <w:r w:rsidRPr="00E3679D">
        <w:rPr>
          <w:i/>
        </w:rPr>
        <w:t>Pancasakti Law Journal (PLJ</w:t>
      </w:r>
      <w:r w:rsidRPr="00E3679D">
        <w:t>), Vol. 1 No. 2 Thn 2023</w:t>
      </w:r>
    </w:p>
    <w:p w:rsidR="00050032" w:rsidRPr="006E7D71" w:rsidRDefault="00050032" w:rsidP="00050032">
      <w:pPr>
        <w:ind w:left="426" w:hanging="426"/>
        <w:jc w:val="both"/>
        <w:rPr>
          <w:color w:val="000000"/>
        </w:rPr>
      </w:pPr>
    </w:p>
    <w:p w:rsidR="00050032" w:rsidRPr="006E7D71" w:rsidRDefault="00050032" w:rsidP="00050032">
      <w:pPr>
        <w:ind w:left="709" w:hanging="709"/>
        <w:jc w:val="both"/>
        <w:rPr>
          <w:color w:val="000000"/>
        </w:rPr>
      </w:pPr>
      <w:r w:rsidRPr="006E7D71">
        <w:rPr>
          <w:bCs/>
          <w:color w:val="000000"/>
        </w:rPr>
        <w:t>Khakim</w:t>
      </w:r>
      <w:r w:rsidRPr="006E7D71">
        <w:rPr>
          <w:color w:val="000000"/>
        </w:rPr>
        <w:t xml:space="preserve">, </w:t>
      </w:r>
      <w:r w:rsidRPr="006E7D71">
        <w:rPr>
          <w:bCs/>
          <w:color w:val="000000"/>
        </w:rPr>
        <w:t xml:space="preserve">Mufti, </w:t>
      </w:r>
      <w:r w:rsidRPr="006E7D71">
        <w:rPr>
          <w:color w:val="000000"/>
        </w:rPr>
        <w:t>“</w:t>
      </w:r>
      <w:r w:rsidRPr="006E7D71">
        <w:rPr>
          <w:bCs/>
          <w:color w:val="000000"/>
        </w:rPr>
        <w:t xml:space="preserve">Penegakan Hukum dan Implementasi Pasal 27 Ayat (1) Undang-Undang Dasar 1945 tentang Persamaan Kedudukan di Hadapan Hukum”, </w:t>
      </w:r>
      <w:r w:rsidRPr="006E7D71">
        <w:rPr>
          <w:bCs/>
          <w:i/>
          <w:color w:val="000000"/>
        </w:rPr>
        <w:t xml:space="preserve"> Jurnal </w:t>
      </w:r>
      <w:r w:rsidRPr="006E7D71">
        <w:rPr>
          <w:color w:val="000000"/>
        </w:rPr>
        <w:t>Prosiding Konferensi Nasional Kewarganegaraan III  November 2017, Universitas Ahmad Dahlan, Yogyakarta,2017.</w:t>
      </w:r>
    </w:p>
    <w:p w:rsidR="00050032" w:rsidRPr="006E7D71" w:rsidRDefault="00050032" w:rsidP="00050032">
      <w:pPr>
        <w:ind w:left="709" w:hanging="709"/>
        <w:jc w:val="both"/>
        <w:rPr>
          <w:color w:val="000000"/>
        </w:rPr>
      </w:pPr>
    </w:p>
    <w:p w:rsidR="00050032" w:rsidRDefault="00050032" w:rsidP="00050032">
      <w:pPr>
        <w:ind w:left="709" w:hanging="709"/>
        <w:jc w:val="both"/>
      </w:pPr>
      <w:r w:rsidRPr="00E3679D">
        <w:t>Radinal dan Sutiawati, Efektivitas Penegakan Hukum Terhadap Tindak Pidana Penggelapan Kendaraan Mobil Rental Di Kota Makassar”, Journal of Lex Philosophy (JLP ), Vol. 4 , No. 2 Desember 2023</w:t>
      </w:r>
    </w:p>
    <w:p w:rsidR="00050032" w:rsidRDefault="00050032" w:rsidP="00050032">
      <w:pPr>
        <w:ind w:left="709" w:hanging="709"/>
        <w:jc w:val="both"/>
      </w:pPr>
    </w:p>
    <w:p w:rsidR="00050032" w:rsidRDefault="00050032" w:rsidP="00050032">
      <w:pPr>
        <w:ind w:left="709" w:hanging="709"/>
        <w:jc w:val="both"/>
      </w:pPr>
      <w:r w:rsidRPr="006E7D71">
        <w:t>Supa’at</w:t>
      </w:r>
      <w:r w:rsidRPr="006E7D71">
        <w:rPr>
          <w:color w:val="000000"/>
        </w:rPr>
        <w:t>.</w:t>
      </w:r>
      <w:r w:rsidRPr="006E7D71">
        <w:t xml:space="preserve"> Muhari,</w:t>
      </w:r>
      <w:r w:rsidRPr="006E7D71">
        <w:rPr>
          <w:color w:val="000000"/>
        </w:rPr>
        <w:t xml:space="preserve"> “</w:t>
      </w:r>
      <w:r w:rsidRPr="006E7D71">
        <w:t xml:space="preserve">Proses Penegakan Hukum Terhadap Pelaku Tindak Pidana Penggelapan </w:t>
      </w:r>
      <w:r w:rsidRPr="006E7D71">
        <w:rPr>
          <w:color w:val="000000"/>
        </w:rPr>
        <w:t>(Studi Kasus Nomor BP/05/VIII/2017/Reskrim)”</w:t>
      </w:r>
      <w:r w:rsidRPr="006E7D71">
        <w:t xml:space="preserve">, </w:t>
      </w:r>
      <w:r w:rsidRPr="006E7D71">
        <w:rPr>
          <w:i/>
          <w:iCs/>
        </w:rPr>
        <w:t>Jurnal Ilmu Hukum Unissula Semarang,</w:t>
      </w:r>
      <w:r w:rsidRPr="006E7D71">
        <w:t xml:space="preserve"> Vol. 13. No. 1 Maret 2018</w:t>
      </w:r>
      <w:r>
        <w:t>.</w:t>
      </w:r>
    </w:p>
    <w:p w:rsidR="00050032" w:rsidRPr="00E3679D" w:rsidRDefault="00050032" w:rsidP="00050032">
      <w:pPr>
        <w:ind w:left="709" w:hanging="709"/>
        <w:jc w:val="both"/>
      </w:pPr>
    </w:p>
    <w:p w:rsidR="00050032" w:rsidRPr="006E7D71" w:rsidRDefault="00050032" w:rsidP="00655519">
      <w:pPr>
        <w:numPr>
          <w:ilvl w:val="0"/>
          <w:numId w:val="4"/>
        </w:numPr>
        <w:tabs>
          <w:tab w:val="clear" w:pos="720"/>
          <w:tab w:val="num" w:pos="360"/>
        </w:tabs>
        <w:ind w:left="360"/>
        <w:jc w:val="both"/>
        <w:rPr>
          <w:b/>
          <w:color w:val="000000"/>
        </w:rPr>
      </w:pPr>
      <w:r w:rsidRPr="006E7D71">
        <w:rPr>
          <w:b/>
          <w:color w:val="000000"/>
        </w:rPr>
        <w:t>Peraturan Perundang-Undangan</w:t>
      </w:r>
    </w:p>
    <w:p w:rsidR="00050032" w:rsidRPr="006E7D71" w:rsidRDefault="00050032" w:rsidP="00050032">
      <w:pPr>
        <w:jc w:val="both"/>
        <w:rPr>
          <w:b/>
          <w:color w:val="000000"/>
        </w:rPr>
      </w:pPr>
    </w:p>
    <w:p w:rsidR="00050032" w:rsidRPr="006E7D71" w:rsidRDefault="00050032" w:rsidP="00050032">
      <w:pPr>
        <w:jc w:val="both"/>
        <w:rPr>
          <w:color w:val="000000"/>
          <w:lang w:val="id-ID"/>
        </w:rPr>
      </w:pPr>
      <w:r w:rsidRPr="006E7D71">
        <w:rPr>
          <w:color w:val="000000"/>
        </w:rPr>
        <w:t>Kitab Undang-Undang Hukum Pidana.</w:t>
      </w:r>
    </w:p>
    <w:p w:rsidR="00050032" w:rsidRPr="006E7D71" w:rsidRDefault="00050032" w:rsidP="00050032">
      <w:pPr>
        <w:autoSpaceDE w:val="0"/>
        <w:autoSpaceDN w:val="0"/>
        <w:ind w:left="426" w:hanging="426"/>
        <w:jc w:val="both"/>
      </w:pPr>
    </w:p>
    <w:bookmarkEnd w:id="0"/>
    <w:p w:rsidR="00050032" w:rsidRDefault="00050032" w:rsidP="00050032">
      <w:pPr>
        <w:tabs>
          <w:tab w:val="left" w:pos="709"/>
        </w:tabs>
        <w:jc w:val="both"/>
        <w:rPr>
          <w:b/>
        </w:rPr>
        <w:sectPr w:rsidR="00050032" w:rsidSect="005A5ABA">
          <w:pgSz w:w="11907" w:h="16840" w:code="9"/>
          <w:pgMar w:top="2268" w:right="1701" w:bottom="1701" w:left="2268" w:header="1134" w:footer="720" w:gutter="0"/>
          <w:pgNumType w:start="82"/>
          <w:cols w:space="720"/>
          <w:titlePg/>
          <w:docGrid w:linePitch="360"/>
        </w:sectPr>
      </w:pPr>
    </w:p>
    <w:p w:rsidR="00050032" w:rsidRDefault="00050032" w:rsidP="00050032">
      <w:pPr>
        <w:tabs>
          <w:tab w:val="left" w:pos="709"/>
        </w:tabs>
        <w:jc w:val="both"/>
        <w:rPr>
          <w:b/>
        </w:rPr>
        <w:sectPr w:rsidR="00050032" w:rsidSect="005A5ABA">
          <w:pgSz w:w="11907" w:h="16840" w:code="9"/>
          <w:pgMar w:top="2268" w:right="1701" w:bottom="1701" w:left="2268" w:header="1134" w:footer="720" w:gutter="0"/>
          <w:pgNumType w:start="82"/>
          <w:cols w:space="720"/>
          <w:titlePg/>
          <w:docGrid w:linePitch="360"/>
        </w:sectPr>
      </w:pPr>
      <w:r>
        <w:rPr>
          <w:noProof/>
          <w:lang w:val="id-ID" w:eastAsia="id-ID"/>
        </w:rPr>
        <w:lastRenderedPageBreak/>
        <w:drawing>
          <wp:anchor distT="0" distB="0" distL="114300" distR="114300" simplePos="0" relativeHeight="251659264" behindDoc="0" locked="0" layoutInCell="1" allowOverlap="1">
            <wp:simplePos x="0" y="0"/>
            <wp:positionH relativeFrom="column">
              <wp:posOffset>-308610</wp:posOffset>
            </wp:positionH>
            <wp:positionV relativeFrom="paragraph">
              <wp:posOffset>160020</wp:posOffset>
            </wp:positionV>
            <wp:extent cx="5314950" cy="7498715"/>
            <wp:effectExtent l="0" t="0" r="0" b="6985"/>
            <wp:wrapNone/>
            <wp:docPr id="9" name="Picture 9" descr="C:\Users\OPERATOR\Pictures\2026-01-31\2026-01-31 12-33-2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6-01-31\2026-01-31 12-33-25_0005.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7498715"/>
                    </a:xfrm>
                    <a:prstGeom prst="rect">
                      <a:avLst/>
                    </a:prstGeom>
                    <a:noFill/>
                    <a:ln>
                      <a:noFill/>
                    </a:ln>
                  </pic:spPr>
                </pic:pic>
              </a:graphicData>
            </a:graphic>
          </wp:anchor>
        </w:drawing>
      </w:r>
    </w:p>
    <w:p w:rsidR="00050032" w:rsidRDefault="00050032" w:rsidP="00050032">
      <w:pPr>
        <w:tabs>
          <w:tab w:val="left" w:pos="709"/>
        </w:tabs>
        <w:jc w:val="both"/>
        <w:rPr>
          <w:b/>
        </w:rPr>
        <w:sectPr w:rsidR="00050032" w:rsidSect="005A5ABA">
          <w:pgSz w:w="11907" w:h="16840" w:code="9"/>
          <w:pgMar w:top="2268" w:right="1701" w:bottom="1701" w:left="2268" w:header="1134" w:footer="720" w:gutter="0"/>
          <w:pgNumType w:start="82"/>
          <w:cols w:space="720"/>
          <w:titlePg/>
          <w:docGrid w:linePitch="360"/>
        </w:sectPr>
      </w:pPr>
      <w:r>
        <w:rPr>
          <w:noProof/>
          <w:lang w:val="id-ID" w:eastAsia="id-ID"/>
        </w:rPr>
        <w:lastRenderedPageBreak/>
        <w:drawing>
          <wp:anchor distT="0" distB="0" distL="114300" distR="114300" simplePos="0" relativeHeight="251660288" behindDoc="0" locked="0" layoutInCell="1" allowOverlap="1">
            <wp:simplePos x="0" y="0"/>
            <wp:positionH relativeFrom="column">
              <wp:posOffset>-594360</wp:posOffset>
            </wp:positionH>
            <wp:positionV relativeFrom="paragraph">
              <wp:posOffset>-198120</wp:posOffset>
            </wp:positionV>
            <wp:extent cx="6103620" cy="8611235"/>
            <wp:effectExtent l="0" t="0" r="0" b="0"/>
            <wp:wrapNone/>
            <wp:docPr id="8" name="Picture 8" descr="C:\Users\OPERATOR\Pictures\2026-01-31\2026-01-31 12-33-4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6-01-31\2026-01-31 12-33-47_000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3620" cy="8611235"/>
                    </a:xfrm>
                    <a:prstGeom prst="rect">
                      <a:avLst/>
                    </a:prstGeom>
                    <a:noFill/>
                    <a:ln>
                      <a:noFill/>
                    </a:ln>
                  </pic:spPr>
                </pic:pic>
              </a:graphicData>
            </a:graphic>
          </wp:anchor>
        </w:drawing>
      </w:r>
    </w:p>
    <w:p w:rsidR="00050032" w:rsidRDefault="00050032" w:rsidP="00050032">
      <w:pPr>
        <w:tabs>
          <w:tab w:val="left" w:pos="709"/>
        </w:tabs>
        <w:jc w:val="both"/>
        <w:rPr>
          <w:b/>
        </w:rPr>
        <w:sectPr w:rsidR="00050032" w:rsidSect="005A5ABA">
          <w:pgSz w:w="11907" w:h="16840" w:code="9"/>
          <w:pgMar w:top="2268" w:right="1701" w:bottom="1701" w:left="2268" w:header="1134" w:footer="720" w:gutter="0"/>
          <w:pgNumType w:start="82"/>
          <w:cols w:space="720"/>
          <w:titlePg/>
          <w:docGrid w:linePitch="360"/>
        </w:sectPr>
      </w:pPr>
      <w:r>
        <w:rPr>
          <w:noProof/>
          <w:lang w:val="id-ID" w:eastAsia="id-ID"/>
        </w:rPr>
        <w:lastRenderedPageBreak/>
        <w:drawing>
          <wp:anchor distT="0" distB="0" distL="114300" distR="114300" simplePos="0" relativeHeight="251661312" behindDoc="0" locked="0" layoutInCell="1" allowOverlap="1">
            <wp:simplePos x="0" y="0"/>
            <wp:positionH relativeFrom="column">
              <wp:posOffset>-594360</wp:posOffset>
            </wp:positionH>
            <wp:positionV relativeFrom="paragraph">
              <wp:posOffset>-105410</wp:posOffset>
            </wp:positionV>
            <wp:extent cx="5989320" cy="8449945"/>
            <wp:effectExtent l="0" t="0" r="0" b="8255"/>
            <wp:wrapNone/>
            <wp:docPr id="7" name="Picture 7" descr="C:\Users\OPERATOR\Pictures\2026-01-31\2026-01-31 12-34-05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6-01-31\2026-01-31 12-34-05_0007.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9320" cy="8449945"/>
                    </a:xfrm>
                    <a:prstGeom prst="rect">
                      <a:avLst/>
                    </a:prstGeom>
                    <a:noFill/>
                    <a:ln>
                      <a:noFill/>
                    </a:ln>
                  </pic:spPr>
                </pic:pic>
              </a:graphicData>
            </a:graphic>
          </wp:anchor>
        </w:drawing>
      </w:r>
    </w:p>
    <w:p w:rsidR="00050032" w:rsidRDefault="00050032" w:rsidP="00050032">
      <w:pPr>
        <w:tabs>
          <w:tab w:val="left" w:pos="709"/>
        </w:tabs>
        <w:jc w:val="both"/>
        <w:rPr>
          <w:b/>
        </w:rPr>
        <w:sectPr w:rsidR="00050032" w:rsidSect="005A5ABA">
          <w:pgSz w:w="11907" w:h="16840" w:code="9"/>
          <w:pgMar w:top="2268" w:right="1701" w:bottom="1701" w:left="2268" w:header="1134" w:footer="720" w:gutter="0"/>
          <w:pgNumType w:start="82"/>
          <w:cols w:space="720"/>
          <w:titlePg/>
          <w:docGrid w:linePitch="360"/>
        </w:sectPr>
      </w:pPr>
      <w:r>
        <w:rPr>
          <w:noProof/>
          <w:lang w:val="id-ID" w:eastAsia="id-ID"/>
        </w:rPr>
        <w:lastRenderedPageBreak/>
        <w:drawing>
          <wp:anchor distT="0" distB="0" distL="114300" distR="114300" simplePos="0" relativeHeight="251662336" behindDoc="0" locked="0" layoutInCell="1" allowOverlap="1">
            <wp:simplePos x="0" y="0"/>
            <wp:positionH relativeFrom="column">
              <wp:posOffset>-274320</wp:posOffset>
            </wp:positionH>
            <wp:positionV relativeFrom="paragraph">
              <wp:posOffset>-57150</wp:posOffset>
            </wp:positionV>
            <wp:extent cx="5760720" cy="8127365"/>
            <wp:effectExtent l="0" t="0" r="0" b="6985"/>
            <wp:wrapNone/>
            <wp:docPr id="6" name="Picture 6" descr="C:\Users\OPERATOR\Pictures\2026-01-31\2026-01-31 12-34-24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6-01-31\2026-01-31 12-34-24_000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27365"/>
                    </a:xfrm>
                    <a:prstGeom prst="rect">
                      <a:avLst/>
                    </a:prstGeom>
                    <a:noFill/>
                    <a:ln>
                      <a:noFill/>
                    </a:ln>
                  </pic:spPr>
                </pic:pic>
              </a:graphicData>
            </a:graphic>
          </wp:anchor>
        </w:drawing>
      </w:r>
    </w:p>
    <w:p w:rsidR="00050032" w:rsidRPr="006E7D71" w:rsidRDefault="00050032" w:rsidP="00050032">
      <w:pPr>
        <w:tabs>
          <w:tab w:val="left" w:pos="709"/>
        </w:tabs>
        <w:jc w:val="both"/>
        <w:rPr>
          <w:b/>
        </w:rPr>
      </w:pPr>
      <w:r>
        <w:rPr>
          <w:noProof/>
          <w:lang w:val="id-ID" w:eastAsia="id-ID"/>
        </w:rPr>
        <w:lastRenderedPageBreak/>
        <w:drawing>
          <wp:anchor distT="0" distB="0" distL="114300" distR="114300" simplePos="0" relativeHeight="251663360" behindDoc="0" locked="0" layoutInCell="1" allowOverlap="1">
            <wp:simplePos x="0" y="0"/>
            <wp:positionH relativeFrom="column">
              <wp:posOffset>-571500</wp:posOffset>
            </wp:positionH>
            <wp:positionV relativeFrom="paragraph">
              <wp:posOffset>45720</wp:posOffset>
            </wp:positionV>
            <wp:extent cx="5719445" cy="8069580"/>
            <wp:effectExtent l="0" t="0" r="0" b="7620"/>
            <wp:wrapNone/>
            <wp:docPr id="5" name="Picture 5" descr="C:\Users\OPERATOR\Pictures\2026-01-31\2026-01-31 12-34-4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6-01-31\2026-01-31 12-34-42_0009.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9445" cy="8069580"/>
                    </a:xfrm>
                    <a:prstGeom prst="rect">
                      <a:avLst/>
                    </a:prstGeom>
                    <a:noFill/>
                    <a:ln>
                      <a:noFill/>
                    </a:ln>
                  </pic:spPr>
                </pic:pic>
              </a:graphicData>
            </a:graphic>
          </wp:anchor>
        </w:drawing>
      </w:r>
    </w:p>
    <w:p w:rsidR="00CE7FEB" w:rsidRPr="00050032" w:rsidRDefault="00CE7FEB" w:rsidP="00050032">
      <w:bookmarkStart w:id="2" w:name="_GoBack"/>
      <w:bookmarkEnd w:id="2"/>
    </w:p>
    <w:sectPr w:rsidR="00CE7FEB" w:rsidRPr="00050032" w:rsidSect="00CE7FEB">
      <w:headerReference w:type="default" r:id="rId12"/>
      <w:footerReference w:type="default" r:id="rId13"/>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2ADE" w:rsidRDefault="00E82ADE" w:rsidP="002D79FF">
      <w:r>
        <w:separator/>
      </w:r>
    </w:p>
  </w:endnote>
  <w:endnote w:type="continuationSeparator" w:id="1">
    <w:p w:rsidR="00E82ADE" w:rsidRDefault="00E82ADE" w:rsidP="002D79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E82ADE">
    <w:pPr>
      <w:pStyle w:val="Footer"/>
      <w:jc w:val="center"/>
    </w:pPr>
  </w:p>
  <w:p w:rsidR="00630637" w:rsidRDefault="00E82A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2ADE" w:rsidRDefault="00E82ADE" w:rsidP="002D79FF">
      <w:r>
        <w:separator/>
      </w:r>
    </w:p>
  </w:footnote>
  <w:footnote w:type="continuationSeparator" w:id="1">
    <w:p w:rsidR="00E82ADE" w:rsidRDefault="00E82ADE"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E82ADE">
    <w:pPr>
      <w:pStyle w:val="Header"/>
      <w:jc w:val="right"/>
    </w:pPr>
  </w:p>
  <w:p w:rsidR="00630637" w:rsidRPr="007E1322" w:rsidRDefault="00655519"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E82AD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04229F"/>
    <w:multiLevelType w:val="hybridMultilevel"/>
    <w:tmpl w:val="0D7A3DD6"/>
    <w:lvl w:ilvl="0" w:tplc="8A52108C">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ocumentProtection w:edit="forms" w:formatting="1" w:enforcement="1" w:cryptProviderType="rsaFull" w:cryptAlgorithmClass="hash" w:cryptAlgorithmType="typeAny" w:cryptAlgorithmSid="4" w:cryptSpinCount="50000" w:hash="xj2hLOMEc+0Gf1WrdkMCUtAKDDw=" w:salt="+IjV27U5RpTtVpnjAt2XOQ=="/>
  <w:defaultTabStop w:val="720"/>
  <w:characterSpacingControl w:val="doNotCompress"/>
  <w:footnotePr>
    <w:footnote w:id="0"/>
    <w:footnote w:id="1"/>
  </w:footnotePr>
  <w:endnotePr>
    <w:endnote w:id="0"/>
    <w:endnote w:id="1"/>
  </w:endnotePr>
  <w:compat/>
  <w:rsids>
    <w:rsidRoot w:val="00CE7FEB"/>
    <w:rsid w:val="00050032"/>
    <w:rsid w:val="00124C44"/>
    <w:rsid w:val="002D79FF"/>
    <w:rsid w:val="00390270"/>
    <w:rsid w:val="00490063"/>
    <w:rsid w:val="00655519"/>
    <w:rsid w:val="0083144F"/>
    <w:rsid w:val="008538D8"/>
    <w:rsid w:val="00C52FF9"/>
    <w:rsid w:val="00C72C38"/>
    <w:rsid w:val="00C81419"/>
    <w:rsid w:val="00CE7FEB"/>
    <w:rsid w:val="00E82AD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numPr>
        <w:numId w:val="1"/>
      </w:numPr>
      <w:tabs>
        <w:tab w:val="num" w:pos="284"/>
      </w:tabs>
      <w:spacing w:line="480" w:lineRule="auto"/>
      <w:ind w:left="0" w:firstLine="0"/>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numPr>
        <w:numId w:val="2"/>
      </w:numPr>
      <w:jc w:val="both"/>
      <w:outlineLvl w:val="2"/>
    </w:pPr>
    <w:rPr>
      <w:rFonts w:ascii="MS Serif" w:hAnsi="MS Serif"/>
      <w:b/>
      <w:szCs w:val="20"/>
    </w:rPr>
  </w:style>
  <w:style w:type="paragraph" w:styleId="Heading4">
    <w:name w:val="heading 4"/>
    <w:basedOn w:val="Normal"/>
    <w:next w:val="Normal"/>
    <w:link w:val="Heading4Char"/>
    <w:qFormat/>
    <w:rsid w:val="00490063"/>
    <w:pPr>
      <w:keepNext/>
      <w:numPr>
        <w:numId w:val="3"/>
      </w:numPr>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1,Char Char1, Char Char,Footnote Text Char1 Char,Footnote Text Char Char Char,Char Char Char1 Char,Char Char Char Char Char Char1 Char,Char Char Char Char1 Char,Char Char1 Char"/>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2026-04-06T03:36:00Z</dcterms:created>
  <dcterms:modified xsi:type="dcterms:W3CDTF">2026-04-06T03:36:00Z</dcterms:modified>
</cp:coreProperties>
</file>